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宋体"/>
          <w:bCs/>
          <w:kern w:val="0"/>
          <w:szCs w:val="21"/>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txbxContent>
                </v:textbox>
              </v:shape>
            </w:pict>
          </mc:Fallback>
        </mc:AlternateContent>
      </w:r>
    </w:p>
    <w:p>
      <w:pPr>
        <w:spacing w:line="288" w:lineRule="auto"/>
        <w:jc w:val="center"/>
        <w:rPr>
          <w:b/>
          <w:sz w:val="28"/>
          <w:szCs w:val="30"/>
        </w:rPr>
      </w:pPr>
      <w:r>
        <w:rPr>
          <w:rFonts w:hint="eastAsia"/>
          <w:b/>
          <w:sz w:val="28"/>
          <w:szCs w:val="30"/>
        </w:rPr>
        <w:t>【</w:t>
      </w:r>
      <w:r>
        <w:rPr>
          <w:rFonts w:hint="eastAsia"/>
          <w:b/>
          <w:sz w:val="28"/>
          <w:szCs w:val="30"/>
          <w:lang w:val="en-US" w:eastAsia="zh-CN"/>
        </w:rPr>
        <w:t>幼儿园课程</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【Kindergarten Curriculum】</w:t>
      </w:r>
      <w:bookmarkStart w:id="0" w:name="a2"/>
      <w:bookmarkEnd w:id="0"/>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lang w:val="en-US" w:eastAsia="zh-CN"/>
        </w:rPr>
        <w:t>2130017</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lang w:val="en-US" w:eastAsia="zh-CN"/>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lang w:val="en-US" w:eastAsia="zh-CN"/>
        </w:rPr>
        <w:t>学前教育</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rFonts w:hint="eastAsia" w:ascii="宋体" w:hAnsi="宋体"/>
          <w:color w:val="000000"/>
          <w:sz w:val="20"/>
          <w:szCs w:val="20"/>
          <w:highlight w:val="none"/>
        </w:rPr>
        <w:t>◎</w:t>
      </w:r>
      <w:r>
        <w:rPr>
          <w:color w:val="000000"/>
          <w:sz w:val="20"/>
          <w:szCs w:val="20"/>
        </w:rPr>
        <w:t>】</w:t>
      </w:r>
    </w:p>
    <w:p>
      <w:pPr>
        <w:snapToGrid w:val="0"/>
        <w:spacing w:line="288" w:lineRule="auto"/>
        <w:ind w:firstLine="394" w:firstLineChars="196"/>
        <w:rPr>
          <w:rFonts w:hint="eastAsia" w:eastAsia="宋体"/>
          <w:b/>
          <w:bCs/>
          <w:color w:val="000000"/>
          <w:szCs w:val="21"/>
          <w:lang w:val="en-US" w:eastAsia="zh-CN"/>
        </w:rPr>
      </w:pPr>
      <w:r>
        <w:rPr>
          <w:b/>
          <w:bCs/>
          <w:color w:val="000000"/>
          <w:sz w:val="20"/>
          <w:szCs w:val="20"/>
        </w:rPr>
        <w:t>开课院系：</w:t>
      </w:r>
      <w:r>
        <w:rPr>
          <w:rFonts w:hint="eastAsia"/>
          <w:b/>
          <w:bCs/>
          <w:color w:val="000000"/>
          <w:sz w:val="20"/>
          <w:szCs w:val="20"/>
          <w:lang w:val="en-US" w:eastAsia="zh-CN"/>
        </w:rPr>
        <w:t>教育学院</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left="598" w:leftChars="285" w:firstLine="192" w:firstLineChars="96"/>
        <w:rPr>
          <w:color w:val="000000"/>
          <w:szCs w:val="21"/>
        </w:rPr>
      </w:pPr>
      <w:r>
        <w:rPr>
          <w:color w:val="000000"/>
          <w:sz w:val="20"/>
          <w:szCs w:val="20"/>
        </w:rPr>
        <w:t>教材【</w:t>
      </w:r>
      <w:r>
        <w:rPr>
          <w:rFonts w:hint="eastAsia"/>
          <w:color w:val="000000"/>
          <w:sz w:val="20"/>
          <w:szCs w:val="20"/>
          <w:lang w:val="en-US" w:eastAsia="zh-CN"/>
        </w:rPr>
        <w:t>书名：幼儿园教育活动综合设计与实施，作者：林炎琴，出版社：上海交通大学出版社，版本信息：</w:t>
      </w:r>
      <w:r>
        <w:rPr>
          <w:rFonts w:hint="eastAsia"/>
          <w:color w:val="000000"/>
          <w:sz w:val="20"/>
          <w:szCs w:val="20"/>
        </w:rPr>
        <w:t>20</w:t>
      </w:r>
      <w:r>
        <w:rPr>
          <w:rFonts w:hint="eastAsia"/>
          <w:color w:val="000000"/>
          <w:sz w:val="20"/>
          <w:szCs w:val="20"/>
          <w:lang w:val="en-US" w:eastAsia="zh-CN"/>
        </w:rPr>
        <w:t>18年6月</w:t>
      </w:r>
      <w:r>
        <w:rPr>
          <w:rFonts w:hint="eastAsia"/>
          <w:color w:val="000000"/>
          <w:sz w:val="20"/>
          <w:szCs w:val="20"/>
        </w:rPr>
        <w:t>（出版时间），版次：第</w:t>
      </w:r>
      <w:r>
        <w:rPr>
          <w:rFonts w:hint="eastAsia"/>
          <w:color w:val="000000"/>
          <w:sz w:val="20"/>
          <w:szCs w:val="20"/>
          <w:lang w:val="en-US" w:eastAsia="zh-CN"/>
        </w:rPr>
        <w:t>1</w:t>
      </w:r>
      <w:r>
        <w:rPr>
          <w:rFonts w:hint="eastAsia"/>
          <w:color w:val="000000"/>
          <w:sz w:val="20"/>
          <w:szCs w:val="20"/>
        </w:rPr>
        <w:t>版，书号（ISBN）：</w:t>
      </w:r>
      <w:r>
        <w:rPr>
          <w:rFonts w:hint="eastAsia"/>
          <w:color w:val="000000"/>
          <w:sz w:val="20"/>
          <w:szCs w:val="20"/>
          <w:lang w:val="en-US" w:eastAsia="zh-CN"/>
        </w:rPr>
        <w:t>9787313190901</w:t>
      </w:r>
      <w:r>
        <w:rPr>
          <w:color w:val="000000"/>
          <w:sz w:val="20"/>
          <w:szCs w:val="20"/>
        </w:rPr>
        <w:t>】</w:t>
      </w:r>
    </w:p>
    <w:p>
      <w:pPr>
        <w:snapToGrid w:val="0"/>
        <w:spacing w:line="288" w:lineRule="auto"/>
        <w:ind w:left="718" w:leftChars="342" w:firstLine="100" w:firstLineChars="50"/>
        <w:rPr>
          <w:rFonts w:hint="eastAsia"/>
          <w:color w:val="000000"/>
          <w:sz w:val="20"/>
          <w:szCs w:val="20"/>
          <w:highlight w:val="none"/>
          <w:lang w:val="en-US" w:eastAsia="zh-CN"/>
        </w:rPr>
      </w:pPr>
      <w:r>
        <w:rPr>
          <w:color w:val="000000"/>
          <w:sz w:val="20"/>
          <w:szCs w:val="20"/>
          <w:highlight w:val="none"/>
        </w:rPr>
        <w:t>参考</w:t>
      </w:r>
      <w:r>
        <w:rPr>
          <w:rFonts w:hint="eastAsia"/>
          <w:color w:val="000000"/>
          <w:sz w:val="20"/>
          <w:szCs w:val="20"/>
          <w:highlight w:val="none"/>
        </w:rPr>
        <w:t>书目</w:t>
      </w:r>
      <w:r>
        <w:rPr>
          <w:color w:val="000000"/>
          <w:sz w:val="20"/>
          <w:szCs w:val="20"/>
          <w:highlight w:val="none"/>
        </w:rPr>
        <w:t>【</w:t>
      </w:r>
      <w:r>
        <w:rPr>
          <w:rFonts w:hint="eastAsia"/>
          <w:color w:val="000000"/>
          <w:sz w:val="20"/>
          <w:szCs w:val="20"/>
          <w:highlight w:val="none"/>
          <w:lang w:val="en-US" w:eastAsia="zh-CN"/>
        </w:rPr>
        <w:t>1.书名：幼儿园课程，作者：朱家雄，出版社：华东师范大学出版社，版本信息：2011年2月（出版时间），版次：第2版，</w:t>
      </w:r>
      <w:r>
        <w:rPr>
          <w:rFonts w:hint="eastAsia"/>
          <w:color w:val="000000"/>
          <w:sz w:val="20"/>
          <w:szCs w:val="20"/>
        </w:rPr>
        <w:t>书号（ISBN）</w:t>
      </w:r>
      <w:r>
        <w:rPr>
          <w:rFonts w:hint="eastAsia"/>
          <w:color w:val="000000"/>
          <w:sz w:val="20"/>
          <w:szCs w:val="20"/>
          <w:lang w:eastAsia="zh-CN"/>
        </w:rPr>
        <w:t>：</w:t>
      </w:r>
      <w:r>
        <w:rPr>
          <w:rFonts w:hint="eastAsia"/>
          <w:color w:val="000000"/>
          <w:sz w:val="20"/>
          <w:szCs w:val="20"/>
          <w:highlight w:val="none"/>
          <w:lang w:val="en-US" w:eastAsia="zh-CN"/>
        </w:rPr>
        <w:t>9787561733721；</w:t>
      </w:r>
    </w:p>
    <w:p>
      <w:pPr>
        <w:numPr>
          <w:ilvl w:val="0"/>
          <w:numId w:val="1"/>
        </w:numPr>
        <w:snapToGrid w:val="0"/>
        <w:spacing w:line="288" w:lineRule="auto"/>
        <w:ind w:left="718" w:leftChars="342" w:firstLine="100" w:firstLineChars="50"/>
        <w:rPr>
          <w:rFonts w:hint="eastAsia"/>
          <w:color w:val="000000"/>
          <w:sz w:val="20"/>
          <w:szCs w:val="20"/>
          <w:highlight w:val="none"/>
          <w:lang w:val="en-US" w:eastAsia="zh-CN"/>
        </w:rPr>
      </w:pPr>
      <w:r>
        <w:rPr>
          <w:rFonts w:hint="eastAsia"/>
          <w:color w:val="000000"/>
          <w:sz w:val="20"/>
          <w:szCs w:val="20"/>
          <w:highlight w:val="none"/>
          <w:lang w:val="en-US" w:eastAsia="zh-CN"/>
        </w:rPr>
        <w:t>书名：幼儿园教育活动设计与实施，作者：朱家雄，出版社：高等教育出版社，版本信息：2015年12月（出版时间），版次：第2版，书号（ISBN）：9787040427714；</w:t>
      </w:r>
    </w:p>
    <w:p>
      <w:pPr>
        <w:numPr>
          <w:ilvl w:val="0"/>
          <w:numId w:val="1"/>
        </w:numPr>
        <w:snapToGrid w:val="0"/>
        <w:spacing w:line="288" w:lineRule="auto"/>
        <w:ind w:left="718" w:leftChars="342" w:firstLine="100" w:firstLineChars="50"/>
        <w:rPr>
          <w:color w:val="000000"/>
          <w:szCs w:val="21"/>
          <w:highlight w:val="none"/>
        </w:rPr>
      </w:pPr>
      <w:r>
        <w:rPr>
          <w:rFonts w:hint="eastAsia"/>
          <w:color w:val="000000"/>
          <w:sz w:val="20"/>
          <w:szCs w:val="20"/>
          <w:highlight w:val="none"/>
          <w:lang w:val="en-US" w:eastAsia="zh-CN"/>
        </w:rPr>
        <w:t>书名：幼儿园教育活动设计与指导，作者：黄瑾，出版社：华东师范大学出版社，版本信息：2014年9月（出版时间），版次：第2版，</w:t>
      </w:r>
      <w:r>
        <w:rPr>
          <w:rFonts w:hint="eastAsia"/>
          <w:color w:val="000000"/>
          <w:sz w:val="20"/>
          <w:szCs w:val="20"/>
        </w:rPr>
        <w:t>书号（ISBN）：</w:t>
      </w:r>
      <w:r>
        <w:rPr>
          <w:rFonts w:hint="eastAsia"/>
          <w:color w:val="000000"/>
          <w:sz w:val="20"/>
          <w:szCs w:val="20"/>
          <w:highlight w:val="none"/>
          <w:lang w:val="en-US" w:eastAsia="zh-CN"/>
        </w:rPr>
        <w:t>9787561753927</w:t>
      </w:r>
      <w:r>
        <w:rPr>
          <w:color w:val="000000"/>
          <w:sz w:val="20"/>
          <w:szCs w:val="20"/>
          <w:highlight w:val="none"/>
        </w:rPr>
        <w:t>】</w:t>
      </w:r>
    </w:p>
    <w:p>
      <w:pPr>
        <w:snapToGrid w:val="0"/>
        <w:spacing w:line="288" w:lineRule="auto"/>
        <w:ind w:firstLine="394" w:firstLineChars="196"/>
        <w:rPr>
          <w:color w:val="000000"/>
          <w:sz w:val="20"/>
          <w:szCs w:val="20"/>
          <w:highlight w:val="none"/>
        </w:rPr>
      </w:pPr>
      <w:r>
        <w:rPr>
          <w:rFonts w:hint="eastAsia"/>
          <w:b/>
          <w:bCs/>
          <w:color w:val="000000"/>
          <w:sz w:val="20"/>
          <w:szCs w:val="20"/>
          <w:highlight w:val="none"/>
        </w:rPr>
        <w:t>课程网站网址：https://www.icourse163.org/spoc/course/NTU-1002903003</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lang w:val="en-US" w:eastAsia="zh-CN"/>
        </w:rPr>
        <w:t>学前教育学2130014（2）</w:t>
      </w:r>
      <w:r>
        <w:rPr>
          <w:color w:val="000000"/>
          <w:sz w:val="20"/>
          <w:szCs w:val="20"/>
        </w:rPr>
        <w:t>】</w:t>
      </w:r>
    </w:p>
    <w:p>
      <w:pPr>
        <w:adjustRightInd w:val="0"/>
        <w:snapToGrid w:val="0"/>
        <w:spacing w:beforeLines="50"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keepNext w:val="0"/>
        <w:keepLines w:val="0"/>
        <w:pageBreakBefore w:val="0"/>
        <w:widowControl w:val="0"/>
        <w:kinsoku/>
        <w:wordWrap/>
        <w:overflowPunct/>
        <w:topLinePunct w:val="0"/>
        <w:autoSpaceDE/>
        <w:autoSpaceDN/>
        <w:bidi w:val="0"/>
        <w:adjustRightInd/>
        <w:snapToGrid w:val="0"/>
        <w:spacing w:line="288" w:lineRule="auto"/>
        <w:ind w:firstLine="400" w:firstLineChars="200"/>
        <w:textAlignment w:val="auto"/>
        <w:rPr>
          <w:rFonts w:hint="eastAsia"/>
          <w:color w:val="000000"/>
          <w:sz w:val="20"/>
          <w:szCs w:val="20"/>
          <w:lang w:val="en-US" w:eastAsia="zh-CN"/>
        </w:rPr>
      </w:pPr>
      <w:r>
        <w:rPr>
          <w:rFonts w:hint="eastAsia"/>
          <w:color w:val="000000"/>
          <w:sz w:val="20"/>
          <w:szCs w:val="20"/>
          <w:lang w:val="en-US" w:eastAsia="zh-CN"/>
        </w:rPr>
        <w:t>《幼儿园课程》是学前教育专业的核心课程，是从学前教育学分化出来并日趋独立的一门分支学科，是学前教育学与学前心理学领域在幼儿园课程研究上的“纵”的深入和“面”的拓展。它是幼儿园教育最核心的组成部分，是学前教育思想、理论转化为实践的媒介和工具。</w:t>
      </w:r>
    </w:p>
    <w:p>
      <w:pPr>
        <w:keepNext w:val="0"/>
        <w:keepLines w:val="0"/>
        <w:pageBreakBefore w:val="0"/>
        <w:widowControl w:val="0"/>
        <w:kinsoku/>
        <w:wordWrap/>
        <w:overflowPunct/>
        <w:topLinePunct w:val="0"/>
        <w:autoSpaceDE/>
        <w:autoSpaceDN/>
        <w:bidi w:val="0"/>
        <w:adjustRightInd/>
        <w:snapToGrid w:val="0"/>
        <w:spacing w:line="288" w:lineRule="auto"/>
        <w:ind w:firstLine="400" w:firstLineChars="200"/>
        <w:textAlignment w:val="auto"/>
        <w:rPr>
          <w:rFonts w:hint="eastAsia"/>
          <w:color w:val="000000"/>
          <w:sz w:val="20"/>
          <w:szCs w:val="20"/>
          <w:lang w:val="en-US" w:eastAsia="zh-CN"/>
        </w:rPr>
      </w:pPr>
      <w:r>
        <w:rPr>
          <w:rFonts w:hint="eastAsia"/>
          <w:color w:val="000000"/>
          <w:sz w:val="20"/>
          <w:szCs w:val="20"/>
          <w:lang w:val="en-US" w:eastAsia="zh-CN"/>
        </w:rPr>
        <w:t>本课程强调幼儿的教育目标、内容、形式、方法、资源等的整合，关注幼教实践中的热点、难点问题，用科学理论解决实践中的普遍问题。本课程前三章介绍幼儿园教育活动综合设计的理论和教育活动的基本模式。第四至第九章具体介绍幼儿园各种活动的设计与实施，包括突出“生活即教育”的理念，重视游戏理论在实践中的指导作用，强调领域教育的综合性，突显室内外活动的特点和作用。第十章介绍幼儿园主题整合课程模式、瑞吉欧的项目活动课程的实践运用。第十一章梳理基于《3—6岁儿童学习与发展指南》的儿童发展评价、学习品质评价与幼儿园教育活动评价。</w:t>
      </w:r>
    </w:p>
    <w:p>
      <w:pPr>
        <w:keepNext w:val="0"/>
        <w:keepLines w:val="0"/>
        <w:pageBreakBefore w:val="0"/>
        <w:widowControl w:val="0"/>
        <w:kinsoku/>
        <w:wordWrap/>
        <w:overflowPunct/>
        <w:topLinePunct w:val="0"/>
        <w:autoSpaceDE/>
        <w:autoSpaceDN/>
        <w:bidi w:val="0"/>
        <w:adjustRightInd/>
        <w:snapToGrid w:val="0"/>
        <w:spacing w:line="288" w:lineRule="auto"/>
        <w:ind w:firstLine="400" w:firstLineChars="200"/>
        <w:textAlignment w:val="auto"/>
        <w:rPr>
          <w:color w:val="000000"/>
          <w:sz w:val="20"/>
          <w:szCs w:val="20"/>
        </w:rPr>
      </w:pPr>
      <w:r>
        <w:rPr>
          <w:rFonts w:hint="eastAsia"/>
          <w:color w:val="000000"/>
          <w:sz w:val="20"/>
          <w:szCs w:val="20"/>
          <w:lang w:val="en-US" w:eastAsia="zh-CN"/>
        </w:rPr>
        <w:t>本课程既有理论深度，又有实践操作环节，是将理论更好地与实践联系的契合点，可以帮助学生对幼儿园课程进行宏观、总体的认识和把握，可使学生在了解幼儿园一日各种活动特点的基础上进行有机整合，既强调共性，有突出特性，进而提升学生在幼儿园教育活动设计、组织、实施与开发方面的能力，真正寓教育于一日活动之中。</w:t>
      </w: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本课程建议学前教育专业的</w:t>
      </w:r>
      <w:r>
        <w:rPr>
          <w:rFonts w:hint="eastAsia"/>
          <w:color w:val="000000"/>
          <w:sz w:val="20"/>
          <w:szCs w:val="20"/>
          <w:lang w:val="en-US" w:eastAsia="zh-CN"/>
        </w:rPr>
        <w:t>二</w:t>
      </w:r>
      <w:r>
        <w:rPr>
          <w:rFonts w:hint="eastAsia"/>
          <w:color w:val="000000"/>
          <w:sz w:val="20"/>
          <w:szCs w:val="20"/>
        </w:rPr>
        <w:t>年级学生选课，学生应</w:t>
      </w:r>
      <w:r>
        <w:rPr>
          <w:rFonts w:hint="eastAsia"/>
          <w:color w:val="000000"/>
          <w:sz w:val="20"/>
          <w:szCs w:val="20"/>
          <w:lang w:val="en-US" w:eastAsia="zh-CN"/>
        </w:rPr>
        <w:t>对于教育学、心理学基础知识有一定的了解，</w:t>
      </w:r>
      <w:r>
        <w:rPr>
          <w:rFonts w:hint="eastAsia"/>
          <w:color w:val="000000"/>
          <w:sz w:val="20"/>
          <w:szCs w:val="20"/>
        </w:rPr>
        <w:t>具有一定的阅读能力、辩证的思维方法，同时学生应具备一定的自主学习能力。</w:t>
      </w:r>
    </w:p>
    <w:p>
      <w:pPr>
        <w:widowControl/>
        <w:numPr>
          <w:ilvl w:val="0"/>
          <w:numId w:val="2"/>
        </w:numPr>
        <w:spacing w:beforeLines="50" w:afterLines="50" w:line="288" w:lineRule="auto"/>
        <w:ind w:firstLine="360" w:firstLineChars="150"/>
        <w:jc w:val="left"/>
        <w:rPr>
          <w:rFonts w:ascii="黑体" w:hAnsi="宋体" w:eastAsia="黑体"/>
          <w:sz w:val="24"/>
          <w:highlight w:val="none"/>
        </w:rPr>
      </w:pPr>
      <w:r>
        <w:rPr>
          <w:rFonts w:ascii="黑体" w:hAnsi="宋体" w:eastAsia="黑体"/>
          <w:sz w:val="24"/>
          <w:highlight w:val="none"/>
        </w:rPr>
        <w:t>课程与</w:t>
      </w:r>
      <w:r>
        <w:rPr>
          <w:rFonts w:hint="eastAsia" w:ascii="黑体" w:hAnsi="宋体" w:eastAsia="黑体"/>
          <w:sz w:val="24"/>
          <w:highlight w:val="none"/>
        </w:rPr>
        <w:t>专业毕业要求</w:t>
      </w:r>
      <w:r>
        <w:rPr>
          <w:rFonts w:ascii="黑体" w:hAnsi="宋体" w:eastAsia="黑体"/>
          <w:sz w:val="24"/>
          <w:highlight w:val="none"/>
        </w:rPr>
        <w:t>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12</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p>
        </w:tc>
      </w:tr>
    </w:tbl>
    <w:p>
      <w:pPr>
        <w:widowControl/>
        <w:numPr>
          <w:ilvl w:val="0"/>
          <w:numId w:val="0"/>
        </w:numPr>
        <w:spacing w:beforeLines="50" w:afterLines="50" w:line="288" w:lineRule="auto"/>
        <w:jc w:val="left"/>
        <w:rPr>
          <w:rFonts w:ascii="黑体" w:hAnsi="宋体" w:eastAsia="黑体"/>
          <w:sz w:val="24"/>
          <w:highlight w:val="none"/>
        </w:rPr>
      </w:pPr>
    </w:p>
    <w:p>
      <w:pPr>
        <w:ind w:firstLine="420" w:firstLineChars="200"/>
        <w:rPr>
          <w:rFonts w:hint="default" w:eastAsia="宋体"/>
          <w:lang w:val="en-US" w:eastAsia="zh-CN"/>
        </w:rPr>
      </w:pPr>
      <w:r>
        <w:rPr>
          <w:rFonts w:hint="eastAsia"/>
        </w:rPr>
        <w:t>备注：</w:t>
      </w:r>
      <w:r>
        <w:rPr>
          <w:rFonts w:hint="eastAsia"/>
          <w:lang w:val="en-US" w:eastAsia="zh-CN"/>
        </w:rPr>
        <w:t>XQ</w:t>
      </w:r>
      <w:r>
        <w:rPr>
          <w:rFonts w:hint="eastAsia"/>
        </w:rPr>
        <w:t>=</w:t>
      </w:r>
      <w:r>
        <w:rPr>
          <w:rFonts w:hint="eastAsia"/>
          <w:lang w:val="en-US" w:eastAsia="zh-CN"/>
        </w:rPr>
        <w:t>学前教育</w:t>
      </w:r>
    </w:p>
    <w:p/>
    <w:p>
      <w:pPr>
        <w:widowControl/>
        <w:spacing w:beforeLines="50" w:afterLines="50" w:line="288" w:lineRule="auto"/>
        <w:ind w:firstLine="360" w:firstLineChars="150"/>
        <w:jc w:val="left"/>
        <w:rPr>
          <w:rFonts w:hint="eastAsia" w:ascii="黑体" w:hAnsi="宋体" w:eastAsia="黑体"/>
          <w:sz w:val="24"/>
          <w:highlight w:val="none"/>
        </w:rPr>
      </w:pPr>
    </w:p>
    <w:p>
      <w:pPr>
        <w:widowControl/>
        <w:spacing w:beforeLines="50" w:afterLines="50" w:line="288" w:lineRule="auto"/>
        <w:ind w:firstLine="360" w:firstLineChars="150"/>
        <w:jc w:val="left"/>
        <w:rPr>
          <w:rFonts w:hint="eastAsia" w:ascii="黑体" w:hAnsi="宋体" w:eastAsia="黑体"/>
          <w:sz w:val="24"/>
          <w:highlight w:val="none"/>
        </w:rPr>
      </w:pPr>
    </w:p>
    <w:p>
      <w:pPr>
        <w:widowControl/>
        <w:spacing w:beforeLines="50" w:afterLines="50" w:line="288" w:lineRule="auto"/>
        <w:ind w:firstLine="360" w:firstLineChars="150"/>
        <w:jc w:val="left"/>
        <w:rPr>
          <w:rFonts w:hint="eastAsia" w:ascii="黑体" w:hAnsi="宋体" w:eastAsia="黑体"/>
          <w:sz w:val="24"/>
          <w:highlight w:val="none"/>
        </w:rPr>
      </w:pPr>
    </w:p>
    <w:p>
      <w:pPr>
        <w:widowControl/>
        <w:spacing w:beforeLines="50" w:afterLines="50" w:line="288" w:lineRule="auto"/>
        <w:ind w:firstLine="360" w:firstLineChars="150"/>
        <w:jc w:val="left"/>
        <w:rPr>
          <w:rFonts w:hint="eastAsia" w:ascii="黑体" w:hAnsi="宋体" w:eastAsia="黑体"/>
          <w:sz w:val="24"/>
          <w:highlight w:val="none"/>
        </w:rPr>
      </w:pPr>
    </w:p>
    <w:p>
      <w:pPr>
        <w:widowControl/>
        <w:spacing w:beforeLines="50" w:afterLines="50" w:line="288" w:lineRule="auto"/>
        <w:ind w:firstLine="360" w:firstLineChars="150"/>
        <w:jc w:val="left"/>
        <w:rPr>
          <w:rFonts w:ascii="黑体" w:hAnsi="宋体" w:eastAsia="黑体"/>
          <w:sz w:val="24"/>
          <w:highlight w:val="none"/>
        </w:rPr>
      </w:pPr>
      <w:r>
        <w:rPr>
          <w:rFonts w:hint="eastAsia" w:ascii="黑体" w:hAnsi="宋体" w:eastAsia="黑体"/>
          <w:sz w:val="24"/>
          <w:highlight w:val="none"/>
        </w:rPr>
        <w:t>五、</w:t>
      </w:r>
      <w:r>
        <w:rPr>
          <w:rFonts w:ascii="黑体" w:hAnsi="宋体" w:eastAsia="黑体"/>
          <w:sz w:val="24"/>
          <w:highlight w:val="none"/>
        </w:rPr>
        <w:t>课程</w:t>
      </w:r>
      <w:r>
        <w:rPr>
          <w:rFonts w:hint="eastAsia" w:ascii="黑体" w:hAnsi="宋体" w:eastAsia="黑体"/>
          <w:sz w:val="24"/>
          <w:highlight w:val="none"/>
        </w:rPr>
        <w:t>目标/课程预期学习成果</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1879"/>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highlight w:val="none"/>
              </w:rPr>
            </w:pPr>
            <w:r>
              <w:rPr>
                <w:rFonts w:hint="eastAsia"/>
                <w:b/>
                <w:color w:val="000000"/>
                <w:sz w:val="20"/>
                <w:szCs w:val="20"/>
                <w:highlight w:val="none"/>
              </w:rPr>
              <w:t>序号</w:t>
            </w:r>
          </w:p>
        </w:tc>
        <w:tc>
          <w:tcPr>
            <w:tcW w:w="1175" w:type="dxa"/>
            <w:shd w:val="clear" w:color="auto" w:fill="auto"/>
          </w:tcPr>
          <w:p>
            <w:pPr>
              <w:snapToGrid w:val="0"/>
              <w:spacing w:line="288" w:lineRule="auto"/>
              <w:jc w:val="center"/>
              <w:rPr>
                <w:b/>
                <w:color w:val="000000"/>
                <w:sz w:val="20"/>
                <w:szCs w:val="20"/>
                <w:highlight w:val="none"/>
              </w:rPr>
            </w:pPr>
            <w:r>
              <w:rPr>
                <w:rFonts w:hint="eastAsia"/>
                <w:b/>
                <w:color w:val="000000"/>
                <w:sz w:val="20"/>
                <w:szCs w:val="20"/>
                <w:highlight w:val="none"/>
              </w:rPr>
              <w:t>课程预期</w:t>
            </w:r>
          </w:p>
          <w:p>
            <w:pPr>
              <w:snapToGrid w:val="0"/>
              <w:spacing w:line="288" w:lineRule="auto"/>
              <w:jc w:val="center"/>
              <w:rPr>
                <w:b/>
                <w:color w:val="000000"/>
                <w:sz w:val="20"/>
                <w:szCs w:val="20"/>
                <w:highlight w:val="none"/>
              </w:rPr>
            </w:pPr>
            <w:r>
              <w:rPr>
                <w:rFonts w:hint="eastAsia"/>
                <w:b/>
                <w:color w:val="000000"/>
                <w:sz w:val="20"/>
                <w:szCs w:val="20"/>
                <w:highlight w:val="none"/>
              </w:rPr>
              <w:t>学习成果</w:t>
            </w:r>
          </w:p>
        </w:tc>
        <w:tc>
          <w:tcPr>
            <w:tcW w:w="2470"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课程目标</w:t>
            </w:r>
          </w:p>
          <w:p>
            <w:pPr>
              <w:snapToGrid w:val="0"/>
              <w:spacing w:line="288" w:lineRule="auto"/>
              <w:jc w:val="center"/>
              <w:rPr>
                <w:b/>
                <w:color w:val="000000"/>
                <w:sz w:val="20"/>
                <w:szCs w:val="20"/>
                <w:highlight w:val="none"/>
              </w:rPr>
            </w:pPr>
            <w:r>
              <w:rPr>
                <w:rFonts w:hint="eastAsia"/>
                <w:b/>
                <w:color w:val="000000"/>
                <w:sz w:val="20"/>
                <w:szCs w:val="20"/>
                <w:highlight w:val="none"/>
              </w:rPr>
              <w:t>（细化的预期学习成果）</w:t>
            </w:r>
          </w:p>
        </w:tc>
        <w:tc>
          <w:tcPr>
            <w:tcW w:w="1879"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教与学方式</w:t>
            </w:r>
          </w:p>
        </w:tc>
        <w:tc>
          <w:tcPr>
            <w:tcW w:w="1596"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highlight w:val="none"/>
              </w:rPr>
            </w:pPr>
            <w:r>
              <w:rPr>
                <w:rFonts w:hint="eastAsia" w:ascii="仿宋" w:hAnsi="仿宋" w:eastAsia="仿宋" w:cs="宋体"/>
                <w:color w:val="000000"/>
                <w:kern w:val="0"/>
                <w:sz w:val="24"/>
                <w:szCs w:val="24"/>
                <w:highlight w:val="none"/>
              </w:rPr>
              <w:t>1</w:t>
            </w:r>
          </w:p>
        </w:tc>
        <w:tc>
          <w:tcPr>
            <w:tcW w:w="1175" w:type="dxa"/>
            <w:shd w:val="clear" w:color="auto" w:fill="auto"/>
            <w:vAlign w:val="center"/>
          </w:tcPr>
          <w:p>
            <w:pP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szCs w:val="24"/>
                <w:highlight w:val="none"/>
                <w:lang w:val="en-US" w:eastAsia="zh-CN"/>
              </w:rPr>
              <w:t>XQ</w:t>
            </w:r>
            <w:r>
              <w:rPr>
                <w:rFonts w:hint="eastAsia" w:ascii="仿宋" w:hAnsi="仿宋" w:eastAsia="仿宋" w:cs="宋体"/>
                <w:color w:val="000000"/>
                <w:kern w:val="0"/>
                <w:sz w:val="24"/>
                <w:szCs w:val="24"/>
                <w:highlight w:val="none"/>
              </w:rPr>
              <w:t>21</w:t>
            </w:r>
            <w:r>
              <w:rPr>
                <w:rFonts w:hint="eastAsia" w:ascii="仿宋" w:hAnsi="仿宋" w:eastAsia="仿宋" w:cs="宋体"/>
                <w:color w:val="000000"/>
                <w:kern w:val="0"/>
                <w:sz w:val="24"/>
                <w:szCs w:val="24"/>
                <w:highlight w:val="none"/>
                <w:lang w:val="en-US" w:eastAsia="zh-CN"/>
              </w:rPr>
              <w:t>3</w:t>
            </w:r>
          </w:p>
        </w:tc>
        <w:tc>
          <w:tcPr>
            <w:tcW w:w="2470" w:type="dxa"/>
            <w:shd w:val="clear" w:color="auto" w:fill="auto"/>
          </w:tcPr>
          <w:p>
            <w:pPr>
              <w:numPr>
                <w:ilvl w:val="0"/>
                <w:numId w:val="3"/>
              </w:numPr>
              <w:rPr>
                <w:rFonts w:hint="default" w:ascii="仿宋" w:hAnsi="仿宋" w:eastAsia="仿宋" w:cs="宋体"/>
                <w:color w:val="000000"/>
                <w:kern w:val="0"/>
                <w:sz w:val="24"/>
                <w:highlight w:val="none"/>
                <w:lang w:val="en-US" w:eastAsia="zh-CN"/>
              </w:rPr>
            </w:pPr>
            <w:r>
              <w:rPr>
                <w:rFonts w:hint="eastAsia" w:ascii="仿宋" w:hAnsi="仿宋" w:eastAsia="仿宋" w:cs="宋体"/>
                <w:color w:val="000000"/>
                <w:kern w:val="0"/>
                <w:sz w:val="24"/>
                <w:lang w:val="en-US" w:eastAsia="zh-CN"/>
              </w:rPr>
              <w:t>掌握各类型幼儿园教育活动的组织与实施策略</w:t>
            </w:r>
          </w:p>
          <w:p>
            <w:pPr>
              <w:numPr>
                <w:ilvl w:val="0"/>
                <w:numId w:val="0"/>
              </w:numPr>
              <w:rPr>
                <w:rFonts w:hint="default" w:ascii="仿宋" w:hAnsi="仿宋" w:eastAsia="仿宋" w:cs="宋体"/>
                <w:color w:val="000000"/>
                <w:kern w:val="0"/>
                <w:sz w:val="24"/>
                <w:highlight w:val="none"/>
                <w:lang w:val="en-US" w:eastAsia="zh-CN"/>
              </w:rPr>
            </w:pPr>
            <w:r>
              <w:rPr>
                <w:rFonts w:hint="eastAsia" w:ascii="仿宋" w:hAnsi="仿宋" w:eastAsia="仿宋" w:cs="宋体"/>
                <w:color w:val="000000"/>
                <w:kern w:val="0"/>
                <w:sz w:val="24"/>
                <w:lang w:val="en-US" w:eastAsia="zh-CN"/>
              </w:rPr>
              <w:t>2.具备评价幼儿园教育活动的能力</w:t>
            </w:r>
          </w:p>
        </w:tc>
        <w:tc>
          <w:tcPr>
            <w:tcW w:w="1879" w:type="dxa"/>
            <w:shd w:val="clear" w:color="auto" w:fill="auto"/>
            <w:vAlign w:val="top"/>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课堂讲授；</w:t>
            </w:r>
          </w:p>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小组讨论；</w:t>
            </w:r>
          </w:p>
          <w:p>
            <w:pPr>
              <w:rPr>
                <w:rFonts w:hint="eastAsia" w:ascii="仿宋" w:hAnsi="仿宋" w:eastAsia="仿宋" w:cs="宋体"/>
                <w:color w:val="000000"/>
                <w:kern w:val="0"/>
                <w:sz w:val="24"/>
                <w:szCs w:val="22"/>
                <w:lang w:val="en-US" w:eastAsia="zh-CN" w:bidi="ar-SA"/>
              </w:rPr>
            </w:pPr>
            <w:r>
              <w:rPr>
                <w:rFonts w:hint="eastAsia" w:ascii="仿宋" w:hAnsi="仿宋" w:eastAsia="仿宋" w:cs="宋体"/>
                <w:color w:val="000000"/>
                <w:kern w:val="0"/>
                <w:sz w:val="24"/>
                <w:lang w:val="en-US" w:eastAsia="zh-CN"/>
              </w:rPr>
              <w:t>学生自主阅读</w:t>
            </w:r>
          </w:p>
        </w:tc>
        <w:tc>
          <w:tcPr>
            <w:tcW w:w="1596" w:type="dxa"/>
            <w:shd w:val="clear" w:color="auto" w:fill="auto"/>
            <w:vAlign w:val="top"/>
          </w:tcPr>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课后作业；</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综合活动设计；</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期终考试；</w:t>
            </w:r>
          </w:p>
          <w:p>
            <w:pPr>
              <w:snapToGrid w:val="0"/>
              <w:spacing w:line="288" w:lineRule="auto"/>
              <w:jc w:val="both"/>
              <w:rPr>
                <w:rFonts w:hint="default" w:ascii="黑体" w:hAnsi="宋体" w:eastAsia="黑体" w:cs="Times New Roman"/>
                <w:kern w:val="2"/>
                <w:sz w:val="24"/>
                <w:szCs w:val="22"/>
                <w:lang w:val="en-US" w:eastAsia="zh-CN" w:bidi="ar-SA"/>
              </w:rPr>
            </w:pPr>
            <w:r>
              <w:rPr>
                <w:rFonts w:hint="eastAsia" w:ascii="黑体" w:hAnsi="宋体" w:eastAsia="黑体"/>
                <w:sz w:val="24"/>
                <w:lang w:val="en-US" w:eastAsia="zh-CN"/>
              </w:rPr>
              <w:t>课堂表现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highlight w:val="none"/>
              </w:rPr>
            </w:pPr>
            <w:r>
              <w:rPr>
                <w:rFonts w:hint="eastAsia" w:ascii="仿宋" w:hAnsi="仿宋" w:eastAsia="仿宋" w:cs="宋体"/>
                <w:color w:val="000000"/>
                <w:kern w:val="0"/>
                <w:sz w:val="24"/>
                <w:szCs w:val="24"/>
                <w:highlight w:val="none"/>
              </w:rPr>
              <w:t>2</w:t>
            </w:r>
          </w:p>
        </w:tc>
        <w:tc>
          <w:tcPr>
            <w:tcW w:w="1175" w:type="dxa"/>
            <w:shd w:val="clear" w:color="auto" w:fill="auto"/>
          </w:tcPr>
          <w:p>
            <w:pPr>
              <w:rPr>
                <w:rFonts w:hint="default" w:ascii="仿宋" w:hAnsi="仿宋" w:eastAsia="仿宋" w:cs="宋体"/>
                <w:color w:val="000000"/>
                <w:kern w:val="0"/>
                <w:sz w:val="24"/>
                <w:highlight w:val="none"/>
                <w:lang w:val="en-US" w:eastAsia="zh-CN"/>
              </w:rPr>
            </w:pPr>
            <w:r>
              <w:rPr>
                <w:rFonts w:hint="eastAsia" w:ascii="仿宋" w:hAnsi="仿宋" w:eastAsia="仿宋" w:cs="宋体"/>
                <w:color w:val="000000"/>
                <w:kern w:val="0"/>
                <w:sz w:val="24"/>
                <w:szCs w:val="24"/>
                <w:highlight w:val="none"/>
                <w:lang w:val="en-US" w:eastAsia="zh-CN"/>
              </w:rPr>
              <w:t>XQ223</w:t>
            </w:r>
          </w:p>
        </w:tc>
        <w:tc>
          <w:tcPr>
            <w:tcW w:w="2470" w:type="dxa"/>
            <w:shd w:val="clear" w:color="auto" w:fill="auto"/>
          </w:tcPr>
          <w:p>
            <w:pPr>
              <w:numPr>
                <w:ilvl w:val="0"/>
                <w:numId w:val="0"/>
              </w:num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1.充分认识一日生活的课程价值</w:t>
            </w:r>
          </w:p>
          <w:p>
            <w:pPr>
              <w:numPr>
                <w:ilvl w:val="0"/>
                <w:numId w:val="0"/>
              </w:numPr>
              <w:rPr>
                <w:rFonts w:hint="default" w:ascii="仿宋" w:hAnsi="仿宋" w:eastAsia="仿宋" w:cs="宋体"/>
                <w:color w:val="000000"/>
                <w:kern w:val="0"/>
                <w:sz w:val="24"/>
                <w:highlight w:val="none"/>
                <w:lang w:val="en-US" w:eastAsia="zh-CN"/>
              </w:rPr>
            </w:pPr>
            <w:r>
              <w:rPr>
                <w:rFonts w:hint="eastAsia" w:ascii="仿宋" w:hAnsi="仿宋" w:eastAsia="仿宋" w:cs="宋体"/>
                <w:color w:val="000000"/>
                <w:kern w:val="0"/>
                <w:sz w:val="24"/>
                <w:lang w:val="en-US" w:eastAsia="zh-CN"/>
              </w:rPr>
              <w:t>2.能够培养以游戏为幼儿园基本活动的意识和能力</w:t>
            </w:r>
          </w:p>
        </w:tc>
        <w:tc>
          <w:tcPr>
            <w:tcW w:w="1879" w:type="dxa"/>
            <w:shd w:val="clear" w:color="auto" w:fill="auto"/>
            <w:vAlign w:val="top"/>
          </w:tcPr>
          <w:p>
            <w:pPr>
              <w:snapToGrid w:val="0"/>
              <w:spacing w:line="288" w:lineRule="auto"/>
              <w:jc w:val="both"/>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课堂讲授；</w:t>
            </w:r>
          </w:p>
          <w:p>
            <w:pPr>
              <w:snapToGrid w:val="0"/>
              <w:spacing w:line="288" w:lineRule="auto"/>
              <w:jc w:val="both"/>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翻转课堂；</w:t>
            </w:r>
          </w:p>
          <w:p>
            <w:pPr>
              <w:snapToGrid w:val="0"/>
              <w:spacing w:line="288" w:lineRule="auto"/>
              <w:jc w:val="both"/>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小组讨论；</w:t>
            </w:r>
          </w:p>
          <w:p>
            <w:pPr>
              <w:snapToGrid w:val="0"/>
              <w:spacing w:line="288" w:lineRule="auto"/>
              <w:jc w:val="both"/>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自主阅读；</w:t>
            </w:r>
          </w:p>
          <w:p>
            <w:pPr>
              <w:snapToGrid w:val="0"/>
              <w:spacing w:line="288" w:lineRule="auto"/>
              <w:jc w:val="both"/>
              <w:rPr>
                <w:rFonts w:hint="eastAsia" w:ascii="仿宋" w:hAnsi="仿宋" w:eastAsia="仿宋" w:cs="宋体"/>
                <w:color w:val="000000"/>
                <w:kern w:val="0"/>
                <w:sz w:val="24"/>
                <w:szCs w:val="22"/>
                <w:lang w:val="en-US" w:eastAsia="zh-CN" w:bidi="ar-SA"/>
              </w:rPr>
            </w:pPr>
            <w:r>
              <w:rPr>
                <w:rFonts w:hint="eastAsia" w:ascii="仿宋" w:hAnsi="仿宋" w:eastAsia="仿宋" w:cs="宋体"/>
                <w:color w:val="000000"/>
                <w:kern w:val="0"/>
                <w:sz w:val="24"/>
                <w:lang w:val="en-US" w:eastAsia="zh-CN"/>
              </w:rPr>
              <w:t>学生自我反思与总结</w:t>
            </w:r>
          </w:p>
        </w:tc>
        <w:tc>
          <w:tcPr>
            <w:tcW w:w="1596" w:type="dxa"/>
            <w:shd w:val="clear" w:color="auto" w:fill="auto"/>
            <w:vAlign w:val="top"/>
          </w:tcPr>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期终考试；</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课后作业；</w:t>
            </w:r>
          </w:p>
          <w:p>
            <w:pPr>
              <w:snapToGrid w:val="0"/>
              <w:spacing w:line="288" w:lineRule="auto"/>
              <w:jc w:val="both"/>
              <w:rPr>
                <w:rFonts w:hint="default" w:ascii="黑体" w:hAnsi="宋体" w:eastAsia="黑体"/>
                <w:sz w:val="24"/>
                <w:lang w:val="en-US" w:eastAsia="zh-CN"/>
              </w:rPr>
            </w:pPr>
            <w:r>
              <w:rPr>
                <w:rFonts w:hint="eastAsia" w:ascii="黑体" w:hAnsi="宋体" w:eastAsia="黑体"/>
                <w:sz w:val="24"/>
                <w:lang w:val="en-US" w:eastAsia="zh-CN"/>
              </w:rPr>
              <w:t>课堂表现</w:t>
            </w:r>
          </w:p>
        </w:tc>
      </w:tr>
    </w:tbl>
    <w:p>
      <w:pPr>
        <w:widowControl/>
        <w:spacing w:beforeLines="50" w:afterLines="50" w:line="288" w:lineRule="auto"/>
        <w:ind w:firstLine="240" w:firstLineChars="100"/>
        <w:jc w:val="left"/>
        <w:rPr>
          <w:rFonts w:hint="eastAsia" w:ascii="黑体" w:hAnsi="宋体" w:eastAsia="黑体"/>
          <w:sz w:val="24"/>
          <w:highlight w:val="none"/>
        </w:rPr>
      </w:pPr>
    </w:p>
    <w:p>
      <w:pPr>
        <w:widowControl/>
        <w:spacing w:beforeLines="50" w:afterLines="50" w:line="288" w:lineRule="auto"/>
        <w:ind w:firstLine="240" w:firstLineChars="100"/>
        <w:jc w:val="left"/>
        <w:rPr>
          <w:rFonts w:ascii="黑体" w:hAnsi="宋体" w:eastAsia="黑体"/>
          <w:sz w:val="24"/>
          <w:highlight w:val="none"/>
        </w:rPr>
      </w:pPr>
      <w:r>
        <w:rPr>
          <w:rFonts w:hint="eastAsia" w:ascii="黑体" w:hAnsi="宋体" w:eastAsia="黑体"/>
          <w:sz w:val="24"/>
          <w:highlight w:val="none"/>
        </w:rPr>
        <w:t>六、</w:t>
      </w:r>
      <w:r>
        <w:rPr>
          <w:rFonts w:ascii="黑体" w:hAnsi="宋体" w:eastAsia="黑体"/>
          <w:sz w:val="24"/>
          <w:highlight w:val="none"/>
        </w:rPr>
        <w:t>课程内容</w:t>
      </w:r>
    </w:p>
    <w:tbl>
      <w:tblPr>
        <w:tblStyle w:val="5"/>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955"/>
        <w:gridCol w:w="1955"/>
        <w:gridCol w:w="1955"/>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56" w:type="dxa"/>
            <w:vAlign w:val="top"/>
          </w:tcPr>
          <w:p>
            <w:pPr>
              <w:snapToGrid w:val="0"/>
              <w:spacing w:line="288" w:lineRule="auto"/>
              <w:ind w:firstLine="402" w:firstLineChars="200"/>
              <w:rPr>
                <w:rFonts w:hint="eastAsia" w:eastAsia="宋体"/>
                <w:sz w:val="20"/>
                <w:szCs w:val="20"/>
                <w:vertAlign w:val="baseline"/>
                <w:lang w:val="en-US" w:eastAsia="zh-CN"/>
              </w:rPr>
            </w:pPr>
            <w:r>
              <w:rPr>
                <w:rFonts w:hint="eastAsia" w:ascii="宋体" w:hAnsi="宋体"/>
                <w:b/>
                <w:bCs/>
                <w:sz w:val="20"/>
                <w:szCs w:val="20"/>
                <w:lang w:val="en-US" w:eastAsia="zh-CN"/>
              </w:rPr>
              <w:t>单元</w:t>
            </w:r>
          </w:p>
        </w:tc>
        <w:tc>
          <w:tcPr>
            <w:tcW w:w="1955" w:type="dxa"/>
            <w:vAlign w:val="top"/>
          </w:tcPr>
          <w:p>
            <w:pPr>
              <w:snapToGrid w:val="0"/>
              <w:spacing w:line="288" w:lineRule="auto"/>
              <w:ind w:firstLine="402" w:firstLineChars="200"/>
              <w:rPr>
                <w:rFonts w:hint="default"/>
                <w:sz w:val="20"/>
                <w:szCs w:val="20"/>
                <w:vertAlign w:val="baseline"/>
                <w:lang w:val="en-US"/>
              </w:rPr>
            </w:pPr>
            <w:r>
              <w:rPr>
                <w:rFonts w:hint="eastAsia" w:ascii="宋体" w:hAnsi="宋体"/>
                <w:b/>
                <w:bCs/>
                <w:sz w:val="20"/>
                <w:szCs w:val="20"/>
                <w:lang w:val="en-US" w:eastAsia="zh-CN"/>
              </w:rPr>
              <w:t>知识目标</w:t>
            </w:r>
          </w:p>
        </w:tc>
        <w:tc>
          <w:tcPr>
            <w:tcW w:w="1955" w:type="dxa"/>
            <w:vAlign w:val="top"/>
          </w:tcPr>
          <w:p>
            <w:pPr>
              <w:snapToGrid w:val="0"/>
              <w:spacing w:line="288" w:lineRule="auto"/>
              <w:ind w:firstLine="402" w:firstLineChars="200"/>
              <w:rPr>
                <w:rFonts w:hint="default"/>
                <w:sz w:val="20"/>
                <w:szCs w:val="20"/>
                <w:vertAlign w:val="baseline"/>
                <w:lang w:val="en-US"/>
              </w:rPr>
            </w:pPr>
            <w:r>
              <w:rPr>
                <w:rFonts w:hint="eastAsia" w:ascii="宋体" w:hAnsi="宋体"/>
                <w:b/>
                <w:bCs/>
                <w:sz w:val="20"/>
                <w:szCs w:val="20"/>
                <w:lang w:val="en-US" w:eastAsia="zh-CN"/>
              </w:rPr>
              <w:t>能力目标</w:t>
            </w:r>
          </w:p>
        </w:tc>
        <w:tc>
          <w:tcPr>
            <w:tcW w:w="1955" w:type="dxa"/>
            <w:vAlign w:val="center"/>
          </w:tcPr>
          <w:p>
            <w:pPr>
              <w:jc w:val="center"/>
              <w:rPr>
                <w:rFonts w:hint="default" w:ascii="宋体" w:hAnsi="宋体"/>
                <w:b/>
                <w:bCs/>
                <w:sz w:val="20"/>
                <w:szCs w:val="20"/>
                <w:lang w:val="en-US" w:eastAsia="zh-CN"/>
              </w:rPr>
            </w:pPr>
            <w:r>
              <w:rPr>
                <w:rFonts w:hint="eastAsia" w:asciiTheme="minorEastAsia" w:hAnsiTheme="minorEastAsia" w:eastAsiaTheme="minorEastAsia"/>
                <w:b/>
                <w:szCs w:val="21"/>
                <w:lang w:val="en-US" w:eastAsia="zh-CN"/>
              </w:rPr>
              <w:t>情感目标</w:t>
            </w:r>
          </w:p>
        </w:tc>
        <w:tc>
          <w:tcPr>
            <w:tcW w:w="1957" w:type="dxa"/>
            <w:vAlign w:val="top"/>
          </w:tcPr>
          <w:p>
            <w:pPr>
              <w:snapToGrid w:val="0"/>
              <w:spacing w:line="288" w:lineRule="auto"/>
              <w:ind w:firstLine="402" w:firstLineChars="200"/>
              <w:rPr>
                <w:sz w:val="20"/>
                <w:szCs w:val="20"/>
                <w:vertAlign w:val="baseline"/>
              </w:rPr>
            </w:pPr>
            <w:r>
              <w:rPr>
                <w:rFonts w:hint="eastAsia" w:ascii="宋体" w:hAnsi="宋体"/>
                <w:b/>
                <w:bCs/>
                <w:sz w:val="20"/>
                <w:szCs w:val="20"/>
                <w:lang w:val="en-US" w:eastAsia="zh-CN"/>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top"/>
          </w:tcPr>
          <w:p>
            <w:pPr>
              <w:snapToGrid w:val="0"/>
              <w:spacing w:line="288" w:lineRule="auto"/>
              <w:ind w:right="26" w:rightChars="0"/>
              <w:rPr>
                <w:rFonts w:hint="eastAsia" w:cs="Times New Roman"/>
                <w:kern w:val="2"/>
                <w:sz w:val="20"/>
                <w:szCs w:val="20"/>
                <w:vertAlign w:val="baseline"/>
                <w:lang w:val="en-US" w:eastAsia="zh-CN" w:bidi="ar-SA"/>
              </w:rPr>
            </w:pPr>
            <w:r>
              <w:rPr>
                <w:rFonts w:hint="eastAsia" w:cs="Times New Roman"/>
                <w:kern w:val="2"/>
                <w:sz w:val="20"/>
                <w:szCs w:val="20"/>
                <w:vertAlign w:val="baseline"/>
                <w:lang w:val="en-US" w:eastAsia="zh-CN" w:bidi="ar-SA"/>
              </w:rPr>
              <w:t>幼儿园教育活动综合设计与实施概述</w:t>
            </w:r>
          </w:p>
          <w:p>
            <w:pPr>
              <w:snapToGrid w:val="0"/>
              <w:spacing w:line="288" w:lineRule="auto"/>
              <w:ind w:right="26" w:rightChars="0"/>
              <w:rPr>
                <w:rFonts w:hint="default" w:cs="Times New Roman"/>
                <w:kern w:val="2"/>
                <w:sz w:val="20"/>
                <w:szCs w:val="20"/>
                <w:vertAlign w:val="baseline"/>
                <w:lang w:val="en-US" w:eastAsia="zh-CN" w:bidi="ar-SA"/>
              </w:rPr>
            </w:pPr>
          </w:p>
        </w:tc>
        <w:tc>
          <w:tcPr>
            <w:tcW w:w="1955" w:type="dxa"/>
            <w:vAlign w:val="top"/>
          </w:tcPr>
          <w:p>
            <w:pPr>
              <w:numPr>
                <w:ilvl w:val="0"/>
                <w:numId w:val="4"/>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理解幼儿园教育活动的内涵与特点</w:t>
            </w:r>
          </w:p>
          <w:p>
            <w:pPr>
              <w:numPr>
                <w:ilvl w:val="0"/>
                <w:numId w:val="4"/>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知道幼儿园教育活动的分类</w:t>
            </w:r>
          </w:p>
          <w:p>
            <w:pPr>
              <w:numPr>
                <w:ilvl w:val="0"/>
                <w:numId w:val="4"/>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分析幼儿园教育活动综合设计的内涵与意义</w:t>
            </w:r>
          </w:p>
          <w:p>
            <w:pPr>
              <w:numPr>
                <w:ilvl w:val="0"/>
                <w:numId w:val="4"/>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理解幼儿园教育活动综合设计的理念</w:t>
            </w:r>
          </w:p>
        </w:tc>
        <w:tc>
          <w:tcPr>
            <w:tcW w:w="1955" w:type="dxa"/>
            <w:vAlign w:val="top"/>
          </w:tcPr>
          <w:p>
            <w:pPr>
              <w:numPr>
                <w:ilvl w:val="0"/>
                <w:numId w:val="5"/>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能够根据材料判断是否属于幼儿园教育活动并说明理由</w:t>
            </w:r>
          </w:p>
          <w:p>
            <w:pPr>
              <w:numPr>
                <w:ilvl w:val="0"/>
                <w:numId w:val="5"/>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能够简要论述幼儿园教育活动所具有的特点</w:t>
            </w:r>
          </w:p>
          <w:p>
            <w:pPr>
              <w:numPr>
                <w:ilvl w:val="0"/>
                <w:numId w:val="5"/>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能够简要论述幼儿园教育活动的基本类型</w:t>
            </w:r>
          </w:p>
        </w:tc>
        <w:tc>
          <w:tcPr>
            <w:tcW w:w="1955" w:type="dxa"/>
            <w:vAlign w:val="center"/>
          </w:tcPr>
          <w:p>
            <w:pPr>
              <w:numPr>
                <w:ilvl w:val="0"/>
                <w:numId w:val="6"/>
              </w:numPr>
              <w:rPr>
                <w:rFonts w:hint="eastAsia" w:asciiTheme="minorEastAsia" w:hAnsiTheme="minorEastAsia" w:eastAsiaTheme="minorEastAsia"/>
                <w:bCs/>
                <w:szCs w:val="21"/>
              </w:rPr>
            </w:pPr>
            <w:r>
              <w:rPr>
                <w:rFonts w:hint="eastAsia" w:asciiTheme="minorEastAsia" w:hAnsiTheme="minorEastAsia" w:eastAsiaTheme="minorEastAsia"/>
                <w:bCs/>
                <w:szCs w:val="21"/>
              </w:rPr>
              <w:t>培养学前教育专业综合素质</w:t>
            </w:r>
          </w:p>
          <w:p>
            <w:pPr>
              <w:numPr>
                <w:ilvl w:val="0"/>
                <w:numId w:val="6"/>
              </w:numPr>
              <w:rPr>
                <w:rFonts w:hint="eastAsia"/>
                <w:sz w:val="20"/>
                <w:szCs w:val="20"/>
                <w:vertAlign w:val="baseline"/>
                <w:lang w:val="en-US" w:eastAsia="zh-CN"/>
              </w:rPr>
            </w:pPr>
            <w:r>
              <w:rPr>
                <w:rFonts w:hint="eastAsia" w:asciiTheme="minorEastAsia" w:hAnsiTheme="minorEastAsia" w:eastAsiaTheme="minorEastAsia"/>
                <w:bCs/>
                <w:szCs w:val="21"/>
              </w:rPr>
              <w:t>激发热爱学前教育专业情感。</w:t>
            </w:r>
          </w:p>
          <w:p>
            <w:pPr>
              <w:numPr>
                <w:ilvl w:val="0"/>
                <w:numId w:val="6"/>
              </w:numPr>
              <w:rPr>
                <w:rFonts w:hint="eastAsia"/>
                <w:sz w:val="20"/>
                <w:szCs w:val="20"/>
                <w:vertAlign w:val="baseline"/>
                <w:lang w:val="en-US" w:eastAsia="zh-CN"/>
              </w:rPr>
            </w:pPr>
            <w:r>
              <w:rPr>
                <w:rFonts w:hint="eastAsia"/>
                <w:sz w:val="20"/>
                <w:szCs w:val="20"/>
                <w:vertAlign w:val="baseline"/>
                <w:lang w:val="en-US" w:eastAsia="zh-CN"/>
              </w:rPr>
              <w:t>形成正确的儿童观与教育观</w:t>
            </w:r>
          </w:p>
          <w:p>
            <w:pPr>
              <w:numPr>
                <w:ilvl w:val="0"/>
                <w:numId w:val="6"/>
              </w:numPr>
              <w:rPr>
                <w:rFonts w:hint="eastAsia"/>
                <w:sz w:val="20"/>
                <w:szCs w:val="20"/>
                <w:vertAlign w:val="baseline"/>
                <w:lang w:val="en-US" w:eastAsia="zh-CN"/>
              </w:rPr>
            </w:pPr>
            <w:r>
              <w:rPr>
                <w:rFonts w:hint="eastAsia"/>
                <w:sz w:val="20"/>
                <w:szCs w:val="20"/>
                <w:vertAlign w:val="baseline"/>
                <w:lang w:val="en-US" w:eastAsia="zh-CN"/>
              </w:rPr>
              <w:t>树立幼儿教育工作者的专业意识</w:t>
            </w:r>
          </w:p>
          <w:p>
            <w:pPr>
              <w:numPr>
                <w:ilvl w:val="0"/>
                <w:numId w:val="6"/>
              </w:numPr>
              <w:rPr>
                <w:rFonts w:hint="eastAsia"/>
                <w:sz w:val="20"/>
                <w:szCs w:val="20"/>
                <w:vertAlign w:val="baseline"/>
                <w:lang w:val="en-US" w:eastAsia="zh-CN"/>
              </w:rPr>
            </w:pPr>
            <w:r>
              <w:rPr>
                <w:rFonts w:hint="eastAsia"/>
                <w:sz w:val="20"/>
                <w:szCs w:val="20"/>
                <w:vertAlign w:val="baseline"/>
                <w:lang w:val="en-US" w:eastAsia="zh-CN"/>
              </w:rPr>
              <w:t>激发对幼儿教育工作的兴趣。</w:t>
            </w:r>
          </w:p>
        </w:tc>
        <w:tc>
          <w:tcPr>
            <w:tcW w:w="1957" w:type="dxa"/>
            <w:vAlign w:val="top"/>
          </w:tcPr>
          <w:p>
            <w:pPr>
              <w:numPr>
                <w:ilvl w:val="0"/>
                <w:numId w:val="7"/>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重点掌握幼儿园教育活动综合设计的理念</w:t>
            </w:r>
          </w:p>
          <w:p>
            <w:pPr>
              <w:numPr>
                <w:ilvl w:val="0"/>
                <w:numId w:val="7"/>
              </w:numPr>
              <w:snapToGrid w:val="0"/>
              <w:spacing w:line="288" w:lineRule="auto"/>
              <w:ind w:right="26" w:rightChars="0"/>
              <w:rPr>
                <w:rFonts w:hint="default"/>
                <w:sz w:val="20"/>
                <w:szCs w:val="20"/>
                <w:vertAlign w:val="baseline"/>
                <w:lang w:val="en-US" w:eastAsia="zh-CN"/>
              </w:rPr>
            </w:pPr>
            <w:r>
              <w:rPr>
                <w:rFonts w:hint="eastAsia"/>
                <w:sz w:val="20"/>
                <w:szCs w:val="20"/>
                <w:vertAlign w:val="baseline"/>
                <w:lang w:val="en-US" w:eastAsia="zh-CN"/>
              </w:rPr>
              <w:t>能够结合材料，分析所体现的幼儿园教育活动综合设计理念</w:t>
            </w:r>
          </w:p>
          <w:p>
            <w:pPr>
              <w:numPr>
                <w:ilvl w:val="0"/>
                <w:numId w:val="0"/>
              </w:numPr>
              <w:snapToGrid w:val="0"/>
              <w:spacing w:line="288" w:lineRule="auto"/>
              <w:ind w:right="26" w:rightChars="0"/>
              <w:rPr>
                <w:rFonts w:hint="default"/>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top"/>
          </w:tcPr>
          <w:p>
            <w:pPr>
              <w:snapToGrid w:val="0"/>
              <w:spacing w:line="288" w:lineRule="auto"/>
              <w:ind w:right="26" w:rightChars="0"/>
              <w:rPr>
                <w:rFonts w:hint="default" w:cs="Times New Roman"/>
                <w:kern w:val="2"/>
                <w:sz w:val="20"/>
                <w:szCs w:val="20"/>
                <w:vertAlign w:val="baseline"/>
                <w:lang w:val="en-US" w:eastAsia="zh-CN" w:bidi="ar-SA"/>
              </w:rPr>
            </w:pPr>
            <w:r>
              <w:rPr>
                <w:rFonts w:hint="eastAsia" w:cs="Times New Roman"/>
                <w:kern w:val="2"/>
                <w:sz w:val="20"/>
                <w:szCs w:val="20"/>
                <w:vertAlign w:val="baseline"/>
                <w:lang w:val="en-US" w:eastAsia="zh-CN" w:bidi="ar-SA"/>
              </w:rPr>
              <w:t>幼儿园教育活动综合设计的基本要素</w:t>
            </w:r>
          </w:p>
        </w:tc>
        <w:tc>
          <w:tcPr>
            <w:tcW w:w="1955" w:type="dxa"/>
            <w:vAlign w:val="top"/>
          </w:tcPr>
          <w:p>
            <w:pPr>
              <w:numPr>
                <w:ilvl w:val="0"/>
                <w:numId w:val="8"/>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知道幼儿园教育目标的意义</w:t>
            </w:r>
          </w:p>
          <w:p>
            <w:pPr>
              <w:numPr>
                <w:ilvl w:val="0"/>
                <w:numId w:val="8"/>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理解幼儿园教育目标和分类</w:t>
            </w:r>
          </w:p>
          <w:p>
            <w:pPr>
              <w:numPr>
                <w:ilvl w:val="0"/>
                <w:numId w:val="8"/>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知道幼儿园教育活动目标的层次和制定的依据</w:t>
            </w:r>
          </w:p>
          <w:p>
            <w:pPr>
              <w:numPr>
                <w:ilvl w:val="0"/>
                <w:numId w:val="8"/>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理解幼儿园教育活动内容的选择和编排的原则</w:t>
            </w:r>
          </w:p>
          <w:p>
            <w:pPr>
              <w:numPr>
                <w:ilvl w:val="0"/>
                <w:numId w:val="8"/>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分析幼儿园教育活动组织的方式和类型</w:t>
            </w:r>
          </w:p>
        </w:tc>
        <w:tc>
          <w:tcPr>
            <w:tcW w:w="1955" w:type="dxa"/>
            <w:vAlign w:val="top"/>
          </w:tcPr>
          <w:p>
            <w:pPr>
              <w:numPr>
                <w:ilvl w:val="0"/>
                <w:numId w:val="9"/>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能够说明幼儿园教育目标制定的含义和要去</w:t>
            </w:r>
          </w:p>
          <w:p>
            <w:pPr>
              <w:numPr>
                <w:ilvl w:val="0"/>
                <w:numId w:val="9"/>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能够简要论述制定幼儿园教育活动目标的依据</w:t>
            </w:r>
          </w:p>
          <w:p>
            <w:pPr>
              <w:numPr>
                <w:ilvl w:val="0"/>
                <w:numId w:val="9"/>
              </w:numPr>
              <w:snapToGrid w:val="0"/>
              <w:spacing w:line="288" w:lineRule="auto"/>
              <w:ind w:right="26" w:rightChars="0"/>
              <w:rPr>
                <w:rFonts w:hint="default"/>
                <w:sz w:val="20"/>
                <w:szCs w:val="20"/>
                <w:vertAlign w:val="baseline"/>
                <w:lang w:val="en-US" w:eastAsia="zh-CN"/>
              </w:rPr>
            </w:pPr>
            <w:r>
              <w:rPr>
                <w:rFonts w:hint="eastAsia"/>
                <w:sz w:val="20"/>
                <w:szCs w:val="20"/>
                <w:vertAlign w:val="baseline"/>
                <w:lang w:val="en-US" w:eastAsia="zh-CN"/>
              </w:rPr>
              <w:t>能够明晰幼儿园活动的组织方式和类型</w:t>
            </w:r>
          </w:p>
        </w:tc>
        <w:tc>
          <w:tcPr>
            <w:tcW w:w="1955" w:type="dxa"/>
            <w:vAlign w:val="center"/>
          </w:tcPr>
          <w:p>
            <w:pPr>
              <w:numPr>
                <w:ilvl w:val="0"/>
                <w:numId w:val="0"/>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培养学前教育专业综合素质</w:t>
            </w:r>
          </w:p>
          <w:p>
            <w:pPr>
              <w:numPr>
                <w:ilvl w:val="0"/>
                <w:numId w:val="0"/>
              </w:numPr>
              <w:rPr>
                <w:rFonts w:hint="eastAsia"/>
                <w:sz w:val="20"/>
                <w:szCs w:val="20"/>
                <w:vertAlign w:val="baseline"/>
                <w:lang w:val="en-US" w:eastAsia="zh-CN"/>
              </w:rPr>
            </w:pP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激发热爱学前教育专业情感。</w:t>
            </w:r>
          </w:p>
          <w:p>
            <w:pPr>
              <w:numPr>
                <w:ilvl w:val="0"/>
                <w:numId w:val="0"/>
              </w:numPr>
              <w:rPr>
                <w:rFonts w:hint="eastAsia"/>
                <w:sz w:val="20"/>
                <w:szCs w:val="20"/>
                <w:vertAlign w:val="baseline"/>
                <w:lang w:val="en-US" w:eastAsia="zh-CN"/>
              </w:rPr>
            </w:pPr>
            <w:r>
              <w:rPr>
                <w:rFonts w:hint="eastAsia"/>
                <w:sz w:val="20"/>
                <w:szCs w:val="20"/>
                <w:vertAlign w:val="baseline"/>
                <w:lang w:val="en-US" w:eastAsia="zh-CN"/>
              </w:rPr>
              <w:t>3.形成正确的儿童观与教育观</w:t>
            </w:r>
          </w:p>
          <w:p>
            <w:pPr>
              <w:numPr>
                <w:ilvl w:val="0"/>
                <w:numId w:val="0"/>
              </w:numPr>
              <w:rPr>
                <w:rFonts w:hint="eastAsia"/>
                <w:sz w:val="20"/>
                <w:szCs w:val="20"/>
                <w:vertAlign w:val="baseline"/>
                <w:lang w:val="en-US" w:eastAsia="zh-CN"/>
              </w:rPr>
            </w:pPr>
            <w:r>
              <w:rPr>
                <w:rFonts w:hint="eastAsia"/>
                <w:sz w:val="20"/>
                <w:szCs w:val="20"/>
                <w:vertAlign w:val="baseline"/>
                <w:lang w:val="en-US" w:eastAsia="zh-CN"/>
              </w:rPr>
              <w:t>4.树立幼儿教育工作者的专业意识</w:t>
            </w:r>
          </w:p>
          <w:p>
            <w:pPr>
              <w:numPr>
                <w:ilvl w:val="0"/>
                <w:numId w:val="0"/>
              </w:numPr>
              <w:rPr>
                <w:rFonts w:hint="eastAsia"/>
                <w:sz w:val="20"/>
                <w:szCs w:val="20"/>
                <w:vertAlign w:val="baseline"/>
                <w:lang w:val="en-US" w:eastAsia="zh-CN"/>
              </w:rPr>
            </w:pPr>
            <w:r>
              <w:rPr>
                <w:rFonts w:hint="eastAsia"/>
                <w:sz w:val="20"/>
                <w:szCs w:val="20"/>
                <w:vertAlign w:val="baseline"/>
                <w:lang w:val="en-US" w:eastAsia="zh-CN"/>
              </w:rPr>
              <w:t>5.激发对幼儿教育工作的兴趣。</w:t>
            </w:r>
          </w:p>
        </w:tc>
        <w:tc>
          <w:tcPr>
            <w:tcW w:w="1957" w:type="dxa"/>
            <w:vAlign w:val="top"/>
          </w:tcPr>
          <w:p>
            <w:pPr>
              <w:numPr>
                <w:ilvl w:val="0"/>
                <w:numId w:val="10"/>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在教育内容的组织和编排中，深入理解幼儿身心发展和学习规律，使整个活动编排更加体现“以儿童为中心”的原则</w:t>
            </w:r>
          </w:p>
          <w:p>
            <w:pPr>
              <w:numPr>
                <w:ilvl w:val="0"/>
                <w:numId w:val="10"/>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在明晰幼儿园活动的组织方式和类型的基础上，根据具体活动的特点选择活动实施的形式，在活动实施的各个阶段以科学原则为指导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top"/>
          </w:tcPr>
          <w:p>
            <w:pPr>
              <w:snapToGrid w:val="0"/>
              <w:spacing w:line="288" w:lineRule="auto"/>
              <w:ind w:right="26" w:rightChars="0"/>
              <w:rPr>
                <w:rFonts w:hint="default" w:ascii="Calibri" w:hAnsi="Calibri" w:eastAsia="宋体" w:cs="Times New Roman"/>
                <w:kern w:val="2"/>
                <w:sz w:val="20"/>
                <w:szCs w:val="20"/>
                <w:vertAlign w:val="baseline"/>
                <w:lang w:val="en-US" w:eastAsia="zh-CN" w:bidi="ar-SA"/>
              </w:rPr>
            </w:pPr>
            <w:r>
              <w:rPr>
                <w:rFonts w:hint="eastAsia" w:cs="Times New Roman"/>
                <w:kern w:val="2"/>
                <w:sz w:val="20"/>
                <w:szCs w:val="20"/>
                <w:vertAlign w:val="baseline"/>
                <w:lang w:val="en-US" w:eastAsia="zh-CN" w:bidi="ar-SA"/>
              </w:rPr>
              <w:t>幼儿园教育活动的基本模式</w:t>
            </w:r>
          </w:p>
        </w:tc>
        <w:tc>
          <w:tcPr>
            <w:tcW w:w="1955" w:type="dxa"/>
            <w:vAlign w:val="top"/>
          </w:tcPr>
          <w:p>
            <w:pPr>
              <w:numPr>
                <w:ilvl w:val="0"/>
                <w:numId w:val="11"/>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分析探究式学习的内容和阶段</w:t>
            </w:r>
          </w:p>
          <w:p>
            <w:pPr>
              <w:numPr>
                <w:ilvl w:val="0"/>
                <w:numId w:val="11"/>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知道探究式学习的典型类型</w:t>
            </w:r>
          </w:p>
          <w:p>
            <w:pPr>
              <w:numPr>
                <w:ilvl w:val="0"/>
                <w:numId w:val="11"/>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知道合作式学习的典型类型</w:t>
            </w:r>
          </w:p>
          <w:p>
            <w:pPr>
              <w:numPr>
                <w:ilvl w:val="0"/>
                <w:numId w:val="11"/>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理解体验式学习活动的设计原则</w:t>
            </w:r>
          </w:p>
        </w:tc>
        <w:tc>
          <w:tcPr>
            <w:tcW w:w="1955" w:type="dxa"/>
            <w:vAlign w:val="top"/>
          </w:tcPr>
          <w:p>
            <w:pPr>
              <w:numPr>
                <w:ilvl w:val="0"/>
                <w:numId w:val="0"/>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1.能够简要论述幼儿的探究学习经历的主要阶段</w:t>
            </w:r>
          </w:p>
          <w:p>
            <w:pPr>
              <w:numPr>
                <w:ilvl w:val="0"/>
                <w:numId w:val="0"/>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2.能够简述涉及体验式学习活动的注意要点</w:t>
            </w:r>
          </w:p>
          <w:p>
            <w:pPr>
              <w:numPr>
                <w:ilvl w:val="0"/>
                <w:numId w:val="0"/>
              </w:numPr>
              <w:snapToGrid w:val="0"/>
              <w:spacing w:line="288" w:lineRule="auto"/>
              <w:ind w:right="26" w:rightChars="0"/>
              <w:rPr>
                <w:rFonts w:hint="default"/>
                <w:sz w:val="20"/>
                <w:szCs w:val="20"/>
                <w:vertAlign w:val="baseline"/>
                <w:lang w:val="en-US" w:eastAsia="zh-CN"/>
              </w:rPr>
            </w:pPr>
            <w:r>
              <w:rPr>
                <w:rFonts w:hint="eastAsia"/>
                <w:sz w:val="20"/>
                <w:szCs w:val="20"/>
                <w:vertAlign w:val="baseline"/>
                <w:lang w:val="en-US" w:eastAsia="zh-CN"/>
              </w:rPr>
              <w:t>3.能够简述设计接受式学习活动的主要流程要点</w:t>
            </w:r>
          </w:p>
          <w:p>
            <w:pPr>
              <w:snapToGrid w:val="0"/>
              <w:spacing w:line="288" w:lineRule="auto"/>
              <w:ind w:right="26"/>
              <w:rPr>
                <w:rFonts w:hint="default"/>
                <w:sz w:val="20"/>
                <w:szCs w:val="20"/>
                <w:vertAlign w:val="baseline"/>
                <w:lang w:val="en-US" w:eastAsia="zh-CN"/>
              </w:rPr>
            </w:pPr>
          </w:p>
        </w:tc>
        <w:tc>
          <w:tcPr>
            <w:tcW w:w="1955" w:type="dxa"/>
            <w:vAlign w:val="center"/>
          </w:tcPr>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1.培养学前教育专业综合素质</w:t>
            </w:r>
          </w:p>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2.激发热爱学前教育专业情感。</w:t>
            </w:r>
          </w:p>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3.形成正确的儿童观与教育观</w:t>
            </w:r>
          </w:p>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4.树立幼儿教育工作者的专业意识</w:t>
            </w:r>
          </w:p>
          <w:p>
            <w:pPr>
              <w:rPr>
                <w:rFonts w:hint="default"/>
                <w:sz w:val="20"/>
                <w:szCs w:val="20"/>
                <w:vertAlign w:val="baseline"/>
                <w:lang w:val="en-US" w:eastAsia="zh-CN"/>
              </w:rPr>
            </w:pPr>
            <w:r>
              <w:rPr>
                <w:rFonts w:hint="eastAsia" w:asciiTheme="minorEastAsia" w:hAnsiTheme="minorEastAsia" w:eastAsiaTheme="minorEastAsia"/>
                <w:bCs/>
                <w:szCs w:val="21"/>
                <w:lang w:val="en-US" w:eastAsia="zh-CN"/>
              </w:rPr>
              <w:t>5.激发对幼儿教育工作的兴趣。</w:t>
            </w:r>
          </w:p>
        </w:tc>
        <w:tc>
          <w:tcPr>
            <w:tcW w:w="1957" w:type="dxa"/>
            <w:vAlign w:val="top"/>
          </w:tcPr>
          <w:p>
            <w:pPr>
              <w:numPr>
                <w:ilvl w:val="0"/>
                <w:numId w:val="12"/>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根据材料内容选择适合使用的教育模式设计活动</w:t>
            </w:r>
          </w:p>
          <w:p>
            <w:pPr>
              <w:numPr>
                <w:ilvl w:val="0"/>
                <w:numId w:val="12"/>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能够根据材料内容判断活动目标的设计是否适合这种学习方式的活动</w:t>
            </w:r>
          </w:p>
          <w:p>
            <w:pPr>
              <w:numPr>
                <w:ilvl w:val="0"/>
                <w:numId w:val="12"/>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根据材料内容，尝试设计活动过程，引导幼儿由浅入深，有顺序地习得经验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top"/>
          </w:tcPr>
          <w:p>
            <w:pPr>
              <w:snapToGrid w:val="0"/>
              <w:spacing w:line="288" w:lineRule="auto"/>
              <w:ind w:right="26" w:rightChars="0"/>
              <w:rPr>
                <w:rFonts w:hint="default" w:ascii="Calibri" w:hAnsi="Calibri" w:eastAsia="宋体" w:cs="Times New Roman"/>
                <w:kern w:val="2"/>
                <w:sz w:val="20"/>
                <w:szCs w:val="20"/>
                <w:vertAlign w:val="baseline"/>
                <w:lang w:val="en-US" w:eastAsia="zh-CN" w:bidi="ar-SA"/>
              </w:rPr>
            </w:pPr>
            <w:r>
              <w:rPr>
                <w:rFonts w:hint="eastAsia" w:cs="Times New Roman"/>
                <w:kern w:val="2"/>
                <w:sz w:val="20"/>
                <w:szCs w:val="20"/>
                <w:vertAlign w:val="baseline"/>
                <w:lang w:val="en-US" w:eastAsia="zh-CN" w:bidi="ar-SA"/>
              </w:rPr>
              <w:t>幼儿园生活活动设计与实施</w:t>
            </w:r>
          </w:p>
        </w:tc>
        <w:tc>
          <w:tcPr>
            <w:tcW w:w="1955" w:type="dxa"/>
            <w:vAlign w:val="top"/>
          </w:tcPr>
          <w:p>
            <w:pPr>
              <w:numPr>
                <w:ilvl w:val="0"/>
                <w:numId w:val="13"/>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理解幼儿园生活活动的重要意义</w:t>
            </w:r>
          </w:p>
          <w:p>
            <w:pPr>
              <w:numPr>
                <w:ilvl w:val="0"/>
                <w:numId w:val="13"/>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分析幼儿园生活活动的设计原则和注意事项</w:t>
            </w:r>
          </w:p>
          <w:p>
            <w:pPr>
              <w:numPr>
                <w:ilvl w:val="0"/>
                <w:numId w:val="13"/>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评价幼儿园生活活动的内容与指导策略</w:t>
            </w:r>
          </w:p>
        </w:tc>
        <w:tc>
          <w:tcPr>
            <w:tcW w:w="1955" w:type="dxa"/>
            <w:vAlign w:val="top"/>
          </w:tcPr>
          <w:p>
            <w:pPr>
              <w:numPr>
                <w:ilvl w:val="0"/>
                <w:numId w:val="14"/>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能够简要论述生活活动对幼儿发展的重要作用</w:t>
            </w:r>
          </w:p>
          <w:p>
            <w:pPr>
              <w:numPr>
                <w:ilvl w:val="0"/>
                <w:numId w:val="14"/>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能够简要说明生活活动设计需要注意的问题</w:t>
            </w:r>
          </w:p>
        </w:tc>
        <w:tc>
          <w:tcPr>
            <w:tcW w:w="1955" w:type="dxa"/>
            <w:vAlign w:val="center"/>
          </w:tcPr>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1.培养学前教育专业综合素质</w:t>
            </w:r>
          </w:p>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2.激发热爱学前教育专业情感。</w:t>
            </w:r>
          </w:p>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3.树立幼儿教育工作者的专业意识</w:t>
            </w:r>
          </w:p>
          <w:p>
            <w:pPr>
              <w:rPr>
                <w:rFonts w:hint="eastAsia"/>
                <w:sz w:val="20"/>
                <w:szCs w:val="20"/>
                <w:vertAlign w:val="baseline"/>
                <w:lang w:val="en-US" w:eastAsia="zh-CN"/>
              </w:rPr>
            </w:pPr>
            <w:r>
              <w:rPr>
                <w:rFonts w:hint="eastAsia" w:asciiTheme="minorEastAsia" w:hAnsiTheme="minorEastAsia" w:eastAsiaTheme="minorEastAsia"/>
                <w:bCs/>
                <w:szCs w:val="21"/>
                <w:lang w:val="en-US" w:eastAsia="zh-CN"/>
              </w:rPr>
              <w:t>4.激发对幼儿教育工作的兴趣。</w:t>
            </w:r>
          </w:p>
        </w:tc>
        <w:tc>
          <w:tcPr>
            <w:tcW w:w="1957" w:type="dxa"/>
            <w:vAlign w:val="top"/>
          </w:tcPr>
          <w:p>
            <w:pPr>
              <w:numPr>
                <w:ilvl w:val="0"/>
                <w:numId w:val="15"/>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结合“幼儿园生活活动”的材料，分析可采取的指导策略</w:t>
            </w:r>
          </w:p>
          <w:p>
            <w:pPr>
              <w:numPr>
                <w:ilvl w:val="0"/>
                <w:numId w:val="15"/>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结合“幼儿园生活活动”的材料，分析其中所蕴含的幼儿学习与发展的价值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top"/>
          </w:tcPr>
          <w:p>
            <w:pPr>
              <w:snapToGrid w:val="0"/>
              <w:spacing w:line="288" w:lineRule="auto"/>
              <w:ind w:right="26" w:rightChars="0"/>
              <w:rPr>
                <w:rFonts w:hint="default" w:ascii="Calibri" w:hAnsi="Calibri" w:eastAsia="宋体" w:cs="Times New Roman"/>
                <w:kern w:val="2"/>
                <w:sz w:val="20"/>
                <w:szCs w:val="20"/>
                <w:vertAlign w:val="baseline"/>
                <w:lang w:val="en-US" w:eastAsia="zh-CN" w:bidi="ar-SA"/>
              </w:rPr>
            </w:pPr>
            <w:r>
              <w:rPr>
                <w:rFonts w:hint="eastAsia" w:cs="Times New Roman"/>
                <w:kern w:val="2"/>
                <w:sz w:val="20"/>
                <w:szCs w:val="20"/>
                <w:vertAlign w:val="baseline"/>
                <w:lang w:val="en-US" w:eastAsia="zh-CN" w:bidi="ar-SA"/>
              </w:rPr>
              <w:t>幼儿园游戏活动设计与实施</w:t>
            </w:r>
          </w:p>
        </w:tc>
        <w:tc>
          <w:tcPr>
            <w:tcW w:w="1955" w:type="dxa"/>
            <w:vAlign w:val="top"/>
          </w:tcPr>
          <w:p>
            <w:pPr>
              <w:numPr>
                <w:ilvl w:val="0"/>
                <w:numId w:val="16"/>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理解幼儿游戏的重要性</w:t>
            </w:r>
          </w:p>
          <w:p>
            <w:pPr>
              <w:numPr>
                <w:ilvl w:val="0"/>
                <w:numId w:val="16"/>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知道幼儿游戏的分类</w:t>
            </w:r>
          </w:p>
          <w:p>
            <w:pPr>
              <w:numPr>
                <w:ilvl w:val="0"/>
                <w:numId w:val="16"/>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理解幼儿园自主性游戏、幼儿园工具性游戏的特征</w:t>
            </w:r>
          </w:p>
          <w:p>
            <w:pPr>
              <w:numPr>
                <w:ilvl w:val="0"/>
                <w:numId w:val="16"/>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分析幼儿园自主性游戏、工具性游戏的设计与实施、指导与反思</w:t>
            </w:r>
          </w:p>
        </w:tc>
        <w:tc>
          <w:tcPr>
            <w:tcW w:w="1955" w:type="dxa"/>
            <w:vAlign w:val="top"/>
          </w:tcPr>
          <w:p>
            <w:pPr>
              <w:numPr>
                <w:ilvl w:val="0"/>
                <w:numId w:val="17"/>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 xml:space="preserve">能够结合自身的理解，简要说明游戏对儿童发展作用的具体表现 </w:t>
            </w:r>
          </w:p>
          <w:p>
            <w:pPr>
              <w:numPr>
                <w:ilvl w:val="0"/>
                <w:numId w:val="17"/>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能够分别阐述自主游戏和工具性游戏的作用</w:t>
            </w:r>
          </w:p>
          <w:p>
            <w:pPr>
              <w:widowControl w:val="0"/>
              <w:numPr>
                <w:ilvl w:val="0"/>
                <w:numId w:val="0"/>
              </w:numPr>
              <w:snapToGrid w:val="0"/>
              <w:spacing w:line="288" w:lineRule="auto"/>
              <w:ind w:right="26" w:rightChars="0"/>
              <w:jc w:val="both"/>
              <w:rPr>
                <w:rFonts w:hint="default"/>
                <w:sz w:val="20"/>
                <w:szCs w:val="20"/>
                <w:vertAlign w:val="baseline"/>
                <w:lang w:val="en-US" w:eastAsia="zh-CN"/>
              </w:rPr>
            </w:pPr>
            <w:r>
              <w:rPr>
                <w:rFonts w:hint="eastAsia"/>
                <w:sz w:val="20"/>
                <w:szCs w:val="20"/>
                <w:vertAlign w:val="baseline"/>
                <w:lang w:val="en-US" w:eastAsia="zh-CN"/>
              </w:rPr>
              <w:t>3.能够说明在实施自主游戏和工具性游戏的过程中需要处理好的关系</w:t>
            </w:r>
          </w:p>
        </w:tc>
        <w:tc>
          <w:tcPr>
            <w:tcW w:w="1955" w:type="dxa"/>
            <w:vAlign w:val="center"/>
          </w:tcPr>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1.培养学前教育专业综合素质</w:t>
            </w:r>
          </w:p>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2.激发热爱学前教育专业情感。</w:t>
            </w:r>
          </w:p>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3.树立幼儿教育工作者的专业意识</w:t>
            </w:r>
          </w:p>
          <w:p>
            <w:pPr>
              <w:rPr>
                <w:rFonts w:hint="eastAsia"/>
                <w:sz w:val="20"/>
                <w:szCs w:val="20"/>
                <w:vertAlign w:val="baseline"/>
                <w:lang w:val="en-US" w:eastAsia="zh-CN"/>
              </w:rPr>
            </w:pPr>
            <w:r>
              <w:rPr>
                <w:rFonts w:hint="eastAsia" w:asciiTheme="minorEastAsia" w:hAnsiTheme="minorEastAsia" w:eastAsiaTheme="minorEastAsia"/>
                <w:bCs/>
                <w:szCs w:val="21"/>
                <w:lang w:val="en-US" w:eastAsia="zh-CN"/>
              </w:rPr>
              <w:t>4.激发对幼儿教育工作的兴趣。</w:t>
            </w:r>
          </w:p>
        </w:tc>
        <w:tc>
          <w:tcPr>
            <w:tcW w:w="1957" w:type="dxa"/>
            <w:vAlign w:val="top"/>
          </w:tcPr>
          <w:p>
            <w:p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1.能够结合材料，分析幼儿园游戏活动中常见的误区</w:t>
            </w:r>
          </w:p>
          <w:p>
            <w:p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2.举例说明小时候印象最深的游戏，并分析其教育价值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top"/>
          </w:tcPr>
          <w:p>
            <w:pPr>
              <w:snapToGrid w:val="0"/>
              <w:spacing w:line="288" w:lineRule="auto"/>
              <w:ind w:right="26" w:rightChars="0"/>
              <w:rPr>
                <w:rFonts w:hint="default" w:ascii="Calibri" w:hAnsi="Calibri" w:eastAsia="宋体" w:cs="Times New Roman"/>
                <w:kern w:val="2"/>
                <w:sz w:val="20"/>
                <w:szCs w:val="20"/>
                <w:vertAlign w:val="baseline"/>
                <w:lang w:val="en-US" w:eastAsia="zh-CN" w:bidi="ar-SA"/>
              </w:rPr>
            </w:pPr>
            <w:r>
              <w:rPr>
                <w:rFonts w:hint="eastAsia" w:cs="Times New Roman"/>
                <w:kern w:val="2"/>
                <w:sz w:val="20"/>
                <w:szCs w:val="20"/>
                <w:vertAlign w:val="baseline"/>
                <w:lang w:val="en-US" w:eastAsia="zh-CN" w:bidi="ar-SA"/>
              </w:rPr>
              <w:t>幼儿园领域性集体教育活动的综合设计与实施</w:t>
            </w:r>
          </w:p>
        </w:tc>
        <w:tc>
          <w:tcPr>
            <w:tcW w:w="1955" w:type="dxa"/>
            <w:vAlign w:val="top"/>
          </w:tcPr>
          <w:p>
            <w:pPr>
              <w:numPr>
                <w:ilvl w:val="0"/>
                <w:numId w:val="18"/>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理解“五大领域”教学的现实困境</w:t>
            </w:r>
          </w:p>
          <w:p>
            <w:pPr>
              <w:numPr>
                <w:ilvl w:val="0"/>
                <w:numId w:val="18"/>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分析综合设计领域性集体活动的依据</w:t>
            </w:r>
          </w:p>
          <w:p>
            <w:pPr>
              <w:numPr>
                <w:ilvl w:val="0"/>
                <w:numId w:val="18"/>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知道领域性集体教育活动目标的含义、分类和综合设计</w:t>
            </w:r>
          </w:p>
          <w:p>
            <w:pPr>
              <w:numPr>
                <w:ilvl w:val="0"/>
                <w:numId w:val="18"/>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分析领域性集体教育活动内容的选择和编排</w:t>
            </w:r>
          </w:p>
          <w:p>
            <w:pPr>
              <w:numPr>
                <w:ilvl w:val="0"/>
                <w:numId w:val="18"/>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理解领域性集体教育活动的综合设计的取向、原则及策略</w:t>
            </w:r>
          </w:p>
        </w:tc>
        <w:tc>
          <w:tcPr>
            <w:tcW w:w="1955" w:type="dxa"/>
            <w:vAlign w:val="top"/>
          </w:tcPr>
          <w:p>
            <w:p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1.能够简要论述对于“领域教学”和综合设计的认识</w:t>
            </w:r>
          </w:p>
          <w:p>
            <w:p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2.能够根据绘本《洞》设计领域性集体教育活动的目标</w:t>
            </w:r>
          </w:p>
          <w:p>
            <w:p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3.能够根据绘本《洞》设计领域性集体教育活动的过程</w:t>
            </w:r>
          </w:p>
        </w:tc>
        <w:tc>
          <w:tcPr>
            <w:tcW w:w="1955" w:type="dxa"/>
            <w:vAlign w:val="center"/>
          </w:tcPr>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1.培养学前教育专业综合素质</w:t>
            </w:r>
          </w:p>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2.激发热爱学前教育专业情感。</w:t>
            </w:r>
          </w:p>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3.树立幼儿教育工作者的专业意识</w:t>
            </w:r>
          </w:p>
          <w:p>
            <w:pPr>
              <w:rPr>
                <w:rFonts w:hint="eastAsia"/>
                <w:sz w:val="20"/>
                <w:szCs w:val="20"/>
                <w:vertAlign w:val="baseline"/>
                <w:lang w:val="en-US" w:eastAsia="zh-CN"/>
              </w:rPr>
            </w:pPr>
            <w:r>
              <w:rPr>
                <w:rFonts w:hint="eastAsia" w:asciiTheme="minorEastAsia" w:hAnsiTheme="minorEastAsia" w:eastAsiaTheme="minorEastAsia"/>
                <w:bCs/>
                <w:szCs w:val="21"/>
                <w:lang w:val="en-US" w:eastAsia="zh-CN"/>
              </w:rPr>
              <w:t>4.激发对幼儿教育工作的兴趣。</w:t>
            </w:r>
          </w:p>
        </w:tc>
        <w:tc>
          <w:tcPr>
            <w:tcW w:w="1957" w:type="dxa"/>
            <w:vAlign w:val="top"/>
          </w:tcPr>
          <w:p>
            <w:p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仔细阅读“我的幸运一天”的活动设计，用综合设计的理念审视该活动的目标、内容和过程，说说该活动在目标、内容、组织与实施中的可取之处，修改不足之处，并进行模拟试讲与评议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top"/>
          </w:tcPr>
          <w:p>
            <w:pPr>
              <w:snapToGrid w:val="0"/>
              <w:spacing w:line="288" w:lineRule="auto"/>
              <w:ind w:right="26" w:rightChars="0"/>
              <w:rPr>
                <w:rFonts w:hint="default" w:ascii="Calibri" w:hAnsi="Calibri" w:eastAsia="宋体" w:cs="Times New Roman"/>
                <w:kern w:val="2"/>
                <w:sz w:val="20"/>
                <w:szCs w:val="20"/>
                <w:vertAlign w:val="baseline"/>
                <w:lang w:val="en-US" w:eastAsia="zh-CN" w:bidi="ar-SA"/>
              </w:rPr>
            </w:pPr>
            <w:r>
              <w:rPr>
                <w:rFonts w:hint="eastAsia" w:cs="Times New Roman"/>
                <w:kern w:val="2"/>
                <w:sz w:val="20"/>
                <w:szCs w:val="20"/>
                <w:vertAlign w:val="baseline"/>
                <w:lang w:val="en-US" w:eastAsia="zh-CN" w:bidi="ar-SA"/>
              </w:rPr>
              <w:t>幼儿园室内区域活动设计与实施</w:t>
            </w:r>
          </w:p>
        </w:tc>
        <w:tc>
          <w:tcPr>
            <w:tcW w:w="1955" w:type="dxa"/>
            <w:vAlign w:val="top"/>
          </w:tcPr>
          <w:p>
            <w:pPr>
              <w:numPr>
                <w:ilvl w:val="0"/>
                <w:numId w:val="19"/>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知道幼儿园室内区域活动的类型、功能与布局</w:t>
            </w:r>
          </w:p>
          <w:p>
            <w:pPr>
              <w:numPr>
                <w:ilvl w:val="0"/>
                <w:numId w:val="19"/>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理解设计与投放区域活动材料的依据和原则</w:t>
            </w:r>
          </w:p>
          <w:p>
            <w:pPr>
              <w:numPr>
                <w:ilvl w:val="0"/>
                <w:numId w:val="19"/>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分析幼儿园室内区域活动的观察与支持策略</w:t>
            </w:r>
          </w:p>
        </w:tc>
        <w:tc>
          <w:tcPr>
            <w:tcW w:w="1955" w:type="dxa"/>
            <w:vAlign w:val="top"/>
          </w:tcPr>
          <w:p>
            <w:pPr>
              <w:numPr>
                <w:ilvl w:val="0"/>
                <w:numId w:val="20"/>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能够简要说明幼儿园室内区域活动的类型</w:t>
            </w:r>
          </w:p>
          <w:p>
            <w:pPr>
              <w:numPr>
                <w:ilvl w:val="0"/>
                <w:numId w:val="20"/>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能够简要论述设计与投放区域活动材料的原则</w:t>
            </w:r>
          </w:p>
          <w:p>
            <w:pPr>
              <w:numPr>
                <w:ilvl w:val="0"/>
                <w:numId w:val="20"/>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能够简要说明如何组织和实施高质量的区域活动</w:t>
            </w:r>
          </w:p>
        </w:tc>
        <w:tc>
          <w:tcPr>
            <w:tcW w:w="1955" w:type="dxa"/>
            <w:vAlign w:val="center"/>
          </w:tcPr>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1.培养学前教育专业综合素质</w:t>
            </w:r>
          </w:p>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2.激发热爱学前教育专业情感。</w:t>
            </w:r>
          </w:p>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3.树立幼儿教育工作者的专业意识</w:t>
            </w:r>
          </w:p>
          <w:p>
            <w:pPr>
              <w:jc w:val="center"/>
              <w:rPr>
                <w:rFonts w:hint="eastAsia"/>
                <w:sz w:val="20"/>
                <w:szCs w:val="20"/>
                <w:vertAlign w:val="baseline"/>
                <w:lang w:val="en-US" w:eastAsia="zh-CN"/>
              </w:rPr>
            </w:pPr>
            <w:r>
              <w:rPr>
                <w:rFonts w:hint="eastAsia" w:asciiTheme="minorEastAsia" w:hAnsiTheme="minorEastAsia" w:eastAsiaTheme="minorEastAsia"/>
                <w:bCs/>
                <w:szCs w:val="21"/>
                <w:lang w:val="en-US" w:eastAsia="zh-CN"/>
              </w:rPr>
              <w:t>4.激发对幼儿教育工作的兴趣。</w:t>
            </w:r>
          </w:p>
        </w:tc>
        <w:tc>
          <w:tcPr>
            <w:tcW w:w="1957" w:type="dxa"/>
            <w:vAlign w:val="top"/>
          </w:tcPr>
          <w:p>
            <w:pPr>
              <w:numPr>
                <w:ilvl w:val="0"/>
                <w:numId w:val="0"/>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能够简要阐述在课程改革的背景下，如何理解幼儿园区域活动的价值和功能</w:t>
            </w:r>
          </w:p>
          <w:p>
            <w:pPr>
              <w:snapToGrid w:val="0"/>
              <w:spacing w:line="288" w:lineRule="auto"/>
              <w:ind w:right="26"/>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top"/>
          </w:tcPr>
          <w:p>
            <w:pPr>
              <w:snapToGrid w:val="0"/>
              <w:spacing w:line="288" w:lineRule="auto"/>
              <w:ind w:right="26" w:rightChars="0"/>
              <w:rPr>
                <w:rFonts w:hint="default" w:ascii="Calibri" w:hAnsi="Calibri" w:eastAsia="宋体" w:cs="Times New Roman"/>
                <w:kern w:val="2"/>
                <w:sz w:val="20"/>
                <w:szCs w:val="20"/>
                <w:vertAlign w:val="baseline"/>
                <w:lang w:val="en-US" w:eastAsia="zh-CN" w:bidi="ar-SA"/>
              </w:rPr>
            </w:pPr>
            <w:r>
              <w:rPr>
                <w:rFonts w:hint="eastAsia" w:cs="Times New Roman"/>
                <w:kern w:val="2"/>
                <w:sz w:val="20"/>
                <w:szCs w:val="20"/>
                <w:vertAlign w:val="baseline"/>
                <w:lang w:val="en-US" w:eastAsia="zh-CN" w:bidi="ar-SA"/>
              </w:rPr>
              <w:t>幼儿园户外活动设计与实施</w:t>
            </w:r>
          </w:p>
        </w:tc>
        <w:tc>
          <w:tcPr>
            <w:tcW w:w="1955" w:type="dxa"/>
            <w:vAlign w:val="top"/>
          </w:tcPr>
          <w:p>
            <w:pPr>
              <w:numPr>
                <w:ilvl w:val="0"/>
                <w:numId w:val="21"/>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知道幼儿园户外活动的意义和作用</w:t>
            </w:r>
          </w:p>
          <w:p>
            <w:pPr>
              <w:numPr>
                <w:ilvl w:val="0"/>
                <w:numId w:val="21"/>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理解幼儿园户外活动的类型</w:t>
            </w:r>
          </w:p>
          <w:p>
            <w:pPr>
              <w:numPr>
                <w:ilvl w:val="0"/>
                <w:numId w:val="21"/>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分析户外活动的组织与实施</w:t>
            </w:r>
          </w:p>
        </w:tc>
        <w:tc>
          <w:tcPr>
            <w:tcW w:w="1955" w:type="dxa"/>
            <w:vAlign w:val="top"/>
          </w:tcPr>
          <w:p>
            <w:pPr>
              <w:numPr>
                <w:ilvl w:val="0"/>
                <w:numId w:val="22"/>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能够简要说明幼儿园户外活动的意义和作用的具体体现</w:t>
            </w:r>
          </w:p>
          <w:p>
            <w:pPr>
              <w:numPr>
                <w:ilvl w:val="0"/>
                <w:numId w:val="22"/>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能够分析为什么要保证幼儿每日有一小时的户外体育锻炼时间</w:t>
            </w:r>
          </w:p>
          <w:p>
            <w:pPr>
              <w:numPr>
                <w:ilvl w:val="0"/>
                <w:numId w:val="22"/>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能够简要论述户外体育游戏器材投放的要求</w:t>
            </w:r>
          </w:p>
        </w:tc>
        <w:tc>
          <w:tcPr>
            <w:tcW w:w="1955" w:type="dxa"/>
            <w:vAlign w:val="center"/>
          </w:tcPr>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1.培养学前教育专业综合素质</w:t>
            </w:r>
          </w:p>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2.激发热爱学前教育专业情感。</w:t>
            </w:r>
          </w:p>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3.树立幼儿教育工作者的专业意识</w:t>
            </w:r>
          </w:p>
          <w:p>
            <w:pPr>
              <w:numPr>
                <w:ilvl w:val="0"/>
                <w:numId w:val="0"/>
              </w:numPr>
              <w:rPr>
                <w:rFonts w:hint="eastAsia"/>
                <w:sz w:val="20"/>
                <w:szCs w:val="20"/>
                <w:vertAlign w:val="baseline"/>
                <w:lang w:val="en-US" w:eastAsia="zh-CN"/>
              </w:rPr>
            </w:pPr>
            <w:r>
              <w:rPr>
                <w:rFonts w:hint="eastAsia" w:asciiTheme="minorEastAsia" w:hAnsiTheme="minorEastAsia" w:eastAsiaTheme="minorEastAsia"/>
                <w:bCs/>
                <w:szCs w:val="21"/>
                <w:lang w:val="en-US" w:eastAsia="zh-CN"/>
              </w:rPr>
              <w:t>4.激发对幼儿教育工作的兴趣。</w:t>
            </w:r>
          </w:p>
        </w:tc>
        <w:tc>
          <w:tcPr>
            <w:tcW w:w="1957" w:type="dxa"/>
            <w:vAlign w:val="top"/>
          </w:tcPr>
          <w:p>
            <w:p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观看安吉游戏“户外滚油桶”视频：</w:t>
            </w:r>
          </w:p>
          <w:p>
            <w:pPr>
              <w:numPr>
                <w:ilvl w:val="0"/>
                <w:numId w:val="23"/>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分析户外游戏“滚油桶”体现的活动价值</w:t>
            </w:r>
          </w:p>
          <w:p>
            <w:pPr>
              <w:numPr>
                <w:ilvl w:val="0"/>
                <w:numId w:val="23"/>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分析它所适合的儿童的年龄段，并说明理由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top"/>
          </w:tcPr>
          <w:p>
            <w:pPr>
              <w:snapToGrid w:val="0"/>
              <w:spacing w:line="288" w:lineRule="auto"/>
              <w:ind w:right="26" w:rightChars="0"/>
              <w:rPr>
                <w:rFonts w:hint="default" w:ascii="Calibri" w:hAnsi="Calibri" w:eastAsia="宋体" w:cs="Times New Roman"/>
                <w:kern w:val="2"/>
                <w:sz w:val="20"/>
                <w:szCs w:val="20"/>
                <w:vertAlign w:val="baseline"/>
                <w:lang w:val="en-US" w:eastAsia="zh-CN" w:bidi="ar-SA"/>
              </w:rPr>
            </w:pPr>
            <w:r>
              <w:rPr>
                <w:rFonts w:hint="eastAsia" w:cs="Times New Roman"/>
                <w:kern w:val="2"/>
                <w:sz w:val="20"/>
                <w:szCs w:val="20"/>
                <w:vertAlign w:val="baseline"/>
                <w:lang w:val="en-US" w:eastAsia="zh-CN" w:bidi="ar-SA"/>
              </w:rPr>
              <w:t>幼儿园其他活动的设计与实施</w:t>
            </w:r>
          </w:p>
        </w:tc>
        <w:tc>
          <w:tcPr>
            <w:tcW w:w="1955" w:type="dxa"/>
            <w:vAlign w:val="top"/>
          </w:tcPr>
          <w:p>
            <w:pPr>
              <w:numPr>
                <w:ilvl w:val="0"/>
                <w:numId w:val="24"/>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理解幼儿园节日活动设计的原则和策略</w:t>
            </w:r>
          </w:p>
          <w:p>
            <w:pPr>
              <w:numPr>
                <w:ilvl w:val="0"/>
                <w:numId w:val="24"/>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分析幼儿园外出活动、社区活动、家园联系活动的设计与实施策略</w:t>
            </w:r>
          </w:p>
        </w:tc>
        <w:tc>
          <w:tcPr>
            <w:tcW w:w="1955" w:type="dxa"/>
            <w:vAlign w:val="top"/>
          </w:tcPr>
          <w:p>
            <w:pPr>
              <w:numPr>
                <w:ilvl w:val="0"/>
                <w:numId w:val="25"/>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能够结合“端午节”案例分析节日活动设计与实施策略</w:t>
            </w:r>
          </w:p>
          <w:p>
            <w:pPr>
              <w:numPr>
                <w:ilvl w:val="0"/>
                <w:numId w:val="25"/>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能够简要说明在家园联系活动实施中，需要注意的事项</w:t>
            </w:r>
          </w:p>
        </w:tc>
        <w:tc>
          <w:tcPr>
            <w:tcW w:w="1955" w:type="dxa"/>
            <w:vAlign w:val="center"/>
          </w:tcPr>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1.培养学前教育专业综合素质</w:t>
            </w:r>
          </w:p>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2.激发热爱学前教育专业情感。</w:t>
            </w:r>
          </w:p>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3.树立幼儿教育工作者的专业意识</w:t>
            </w:r>
          </w:p>
          <w:p>
            <w:pPr>
              <w:numPr>
                <w:ilvl w:val="0"/>
                <w:numId w:val="0"/>
              </w:numPr>
              <w:ind w:left="0" w:leftChars="0" w:firstLine="0" w:firstLineChars="0"/>
              <w:rPr>
                <w:rFonts w:hint="eastAsia"/>
                <w:sz w:val="20"/>
                <w:szCs w:val="20"/>
                <w:vertAlign w:val="baseline"/>
                <w:lang w:val="en-US" w:eastAsia="zh-CN"/>
              </w:rPr>
            </w:pPr>
            <w:r>
              <w:rPr>
                <w:rFonts w:hint="eastAsia" w:asciiTheme="minorEastAsia" w:hAnsiTheme="minorEastAsia" w:eastAsiaTheme="minorEastAsia"/>
                <w:bCs/>
                <w:szCs w:val="21"/>
                <w:lang w:val="en-US" w:eastAsia="zh-CN"/>
              </w:rPr>
              <w:t>4.激发对幼儿教育工作的兴趣。</w:t>
            </w:r>
          </w:p>
        </w:tc>
        <w:tc>
          <w:tcPr>
            <w:tcW w:w="1957" w:type="dxa"/>
            <w:vAlign w:val="top"/>
          </w:tcPr>
          <w:p>
            <w:pPr>
              <w:numPr>
                <w:ilvl w:val="0"/>
                <w:numId w:val="26"/>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选择一个中国传统节日进行活动设计</w:t>
            </w:r>
          </w:p>
          <w:p>
            <w:pPr>
              <w:numPr>
                <w:ilvl w:val="0"/>
                <w:numId w:val="26"/>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分析当前幼儿园开展外出活动存在的突出问题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top"/>
          </w:tcPr>
          <w:p>
            <w:pPr>
              <w:snapToGrid w:val="0"/>
              <w:spacing w:line="288" w:lineRule="auto"/>
              <w:ind w:right="26" w:rightChars="0"/>
              <w:rPr>
                <w:rFonts w:hint="default" w:ascii="Calibri" w:hAnsi="Calibri" w:eastAsia="宋体" w:cs="Times New Roman"/>
                <w:kern w:val="2"/>
                <w:sz w:val="20"/>
                <w:szCs w:val="20"/>
                <w:vertAlign w:val="baseline"/>
                <w:lang w:val="en-US" w:eastAsia="zh-CN" w:bidi="ar-SA"/>
              </w:rPr>
            </w:pPr>
            <w:r>
              <w:rPr>
                <w:rFonts w:hint="eastAsia" w:cs="Times New Roman"/>
                <w:kern w:val="2"/>
                <w:sz w:val="20"/>
                <w:szCs w:val="20"/>
                <w:vertAlign w:val="baseline"/>
                <w:lang w:val="en-US" w:eastAsia="zh-CN" w:bidi="ar-SA"/>
              </w:rPr>
              <w:t>幼儿园整合课程实践模式</w:t>
            </w:r>
          </w:p>
        </w:tc>
        <w:tc>
          <w:tcPr>
            <w:tcW w:w="1955" w:type="dxa"/>
            <w:vAlign w:val="top"/>
          </w:tcPr>
          <w:p>
            <w:pPr>
              <w:numPr>
                <w:ilvl w:val="0"/>
                <w:numId w:val="27"/>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理解幼儿园主题整合课程、项目整合教育活动的含义与特征</w:t>
            </w:r>
          </w:p>
          <w:p>
            <w:pPr>
              <w:numPr>
                <w:ilvl w:val="0"/>
                <w:numId w:val="27"/>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分析幼儿园整合课程的基本原则</w:t>
            </w:r>
          </w:p>
          <w:p>
            <w:pPr>
              <w:numPr>
                <w:ilvl w:val="0"/>
                <w:numId w:val="27"/>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综合幼儿园主题整合课程、项目整合教育活动的生成及活动展开</w:t>
            </w:r>
          </w:p>
        </w:tc>
        <w:tc>
          <w:tcPr>
            <w:tcW w:w="1955" w:type="dxa"/>
            <w:vAlign w:val="top"/>
          </w:tcPr>
          <w:p>
            <w:pPr>
              <w:numPr>
                <w:ilvl w:val="0"/>
                <w:numId w:val="28"/>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能够分析学前教育整合课程与传统课程的区别</w:t>
            </w:r>
          </w:p>
          <w:p>
            <w:pPr>
              <w:numPr>
                <w:ilvl w:val="0"/>
                <w:numId w:val="28"/>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能够分析学前教育整合课程中幼儿与教师的关系</w:t>
            </w:r>
          </w:p>
          <w:p>
            <w:pPr>
              <w:numPr>
                <w:ilvl w:val="0"/>
                <w:numId w:val="28"/>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能够简要说明幼儿园主题整合课程活动在实际操作中网络的编制</w:t>
            </w:r>
          </w:p>
        </w:tc>
        <w:tc>
          <w:tcPr>
            <w:tcW w:w="1955" w:type="dxa"/>
            <w:vAlign w:val="center"/>
          </w:tcPr>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1.培养学前教育专业综合素质</w:t>
            </w:r>
          </w:p>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2.激发热爱学前教育专业情感。</w:t>
            </w:r>
          </w:p>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3.树立幼儿教育工作者的专业意识</w:t>
            </w:r>
          </w:p>
          <w:p>
            <w:pPr>
              <w:rPr>
                <w:rFonts w:hint="eastAsia"/>
                <w:sz w:val="20"/>
                <w:szCs w:val="20"/>
                <w:vertAlign w:val="baseline"/>
                <w:lang w:val="en-US" w:eastAsia="zh-CN"/>
              </w:rPr>
            </w:pPr>
            <w:r>
              <w:rPr>
                <w:rFonts w:hint="eastAsia" w:asciiTheme="minorEastAsia" w:hAnsiTheme="minorEastAsia" w:eastAsiaTheme="minorEastAsia"/>
                <w:bCs/>
                <w:szCs w:val="21"/>
                <w:lang w:val="en-US" w:eastAsia="zh-CN"/>
              </w:rPr>
              <w:t>4.激发对幼儿教育工作的兴趣。</w:t>
            </w:r>
          </w:p>
        </w:tc>
        <w:tc>
          <w:tcPr>
            <w:tcW w:w="1957" w:type="dxa"/>
            <w:vAlign w:val="top"/>
          </w:tcPr>
          <w:p>
            <w:p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思考整合课程在我国当前幼儿园课程推行中遇到的阻力与困难，并进行分析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top"/>
          </w:tcPr>
          <w:p>
            <w:pPr>
              <w:snapToGrid w:val="0"/>
              <w:spacing w:line="288" w:lineRule="auto"/>
              <w:ind w:right="26" w:rightChars="0"/>
              <w:rPr>
                <w:rFonts w:hint="default" w:ascii="Calibri" w:hAnsi="Calibri" w:eastAsia="宋体" w:cs="Times New Roman"/>
                <w:kern w:val="2"/>
                <w:sz w:val="20"/>
                <w:szCs w:val="20"/>
                <w:vertAlign w:val="baseline"/>
                <w:lang w:val="en-US" w:eastAsia="zh-CN" w:bidi="ar-SA"/>
              </w:rPr>
            </w:pPr>
            <w:r>
              <w:rPr>
                <w:rFonts w:hint="eastAsia" w:cs="Times New Roman"/>
                <w:kern w:val="2"/>
                <w:sz w:val="20"/>
                <w:szCs w:val="20"/>
                <w:vertAlign w:val="baseline"/>
                <w:lang w:val="en-US" w:eastAsia="zh-CN" w:bidi="ar-SA"/>
              </w:rPr>
              <w:t>幼儿园教育活动的评价</w:t>
            </w:r>
          </w:p>
        </w:tc>
        <w:tc>
          <w:tcPr>
            <w:tcW w:w="1955" w:type="dxa"/>
            <w:vAlign w:val="top"/>
          </w:tcPr>
          <w:p>
            <w:pPr>
              <w:numPr>
                <w:ilvl w:val="0"/>
                <w:numId w:val="29"/>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理解学前儿童教育活动评价的含义及功能</w:t>
            </w:r>
          </w:p>
          <w:p>
            <w:pPr>
              <w:numPr>
                <w:ilvl w:val="0"/>
                <w:numId w:val="29"/>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分析学前儿童教育活动的评价原则与要求</w:t>
            </w:r>
          </w:p>
          <w:p>
            <w:pPr>
              <w:numPr>
                <w:ilvl w:val="0"/>
                <w:numId w:val="29"/>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理解幼儿园教育活动评价的内容与方法</w:t>
            </w:r>
          </w:p>
        </w:tc>
        <w:tc>
          <w:tcPr>
            <w:tcW w:w="1955" w:type="dxa"/>
            <w:vAlign w:val="top"/>
          </w:tcPr>
          <w:p>
            <w:pPr>
              <w:numPr>
                <w:ilvl w:val="0"/>
                <w:numId w:val="30"/>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能够简述学前儿童教育活动评价的含义</w:t>
            </w:r>
          </w:p>
          <w:p>
            <w:pPr>
              <w:numPr>
                <w:ilvl w:val="0"/>
                <w:numId w:val="30"/>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能够简述学前儿童教育活动评价功能</w:t>
            </w:r>
          </w:p>
          <w:p>
            <w:pPr>
              <w:numPr>
                <w:ilvl w:val="0"/>
                <w:numId w:val="0"/>
              </w:numPr>
              <w:snapToGrid w:val="0"/>
              <w:spacing w:line="288" w:lineRule="auto"/>
              <w:ind w:right="26" w:rightChars="0"/>
              <w:rPr>
                <w:rFonts w:hint="default"/>
                <w:sz w:val="20"/>
                <w:szCs w:val="20"/>
                <w:vertAlign w:val="baseline"/>
                <w:lang w:val="en-US" w:eastAsia="zh-CN"/>
              </w:rPr>
            </w:pPr>
          </w:p>
        </w:tc>
        <w:tc>
          <w:tcPr>
            <w:tcW w:w="1955" w:type="dxa"/>
            <w:vAlign w:val="top"/>
          </w:tcPr>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1.培养学前教育专业综合素质</w:t>
            </w:r>
          </w:p>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2.激发热爱学前教育专业情感。</w:t>
            </w:r>
          </w:p>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3.树立幼儿教育工作者的专业意识</w:t>
            </w:r>
          </w:p>
          <w:p>
            <w:pPr>
              <w:numPr>
                <w:ilvl w:val="0"/>
                <w:numId w:val="0"/>
              </w:numPr>
              <w:snapToGrid w:val="0"/>
              <w:spacing w:line="288" w:lineRule="auto"/>
              <w:ind w:right="26" w:rightChars="0"/>
              <w:rPr>
                <w:rFonts w:hint="default"/>
                <w:sz w:val="20"/>
                <w:szCs w:val="20"/>
                <w:vertAlign w:val="baseline"/>
                <w:lang w:val="en-US" w:eastAsia="zh-CN"/>
              </w:rPr>
            </w:pPr>
            <w:r>
              <w:rPr>
                <w:rFonts w:hint="eastAsia" w:asciiTheme="minorEastAsia" w:hAnsiTheme="minorEastAsia" w:eastAsiaTheme="minorEastAsia"/>
                <w:bCs/>
                <w:szCs w:val="21"/>
                <w:lang w:val="en-US" w:eastAsia="zh-CN"/>
              </w:rPr>
              <w:t>4.激发对幼儿教育工作的兴趣。</w:t>
            </w:r>
          </w:p>
        </w:tc>
        <w:tc>
          <w:tcPr>
            <w:tcW w:w="1957" w:type="dxa"/>
            <w:vAlign w:val="top"/>
          </w:tcPr>
          <w:p>
            <w:p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观摩幼儿园的一个教育活动，试从活动目标、活动内容、活动方法、活动过程、活动环境和材料、活动效果等几个方面进行评价</w:t>
            </w:r>
          </w:p>
        </w:tc>
      </w:tr>
    </w:tbl>
    <w:p>
      <w:pPr>
        <w:snapToGrid w:val="0"/>
        <w:spacing w:line="288" w:lineRule="auto"/>
        <w:ind w:right="2520"/>
        <w:rPr>
          <w:rFonts w:hint="eastAsia" w:ascii="黑体" w:hAnsi="宋体" w:eastAsia="黑体"/>
          <w:sz w:val="24"/>
          <w:lang w:val="en-US" w:eastAsia="zh-CN"/>
        </w:rPr>
      </w:pPr>
    </w:p>
    <w:p>
      <w:pPr>
        <w:snapToGrid w:val="0"/>
        <w:spacing w:line="288" w:lineRule="auto"/>
        <w:ind w:right="2520" w:firstLine="480" w:firstLineChars="200"/>
        <w:rPr>
          <w:sz w:val="20"/>
          <w:szCs w:val="20"/>
          <w:highlight w:val="none"/>
        </w:rPr>
      </w:pPr>
      <w:r>
        <w:rPr>
          <w:rFonts w:hint="eastAsia" w:ascii="黑体" w:hAnsi="宋体" w:eastAsia="黑体"/>
          <w:sz w:val="24"/>
          <w:highlight w:val="none"/>
          <w:lang w:val="en-US" w:eastAsia="zh-CN"/>
        </w:rPr>
        <w:t>七</w:t>
      </w:r>
      <w:r>
        <w:rPr>
          <w:rFonts w:hint="eastAsia" w:ascii="黑体" w:hAnsi="宋体" w:eastAsia="黑体"/>
          <w:sz w:val="24"/>
          <w:highlight w:val="none"/>
        </w:rPr>
        <w:t>、评价方式与成绩</w:t>
      </w: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rPr>
                <w:rFonts w:ascii="宋体" w:hAnsi="宋体"/>
                <w:bCs/>
                <w:color w:val="000000"/>
                <w:szCs w:val="20"/>
                <w:highlight w:val="none"/>
              </w:rPr>
            </w:pPr>
            <w:r>
              <w:rPr>
                <w:rFonts w:hint="eastAsia" w:ascii="宋体" w:hAnsi="宋体"/>
                <w:bCs/>
                <w:color w:val="000000"/>
                <w:szCs w:val="20"/>
                <w:highlight w:val="none"/>
              </w:rPr>
              <w:t>总评构成（1+</w:t>
            </w:r>
            <w:r>
              <w:rPr>
                <w:rFonts w:ascii="宋体" w:hAnsi="宋体"/>
                <w:bCs/>
                <w:color w:val="000000"/>
                <w:szCs w:val="20"/>
                <w:highlight w:val="none"/>
              </w:rPr>
              <w:t>X</w:t>
            </w:r>
            <w:r>
              <w:rPr>
                <w:rFonts w:hint="eastAsia" w:ascii="宋体" w:hAnsi="宋体"/>
                <w:bCs/>
                <w:color w:val="000000"/>
                <w:szCs w:val="20"/>
                <w:highlight w:val="none"/>
              </w:rPr>
              <w:t>）</w:t>
            </w:r>
          </w:p>
        </w:tc>
        <w:tc>
          <w:tcPr>
            <w:tcW w:w="5103"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评价方式</w:t>
            </w:r>
          </w:p>
        </w:tc>
        <w:tc>
          <w:tcPr>
            <w:tcW w:w="1843"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1</w:t>
            </w:r>
          </w:p>
        </w:tc>
        <w:tc>
          <w:tcPr>
            <w:tcW w:w="5103" w:type="dxa"/>
            <w:shd w:val="clear" w:color="auto" w:fill="auto"/>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期终考试</w:t>
            </w:r>
          </w:p>
        </w:tc>
        <w:tc>
          <w:tcPr>
            <w:tcW w:w="1843" w:type="dxa"/>
            <w:shd w:val="clear" w:color="auto" w:fill="auto"/>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X1</w:t>
            </w:r>
          </w:p>
        </w:tc>
        <w:tc>
          <w:tcPr>
            <w:tcW w:w="5103" w:type="dxa"/>
            <w:shd w:val="clear" w:color="auto" w:fill="auto"/>
          </w:tcPr>
          <w:p>
            <w:pPr>
              <w:snapToGrid w:val="0"/>
              <w:spacing w:beforeLines="50" w:afterLines="50"/>
              <w:jc w:val="center"/>
              <w:rPr>
                <w:rFonts w:hint="eastAsia"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课堂表现</w:t>
            </w:r>
          </w:p>
        </w:tc>
        <w:tc>
          <w:tcPr>
            <w:tcW w:w="1843" w:type="dxa"/>
            <w:shd w:val="clear" w:color="auto" w:fill="auto"/>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X2</w:t>
            </w:r>
          </w:p>
        </w:tc>
        <w:tc>
          <w:tcPr>
            <w:tcW w:w="5103" w:type="dxa"/>
            <w:shd w:val="clear" w:color="auto" w:fill="auto"/>
          </w:tcPr>
          <w:p>
            <w:pPr>
              <w:snapToGrid w:val="0"/>
              <w:spacing w:beforeLines="50" w:afterLines="50"/>
              <w:jc w:val="center"/>
              <w:rPr>
                <w:rFonts w:hint="eastAsia"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课后作业</w:t>
            </w:r>
          </w:p>
        </w:tc>
        <w:tc>
          <w:tcPr>
            <w:tcW w:w="1843" w:type="dxa"/>
            <w:shd w:val="clear" w:color="auto" w:fill="auto"/>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X3</w:t>
            </w:r>
          </w:p>
        </w:tc>
        <w:tc>
          <w:tcPr>
            <w:tcW w:w="5103" w:type="dxa"/>
            <w:shd w:val="clear" w:color="auto" w:fill="auto"/>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综合活动设计</w:t>
            </w:r>
          </w:p>
        </w:tc>
        <w:tc>
          <w:tcPr>
            <w:tcW w:w="1843" w:type="dxa"/>
            <w:shd w:val="clear" w:color="auto" w:fill="auto"/>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15%</w:t>
            </w:r>
          </w:p>
        </w:tc>
      </w:tr>
    </w:tbl>
    <w:p>
      <w:pPr>
        <w:widowControl/>
        <w:spacing w:beforeLines="50" w:afterLines="50" w:line="288" w:lineRule="auto"/>
        <w:jc w:val="left"/>
        <w:rPr>
          <w:rFonts w:ascii="黑体" w:hAnsi="宋体" w:eastAsia="黑体"/>
          <w:sz w:val="24"/>
        </w:rPr>
      </w:pPr>
    </w:p>
    <w:p>
      <w:pPr>
        <w:snapToGrid w:val="0"/>
        <w:spacing w:before="120" w:after="120" w:line="288" w:lineRule="auto"/>
        <w:rPr>
          <w:rFonts w:ascii="宋体" w:hAnsi="宋体"/>
          <w:sz w:val="20"/>
          <w:szCs w:val="20"/>
          <w:highlight w:val="yellow"/>
        </w:rPr>
      </w:pPr>
    </w:p>
    <w:p>
      <w:pPr>
        <w:snapToGrid w:val="0"/>
        <w:spacing w:line="288" w:lineRule="auto"/>
        <w:rPr>
          <w:sz w:val="28"/>
          <w:szCs w:val="28"/>
        </w:rPr>
      </w:pPr>
      <w:r>
        <w:rPr>
          <w:rFonts w:hint="eastAsia"/>
          <w:sz w:val="28"/>
          <w:szCs w:val="28"/>
        </w:rPr>
        <w:t>撰写人：</w:t>
      </w:r>
      <w:r>
        <w:rPr>
          <w:rFonts w:hint="eastAsia"/>
          <w:sz w:val="28"/>
          <w:szCs w:val="28"/>
          <w:lang w:val="en-US" w:eastAsia="zh-CN"/>
        </w:rPr>
        <w:t xml:space="preserve">周桂勋    </w:t>
      </w:r>
      <w:bookmarkStart w:id="1" w:name="_GoBack"/>
      <w:bookmarkEnd w:id="1"/>
      <w:r>
        <w:rPr>
          <w:rFonts w:hint="eastAsia"/>
          <w:sz w:val="28"/>
          <w:szCs w:val="28"/>
        </w:rPr>
        <w:t>系主任审核签名：</w:t>
      </w:r>
      <w:r>
        <w:rPr>
          <w:rFonts w:hint="eastAsia" w:eastAsia="宋体"/>
          <w:sz w:val="24"/>
          <w:lang w:eastAsia="zh-CN"/>
        </w:rPr>
        <w:drawing>
          <wp:inline distT="0" distB="0" distL="114300" distR="114300">
            <wp:extent cx="579755" cy="365760"/>
            <wp:effectExtent l="0" t="0" r="4445" b="2540"/>
            <wp:docPr id="4"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步老师签名"/>
                    <pic:cNvPicPr>
                      <a:picLocks noChangeAspect="1"/>
                    </pic:cNvPicPr>
                  </pic:nvPicPr>
                  <pic:blipFill>
                    <a:blip r:embed="rId4"/>
                    <a:stretch>
                      <a:fillRect/>
                    </a:stretch>
                  </pic:blipFill>
                  <pic:spPr>
                    <a:xfrm>
                      <a:off x="0" y="0"/>
                      <a:ext cx="579755" cy="365760"/>
                    </a:xfrm>
                    <a:prstGeom prst="rect">
                      <a:avLst/>
                    </a:prstGeom>
                    <a:noFill/>
                    <a:ln>
                      <a:noFill/>
                    </a:ln>
                  </pic:spPr>
                </pic:pic>
              </a:graphicData>
            </a:graphic>
          </wp:inline>
        </w:drawing>
      </w:r>
      <w:r>
        <w:rPr>
          <w:rFonts w:hint="eastAsia"/>
          <w:sz w:val="28"/>
          <w:szCs w:val="28"/>
          <w:lang w:val="en-US" w:eastAsia="zh-CN"/>
        </w:rPr>
        <w:t xml:space="preserve">    </w:t>
      </w:r>
      <w:r>
        <w:rPr>
          <w:rFonts w:hint="eastAsia"/>
          <w:sz w:val="28"/>
          <w:szCs w:val="28"/>
        </w:rPr>
        <w:t>审核时间：</w:t>
      </w:r>
      <w:r>
        <w:rPr>
          <w:rFonts w:hint="eastAsia"/>
          <w:sz w:val="28"/>
          <w:szCs w:val="28"/>
          <w:lang w:val="en-US" w:eastAsia="zh-CN"/>
        </w:rPr>
        <w:t xml:space="preserve">2022.3.1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04D8C"/>
    <w:multiLevelType w:val="singleLevel"/>
    <w:tmpl w:val="86F04D8C"/>
    <w:lvl w:ilvl="0" w:tentative="0">
      <w:start w:val="1"/>
      <w:numFmt w:val="decimal"/>
      <w:lvlText w:val="%1."/>
      <w:lvlJc w:val="left"/>
      <w:pPr>
        <w:tabs>
          <w:tab w:val="left" w:pos="312"/>
        </w:tabs>
      </w:pPr>
    </w:lvl>
  </w:abstractNum>
  <w:abstractNum w:abstractNumId="1">
    <w:nsid w:val="913CB215"/>
    <w:multiLevelType w:val="singleLevel"/>
    <w:tmpl w:val="913CB215"/>
    <w:lvl w:ilvl="0" w:tentative="0">
      <w:start w:val="1"/>
      <w:numFmt w:val="decimal"/>
      <w:lvlText w:val="%1."/>
      <w:lvlJc w:val="left"/>
      <w:pPr>
        <w:tabs>
          <w:tab w:val="left" w:pos="312"/>
        </w:tabs>
      </w:pPr>
    </w:lvl>
  </w:abstractNum>
  <w:abstractNum w:abstractNumId="2">
    <w:nsid w:val="931F07F5"/>
    <w:multiLevelType w:val="singleLevel"/>
    <w:tmpl w:val="931F07F5"/>
    <w:lvl w:ilvl="0" w:tentative="0">
      <w:start w:val="1"/>
      <w:numFmt w:val="decimal"/>
      <w:lvlText w:val="%1."/>
      <w:lvlJc w:val="left"/>
      <w:pPr>
        <w:tabs>
          <w:tab w:val="left" w:pos="312"/>
        </w:tabs>
      </w:pPr>
    </w:lvl>
  </w:abstractNum>
  <w:abstractNum w:abstractNumId="3">
    <w:nsid w:val="935A6758"/>
    <w:multiLevelType w:val="singleLevel"/>
    <w:tmpl w:val="935A6758"/>
    <w:lvl w:ilvl="0" w:tentative="0">
      <w:start w:val="1"/>
      <w:numFmt w:val="decimal"/>
      <w:lvlText w:val="%1."/>
      <w:lvlJc w:val="left"/>
      <w:pPr>
        <w:tabs>
          <w:tab w:val="left" w:pos="312"/>
        </w:tabs>
      </w:pPr>
    </w:lvl>
  </w:abstractNum>
  <w:abstractNum w:abstractNumId="4">
    <w:nsid w:val="944F84B5"/>
    <w:multiLevelType w:val="singleLevel"/>
    <w:tmpl w:val="944F84B5"/>
    <w:lvl w:ilvl="0" w:tentative="0">
      <w:start w:val="1"/>
      <w:numFmt w:val="decimal"/>
      <w:lvlText w:val="%1."/>
      <w:lvlJc w:val="left"/>
      <w:pPr>
        <w:tabs>
          <w:tab w:val="left" w:pos="312"/>
        </w:tabs>
      </w:pPr>
    </w:lvl>
  </w:abstractNum>
  <w:abstractNum w:abstractNumId="5">
    <w:nsid w:val="A6897D4F"/>
    <w:multiLevelType w:val="singleLevel"/>
    <w:tmpl w:val="A6897D4F"/>
    <w:lvl w:ilvl="0" w:tentative="0">
      <w:start w:val="1"/>
      <w:numFmt w:val="decimal"/>
      <w:lvlText w:val="%1."/>
      <w:lvlJc w:val="left"/>
      <w:pPr>
        <w:tabs>
          <w:tab w:val="left" w:pos="312"/>
        </w:tabs>
      </w:pPr>
    </w:lvl>
  </w:abstractNum>
  <w:abstractNum w:abstractNumId="6">
    <w:nsid w:val="C143BB30"/>
    <w:multiLevelType w:val="singleLevel"/>
    <w:tmpl w:val="C143BB30"/>
    <w:lvl w:ilvl="0" w:tentative="0">
      <w:start w:val="4"/>
      <w:numFmt w:val="chineseCounting"/>
      <w:suff w:val="nothing"/>
      <w:lvlText w:val="%1、"/>
      <w:lvlJc w:val="left"/>
      <w:rPr>
        <w:rFonts w:hint="eastAsia"/>
      </w:rPr>
    </w:lvl>
  </w:abstractNum>
  <w:abstractNum w:abstractNumId="7">
    <w:nsid w:val="C982B5C4"/>
    <w:multiLevelType w:val="singleLevel"/>
    <w:tmpl w:val="C982B5C4"/>
    <w:lvl w:ilvl="0" w:tentative="0">
      <w:start w:val="1"/>
      <w:numFmt w:val="decimal"/>
      <w:lvlText w:val="%1."/>
      <w:lvlJc w:val="left"/>
      <w:pPr>
        <w:tabs>
          <w:tab w:val="left" w:pos="312"/>
        </w:tabs>
      </w:pPr>
    </w:lvl>
  </w:abstractNum>
  <w:abstractNum w:abstractNumId="8">
    <w:nsid w:val="DB16B50F"/>
    <w:multiLevelType w:val="singleLevel"/>
    <w:tmpl w:val="DB16B50F"/>
    <w:lvl w:ilvl="0" w:tentative="0">
      <w:start w:val="1"/>
      <w:numFmt w:val="decimal"/>
      <w:lvlText w:val="%1."/>
      <w:lvlJc w:val="left"/>
      <w:pPr>
        <w:tabs>
          <w:tab w:val="left" w:pos="312"/>
        </w:tabs>
      </w:pPr>
    </w:lvl>
  </w:abstractNum>
  <w:abstractNum w:abstractNumId="9">
    <w:nsid w:val="E57F195E"/>
    <w:multiLevelType w:val="singleLevel"/>
    <w:tmpl w:val="E57F195E"/>
    <w:lvl w:ilvl="0" w:tentative="0">
      <w:start w:val="1"/>
      <w:numFmt w:val="decimal"/>
      <w:lvlText w:val="%1."/>
      <w:lvlJc w:val="left"/>
      <w:pPr>
        <w:tabs>
          <w:tab w:val="left" w:pos="312"/>
        </w:tabs>
      </w:pPr>
    </w:lvl>
  </w:abstractNum>
  <w:abstractNum w:abstractNumId="10">
    <w:nsid w:val="FA083787"/>
    <w:multiLevelType w:val="singleLevel"/>
    <w:tmpl w:val="FA083787"/>
    <w:lvl w:ilvl="0" w:tentative="0">
      <w:start w:val="1"/>
      <w:numFmt w:val="decimal"/>
      <w:lvlText w:val="%1."/>
      <w:lvlJc w:val="left"/>
      <w:pPr>
        <w:tabs>
          <w:tab w:val="left" w:pos="312"/>
        </w:tabs>
      </w:pPr>
    </w:lvl>
  </w:abstractNum>
  <w:abstractNum w:abstractNumId="11">
    <w:nsid w:val="FE1AC40E"/>
    <w:multiLevelType w:val="singleLevel"/>
    <w:tmpl w:val="FE1AC40E"/>
    <w:lvl w:ilvl="0" w:tentative="0">
      <w:start w:val="1"/>
      <w:numFmt w:val="decimal"/>
      <w:lvlText w:val="%1."/>
      <w:lvlJc w:val="left"/>
      <w:pPr>
        <w:tabs>
          <w:tab w:val="left" w:pos="312"/>
        </w:tabs>
      </w:pPr>
    </w:lvl>
  </w:abstractNum>
  <w:abstractNum w:abstractNumId="12">
    <w:nsid w:val="06C4DB17"/>
    <w:multiLevelType w:val="singleLevel"/>
    <w:tmpl w:val="06C4DB17"/>
    <w:lvl w:ilvl="0" w:tentative="0">
      <w:start w:val="1"/>
      <w:numFmt w:val="decimal"/>
      <w:lvlText w:val="%1."/>
      <w:lvlJc w:val="left"/>
      <w:pPr>
        <w:tabs>
          <w:tab w:val="left" w:pos="312"/>
        </w:tabs>
      </w:pPr>
    </w:lvl>
  </w:abstractNum>
  <w:abstractNum w:abstractNumId="13">
    <w:nsid w:val="11183A92"/>
    <w:multiLevelType w:val="singleLevel"/>
    <w:tmpl w:val="11183A92"/>
    <w:lvl w:ilvl="0" w:tentative="0">
      <w:start w:val="1"/>
      <w:numFmt w:val="decimal"/>
      <w:lvlText w:val="%1."/>
      <w:lvlJc w:val="left"/>
      <w:pPr>
        <w:tabs>
          <w:tab w:val="left" w:pos="312"/>
        </w:tabs>
      </w:pPr>
    </w:lvl>
  </w:abstractNum>
  <w:abstractNum w:abstractNumId="14">
    <w:nsid w:val="13E9B588"/>
    <w:multiLevelType w:val="singleLevel"/>
    <w:tmpl w:val="13E9B588"/>
    <w:lvl w:ilvl="0" w:tentative="0">
      <w:start w:val="1"/>
      <w:numFmt w:val="decimal"/>
      <w:lvlText w:val="%1."/>
      <w:lvlJc w:val="left"/>
      <w:pPr>
        <w:tabs>
          <w:tab w:val="left" w:pos="312"/>
        </w:tabs>
      </w:pPr>
    </w:lvl>
  </w:abstractNum>
  <w:abstractNum w:abstractNumId="15">
    <w:nsid w:val="1CB50BA0"/>
    <w:multiLevelType w:val="singleLevel"/>
    <w:tmpl w:val="1CB50BA0"/>
    <w:lvl w:ilvl="0" w:tentative="0">
      <w:start w:val="1"/>
      <w:numFmt w:val="decimal"/>
      <w:lvlText w:val="%1."/>
      <w:lvlJc w:val="left"/>
      <w:pPr>
        <w:tabs>
          <w:tab w:val="left" w:pos="312"/>
        </w:tabs>
      </w:pPr>
    </w:lvl>
  </w:abstractNum>
  <w:abstractNum w:abstractNumId="16">
    <w:nsid w:val="2686BCB3"/>
    <w:multiLevelType w:val="singleLevel"/>
    <w:tmpl w:val="2686BCB3"/>
    <w:lvl w:ilvl="0" w:tentative="0">
      <w:start w:val="1"/>
      <w:numFmt w:val="decimal"/>
      <w:lvlText w:val="%1."/>
      <w:lvlJc w:val="left"/>
      <w:pPr>
        <w:tabs>
          <w:tab w:val="left" w:pos="312"/>
        </w:tabs>
      </w:pPr>
    </w:lvl>
  </w:abstractNum>
  <w:abstractNum w:abstractNumId="17">
    <w:nsid w:val="2D898479"/>
    <w:multiLevelType w:val="singleLevel"/>
    <w:tmpl w:val="2D898479"/>
    <w:lvl w:ilvl="0" w:tentative="0">
      <w:start w:val="1"/>
      <w:numFmt w:val="decimal"/>
      <w:lvlText w:val="%1."/>
      <w:lvlJc w:val="left"/>
      <w:pPr>
        <w:tabs>
          <w:tab w:val="left" w:pos="312"/>
        </w:tabs>
      </w:pPr>
    </w:lvl>
  </w:abstractNum>
  <w:abstractNum w:abstractNumId="18">
    <w:nsid w:val="35899661"/>
    <w:multiLevelType w:val="singleLevel"/>
    <w:tmpl w:val="35899661"/>
    <w:lvl w:ilvl="0" w:tentative="0">
      <w:start w:val="1"/>
      <w:numFmt w:val="decimal"/>
      <w:lvlText w:val="%1."/>
      <w:lvlJc w:val="left"/>
      <w:pPr>
        <w:tabs>
          <w:tab w:val="left" w:pos="312"/>
        </w:tabs>
      </w:pPr>
    </w:lvl>
  </w:abstractNum>
  <w:abstractNum w:abstractNumId="19">
    <w:nsid w:val="36FA419C"/>
    <w:multiLevelType w:val="singleLevel"/>
    <w:tmpl w:val="36FA419C"/>
    <w:lvl w:ilvl="0" w:tentative="0">
      <w:start w:val="1"/>
      <w:numFmt w:val="decimal"/>
      <w:lvlText w:val="%1."/>
      <w:lvlJc w:val="left"/>
      <w:pPr>
        <w:tabs>
          <w:tab w:val="left" w:pos="312"/>
        </w:tabs>
      </w:pPr>
    </w:lvl>
  </w:abstractNum>
  <w:abstractNum w:abstractNumId="20">
    <w:nsid w:val="370B3749"/>
    <w:multiLevelType w:val="singleLevel"/>
    <w:tmpl w:val="370B3749"/>
    <w:lvl w:ilvl="0" w:tentative="0">
      <w:start w:val="1"/>
      <w:numFmt w:val="decimal"/>
      <w:lvlText w:val="%1."/>
      <w:lvlJc w:val="left"/>
      <w:pPr>
        <w:tabs>
          <w:tab w:val="left" w:pos="312"/>
        </w:tabs>
      </w:pPr>
    </w:lvl>
  </w:abstractNum>
  <w:abstractNum w:abstractNumId="21">
    <w:nsid w:val="52E14DCC"/>
    <w:multiLevelType w:val="singleLevel"/>
    <w:tmpl w:val="52E14DCC"/>
    <w:lvl w:ilvl="0" w:tentative="0">
      <w:start w:val="2"/>
      <w:numFmt w:val="decimal"/>
      <w:lvlText w:val="%1."/>
      <w:lvlJc w:val="left"/>
      <w:pPr>
        <w:tabs>
          <w:tab w:val="left" w:pos="312"/>
        </w:tabs>
      </w:pPr>
    </w:lvl>
  </w:abstractNum>
  <w:abstractNum w:abstractNumId="22">
    <w:nsid w:val="551AA504"/>
    <w:multiLevelType w:val="singleLevel"/>
    <w:tmpl w:val="551AA504"/>
    <w:lvl w:ilvl="0" w:tentative="0">
      <w:start w:val="1"/>
      <w:numFmt w:val="decimal"/>
      <w:lvlText w:val="%1."/>
      <w:lvlJc w:val="left"/>
      <w:pPr>
        <w:tabs>
          <w:tab w:val="left" w:pos="312"/>
        </w:tabs>
      </w:pPr>
    </w:lvl>
  </w:abstractNum>
  <w:abstractNum w:abstractNumId="23">
    <w:nsid w:val="594F4682"/>
    <w:multiLevelType w:val="singleLevel"/>
    <w:tmpl w:val="594F4682"/>
    <w:lvl w:ilvl="0" w:tentative="0">
      <w:start w:val="1"/>
      <w:numFmt w:val="decimal"/>
      <w:lvlText w:val="%1."/>
      <w:lvlJc w:val="left"/>
      <w:pPr>
        <w:tabs>
          <w:tab w:val="left" w:pos="312"/>
        </w:tabs>
      </w:pPr>
    </w:lvl>
  </w:abstractNum>
  <w:abstractNum w:abstractNumId="24">
    <w:nsid w:val="5F45B9D9"/>
    <w:multiLevelType w:val="singleLevel"/>
    <w:tmpl w:val="5F45B9D9"/>
    <w:lvl w:ilvl="0" w:tentative="0">
      <w:start w:val="1"/>
      <w:numFmt w:val="decimal"/>
      <w:lvlText w:val="%1."/>
      <w:lvlJc w:val="left"/>
      <w:pPr>
        <w:tabs>
          <w:tab w:val="left" w:pos="312"/>
        </w:tabs>
      </w:pPr>
    </w:lvl>
  </w:abstractNum>
  <w:abstractNum w:abstractNumId="25">
    <w:nsid w:val="5F6D3E60"/>
    <w:multiLevelType w:val="singleLevel"/>
    <w:tmpl w:val="5F6D3E60"/>
    <w:lvl w:ilvl="0" w:tentative="0">
      <w:start w:val="1"/>
      <w:numFmt w:val="decimal"/>
      <w:lvlText w:val="%1."/>
      <w:lvlJc w:val="left"/>
      <w:pPr>
        <w:tabs>
          <w:tab w:val="left" w:pos="312"/>
        </w:tabs>
      </w:pPr>
    </w:lvl>
  </w:abstractNum>
  <w:abstractNum w:abstractNumId="26">
    <w:nsid w:val="6AA9A351"/>
    <w:multiLevelType w:val="singleLevel"/>
    <w:tmpl w:val="6AA9A351"/>
    <w:lvl w:ilvl="0" w:tentative="0">
      <w:start w:val="1"/>
      <w:numFmt w:val="decimal"/>
      <w:lvlText w:val="%1."/>
      <w:lvlJc w:val="left"/>
      <w:pPr>
        <w:tabs>
          <w:tab w:val="left" w:pos="312"/>
        </w:tabs>
      </w:pPr>
    </w:lvl>
  </w:abstractNum>
  <w:abstractNum w:abstractNumId="27">
    <w:nsid w:val="6AC25A36"/>
    <w:multiLevelType w:val="singleLevel"/>
    <w:tmpl w:val="6AC25A36"/>
    <w:lvl w:ilvl="0" w:tentative="0">
      <w:start w:val="1"/>
      <w:numFmt w:val="decimal"/>
      <w:lvlText w:val="%1."/>
      <w:lvlJc w:val="left"/>
      <w:pPr>
        <w:tabs>
          <w:tab w:val="left" w:pos="312"/>
        </w:tabs>
      </w:pPr>
    </w:lvl>
  </w:abstractNum>
  <w:abstractNum w:abstractNumId="28">
    <w:nsid w:val="6BF9E8BC"/>
    <w:multiLevelType w:val="singleLevel"/>
    <w:tmpl w:val="6BF9E8BC"/>
    <w:lvl w:ilvl="0" w:tentative="0">
      <w:start w:val="1"/>
      <w:numFmt w:val="decimal"/>
      <w:lvlText w:val="%1."/>
      <w:lvlJc w:val="left"/>
      <w:pPr>
        <w:tabs>
          <w:tab w:val="left" w:pos="312"/>
        </w:tabs>
      </w:pPr>
    </w:lvl>
  </w:abstractNum>
  <w:abstractNum w:abstractNumId="29">
    <w:nsid w:val="70DCD533"/>
    <w:multiLevelType w:val="singleLevel"/>
    <w:tmpl w:val="70DCD533"/>
    <w:lvl w:ilvl="0" w:tentative="0">
      <w:start w:val="1"/>
      <w:numFmt w:val="decimal"/>
      <w:lvlText w:val="%1."/>
      <w:lvlJc w:val="left"/>
      <w:pPr>
        <w:tabs>
          <w:tab w:val="left" w:pos="312"/>
        </w:tabs>
      </w:pPr>
    </w:lvl>
  </w:abstractNum>
  <w:num w:numId="1">
    <w:abstractNumId w:val="21"/>
  </w:num>
  <w:num w:numId="2">
    <w:abstractNumId w:val="6"/>
  </w:num>
  <w:num w:numId="3">
    <w:abstractNumId w:val="11"/>
  </w:num>
  <w:num w:numId="4">
    <w:abstractNumId w:val="29"/>
  </w:num>
  <w:num w:numId="5">
    <w:abstractNumId w:val="24"/>
  </w:num>
  <w:num w:numId="6">
    <w:abstractNumId w:val="23"/>
  </w:num>
  <w:num w:numId="7">
    <w:abstractNumId w:val="26"/>
  </w:num>
  <w:num w:numId="8">
    <w:abstractNumId w:val="7"/>
  </w:num>
  <w:num w:numId="9">
    <w:abstractNumId w:val="0"/>
  </w:num>
  <w:num w:numId="10">
    <w:abstractNumId w:val="9"/>
  </w:num>
  <w:num w:numId="11">
    <w:abstractNumId w:val="5"/>
  </w:num>
  <w:num w:numId="12">
    <w:abstractNumId w:val="18"/>
  </w:num>
  <w:num w:numId="13">
    <w:abstractNumId w:val="10"/>
  </w:num>
  <w:num w:numId="14">
    <w:abstractNumId w:val="2"/>
  </w:num>
  <w:num w:numId="15">
    <w:abstractNumId w:val="13"/>
  </w:num>
  <w:num w:numId="16">
    <w:abstractNumId w:val="14"/>
  </w:num>
  <w:num w:numId="17">
    <w:abstractNumId w:val="27"/>
  </w:num>
  <w:num w:numId="18">
    <w:abstractNumId w:val="12"/>
  </w:num>
  <w:num w:numId="19">
    <w:abstractNumId w:val="25"/>
  </w:num>
  <w:num w:numId="20">
    <w:abstractNumId w:val="16"/>
  </w:num>
  <w:num w:numId="21">
    <w:abstractNumId w:val="3"/>
  </w:num>
  <w:num w:numId="22">
    <w:abstractNumId w:val="28"/>
  </w:num>
  <w:num w:numId="23">
    <w:abstractNumId w:val="20"/>
  </w:num>
  <w:num w:numId="24">
    <w:abstractNumId w:val="17"/>
  </w:num>
  <w:num w:numId="25">
    <w:abstractNumId w:val="1"/>
  </w:num>
  <w:num w:numId="26">
    <w:abstractNumId w:val="4"/>
  </w:num>
  <w:num w:numId="27">
    <w:abstractNumId w:val="15"/>
  </w:num>
  <w:num w:numId="28">
    <w:abstractNumId w:val="22"/>
  </w:num>
  <w:num w:numId="29">
    <w:abstractNumId w:val="8"/>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1072BC"/>
    <w:rsid w:val="00256B39"/>
    <w:rsid w:val="0026033C"/>
    <w:rsid w:val="002E3721"/>
    <w:rsid w:val="00313BBA"/>
    <w:rsid w:val="0032602E"/>
    <w:rsid w:val="003367AE"/>
    <w:rsid w:val="003B1258"/>
    <w:rsid w:val="004100B0"/>
    <w:rsid w:val="005467DC"/>
    <w:rsid w:val="00553D03"/>
    <w:rsid w:val="005B2B6D"/>
    <w:rsid w:val="005B4B4E"/>
    <w:rsid w:val="00624FE1"/>
    <w:rsid w:val="007208D6"/>
    <w:rsid w:val="008B397C"/>
    <w:rsid w:val="008B47F4"/>
    <w:rsid w:val="00900019"/>
    <w:rsid w:val="0099063E"/>
    <w:rsid w:val="00A769B1"/>
    <w:rsid w:val="00A837D5"/>
    <w:rsid w:val="00AC4C45"/>
    <w:rsid w:val="00B46F21"/>
    <w:rsid w:val="00B511A5"/>
    <w:rsid w:val="00B736A7"/>
    <w:rsid w:val="00B7651F"/>
    <w:rsid w:val="00C56E09"/>
    <w:rsid w:val="00CF096B"/>
    <w:rsid w:val="00E16D30"/>
    <w:rsid w:val="00E33169"/>
    <w:rsid w:val="00E70904"/>
    <w:rsid w:val="00EF44B1"/>
    <w:rsid w:val="00F35AA0"/>
    <w:rsid w:val="012228E5"/>
    <w:rsid w:val="016E63C2"/>
    <w:rsid w:val="024B0C39"/>
    <w:rsid w:val="03967520"/>
    <w:rsid w:val="07520BA8"/>
    <w:rsid w:val="09184DF8"/>
    <w:rsid w:val="0A8128A6"/>
    <w:rsid w:val="0A877BF5"/>
    <w:rsid w:val="0AE808B2"/>
    <w:rsid w:val="0AF94C81"/>
    <w:rsid w:val="0BF32A1B"/>
    <w:rsid w:val="0C2A69D5"/>
    <w:rsid w:val="0CFC62D1"/>
    <w:rsid w:val="0DC12AEF"/>
    <w:rsid w:val="0EF9374C"/>
    <w:rsid w:val="102D6FDF"/>
    <w:rsid w:val="10BD2C22"/>
    <w:rsid w:val="10F54341"/>
    <w:rsid w:val="153B2B02"/>
    <w:rsid w:val="181B168C"/>
    <w:rsid w:val="19674BE8"/>
    <w:rsid w:val="1A876659"/>
    <w:rsid w:val="1B3900AD"/>
    <w:rsid w:val="1E210BA4"/>
    <w:rsid w:val="20015B58"/>
    <w:rsid w:val="202F2FE1"/>
    <w:rsid w:val="22987C80"/>
    <w:rsid w:val="23A52891"/>
    <w:rsid w:val="24192CCC"/>
    <w:rsid w:val="256811E0"/>
    <w:rsid w:val="26C34178"/>
    <w:rsid w:val="27DA0215"/>
    <w:rsid w:val="28B843B1"/>
    <w:rsid w:val="28C92750"/>
    <w:rsid w:val="29050E77"/>
    <w:rsid w:val="29726092"/>
    <w:rsid w:val="2D434C01"/>
    <w:rsid w:val="30766875"/>
    <w:rsid w:val="30D94836"/>
    <w:rsid w:val="335E6E55"/>
    <w:rsid w:val="33772E7D"/>
    <w:rsid w:val="34766F66"/>
    <w:rsid w:val="34E35BEF"/>
    <w:rsid w:val="359353AC"/>
    <w:rsid w:val="368E20B8"/>
    <w:rsid w:val="36BD3C5D"/>
    <w:rsid w:val="37FF023F"/>
    <w:rsid w:val="38034FBC"/>
    <w:rsid w:val="39A66CD4"/>
    <w:rsid w:val="3A9B4649"/>
    <w:rsid w:val="3AA92143"/>
    <w:rsid w:val="3BEE142A"/>
    <w:rsid w:val="3CD52CE1"/>
    <w:rsid w:val="3EFF54A0"/>
    <w:rsid w:val="3F4C13F3"/>
    <w:rsid w:val="40755E95"/>
    <w:rsid w:val="410F2E6A"/>
    <w:rsid w:val="41275712"/>
    <w:rsid w:val="425621D0"/>
    <w:rsid w:val="43F854D2"/>
    <w:rsid w:val="44174840"/>
    <w:rsid w:val="4430136C"/>
    <w:rsid w:val="446D7B28"/>
    <w:rsid w:val="45304201"/>
    <w:rsid w:val="46083D23"/>
    <w:rsid w:val="4A7D6690"/>
    <w:rsid w:val="4AB0382B"/>
    <w:rsid w:val="4ACA56D2"/>
    <w:rsid w:val="4C5503C5"/>
    <w:rsid w:val="4C5970A4"/>
    <w:rsid w:val="4C9A7D6E"/>
    <w:rsid w:val="4E4C009E"/>
    <w:rsid w:val="4F9367B4"/>
    <w:rsid w:val="4FCE1A8E"/>
    <w:rsid w:val="4FEC22AF"/>
    <w:rsid w:val="514176AB"/>
    <w:rsid w:val="53941692"/>
    <w:rsid w:val="552D6ED1"/>
    <w:rsid w:val="555F1754"/>
    <w:rsid w:val="569868B5"/>
    <w:rsid w:val="59100194"/>
    <w:rsid w:val="5972735A"/>
    <w:rsid w:val="5A1B1B96"/>
    <w:rsid w:val="5AA8354D"/>
    <w:rsid w:val="5B6A317B"/>
    <w:rsid w:val="5CDE45B0"/>
    <w:rsid w:val="5CFD6518"/>
    <w:rsid w:val="5D8B0D4A"/>
    <w:rsid w:val="5E450B14"/>
    <w:rsid w:val="610944F1"/>
    <w:rsid w:val="611F6817"/>
    <w:rsid w:val="62782FDB"/>
    <w:rsid w:val="63911F6D"/>
    <w:rsid w:val="64855558"/>
    <w:rsid w:val="64B43BE1"/>
    <w:rsid w:val="64D91904"/>
    <w:rsid w:val="66CA1754"/>
    <w:rsid w:val="68D352C1"/>
    <w:rsid w:val="6997087E"/>
    <w:rsid w:val="6E1F74F6"/>
    <w:rsid w:val="6F1E65D4"/>
    <w:rsid w:val="6F266C86"/>
    <w:rsid w:val="6F5042C2"/>
    <w:rsid w:val="6FE94601"/>
    <w:rsid w:val="71481CB8"/>
    <w:rsid w:val="726A2DA5"/>
    <w:rsid w:val="73DA2496"/>
    <w:rsid w:val="74316312"/>
    <w:rsid w:val="74AE0E82"/>
    <w:rsid w:val="7555115C"/>
    <w:rsid w:val="780F13C8"/>
    <w:rsid w:val="78207DC8"/>
    <w:rsid w:val="78AD2A98"/>
    <w:rsid w:val="7C385448"/>
    <w:rsid w:val="7CB3663D"/>
    <w:rsid w:val="7E50291F"/>
    <w:rsid w:val="7F9054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274</Words>
  <Characters>1563</Characters>
  <Lines>13</Lines>
  <Paragraphs>3</Paragraphs>
  <TotalTime>0</TotalTime>
  <ScaleCrop>false</ScaleCrop>
  <LinksUpToDate>false</LinksUpToDate>
  <CharactersWithSpaces>1834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陌桑</cp:lastModifiedBy>
  <cp:lastPrinted>2021-04-30T04:14:00Z</cp:lastPrinted>
  <dcterms:modified xsi:type="dcterms:W3CDTF">2022-03-01T04:38:59Z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32528324370E43BCA2A1BCB6673E959A</vt:lpwstr>
  </property>
</Properties>
</file>