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left"/>
        <w:rPr>
          <w:rFonts w:ascii="楷体" w:hAnsi="楷体" w:eastAsia="楷体" w:cs="宋体"/>
          <w:color w:val="000000"/>
          <w:kern w:val="0"/>
          <w:sz w:val="22"/>
        </w:rPr>
      </w:pPr>
      <w: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page">
                  <wp:posOffset>530860</wp:posOffset>
                </wp:positionH>
                <wp:positionV relativeFrom="page">
                  <wp:posOffset>349885</wp:posOffset>
                </wp:positionV>
                <wp:extent cx="2635250" cy="280670"/>
                <wp:effectExtent l="0" t="0" r="6350" b="11430"/>
                <wp:wrapNone/>
                <wp:docPr id="1" name="文本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540385" y="359410"/>
                          <a:ext cx="2635250" cy="2806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jc w:val="left"/>
                              <w:rPr>
                                <w:rFonts w:ascii="宋体" w:hAnsi="宋体"/>
                                <w:spacing w:val="2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pacing w:val="20"/>
                                <w:sz w:val="24"/>
                                <w:szCs w:val="24"/>
                              </w:rPr>
                              <w:t>SJQU-</w:t>
                            </w:r>
                            <w:r>
                              <w:rPr>
                                <w:rFonts w:ascii="宋体" w:hAnsi="宋体"/>
                                <w:spacing w:val="20"/>
                                <w:sz w:val="24"/>
                                <w:szCs w:val="24"/>
                              </w:rPr>
                              <w:t>Q</w:t>
                            </w:r>
                            <w:r>
                              <w:rPr>
                                <w:rFonts w:hint="eastAsia" w:ascii="宋体" w:hAnsi="宋体"/>
                                <w:spacing w:val="20"/>
                                <w:sz w:val="24"/>
                                <w:szCs w:val="24"/>
                              </w:rPr>
                              <w:t>R-JW-</w:t>
                            </w:r>
                            <w:r>
                              <w:rPr>
                                <w:rFonts w:ascii="宋体" w:hAnsi="宋体"/>
                                <w:spacing w:val="20"/>
                                <w:sz w:val="24"/>
                                <w:szCs w:val="24"/>
                              </w:rPr>
                              <w:t>033</w:t>
                            </w:r>
                            <w:r>
                              <w:rPr>
                                <w:rFonts w:hint="eastAsia" w:ascii="宋体" w:hAnsi="宋体"/>
                                <w:spacing w:val="20"/>
                                <w:sz w:val="24"/>
                                <w:szCs w:val="24"/>
                              </w:rPr>
                              <w:t>（A</w:t>
                            </w:r>
                            <w:r>
                              <w:rPr>
                                <w:rFonts w:ascii="宋体" w:hAnsi="宋体"/>
                                <w:spacing w:val="20"/>
                                <w:sz w:val="24"/>
                                <w:szCs w:val="24"/>
                              </w:rPr>
                              <w:t>0）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41.8pt;margin-top:27.55pt;height:22.1pt;width:207.5pt;mso-position-horizontal-relative:page;mso-position-vertical-relative:page;z-index:251659264;mso-width-relative:page;mso-height-relative:page;" fillcolor="#FFFFFF" filled="t" stroked="f" coordsize="21600,21600" o:gfxdata="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jc w:val="left"/>
                        <w:rPr>
                          <w:rFonts w:ascii="宋体" w:hAnsi="宋体"/>
                          <w:spacing w:val="20"/>
                          <w:sz w:val="24"/>
                          <w:szCs w:val="24"/>
                        </w:rPr>
                      </w:pPr>
                      <w:r>
                        <w:rPr>
                          <w:rFonts w:hint="eastAsia" w:ascii="宋体" w:hAnsi="宋体"/>
                          <w:spacing w:val="20"/>
                          <w:sz w:val="24"/>
                          <w:szCs w:val="24"/>
                        </w:rPr>
                        <w:t>SJQU-</w:t>
                      </w:r>
                      <w:r>
                        <w:rPr>
                          <w:rFonts w:ascii="宋体" w:hAnsi="宋体"/>
                          <w:spacing w:val="20"/>
                          <w:sz w:val="24"/>
                          <w:szCs w:val="24"/>
                        </w:rPr>
                        <w:t>Q</w:t>
                      </w:r>
                      <w:r>
                        <w:rPr>
                          <w:rFonts w:hint="eastAsia" w:ascii="宋体" w:hAnsi="宋体"/>
                          <w:spacing w:val="20"/>
                          <w:sz w:val="24"/>
                          <w:szCs w:val="24"/>
                        </w:rPr>
                        <w:t>R-JW-</w:t>
                      </w:r>
                      <w:r>
                        <w:rPr>
                          <w:rFonts w:ascii="宋体" w:hAnsi="宋体"/>
                          <w:spacing w:val="20"/>
                          <w:sz w:val="24"/>
                          <w:szCs w:val="24"/>
                        </w:rPr>
                        <w:t>033</w:t>
                      </w:r>
                      <w:r>
                        <w:rPr>
                          <w:rFonts w:hint="eastAsia" w:ascii="宋体" w:hAnsi="宋体"/>
                          <w:spacing w:val="20"/>
                          <w:sz w:val="24"/>
                          <w:szCs w:val="24"/>
                        </w:rPr>
                        <w:t>（A</w:t>
                      </w:r>
                      <w:r>
                        <w:rPr>
                          <w:rFonts w:ascii="宋体" w:hAnsi="宋体"/>
                          <w:spacing w:val="20"/>
                          <w:sz w:val="24"/>
                          <w:szCs w:val="24"/>
                        </w:rPr>
                        <w:t>0）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widowControl/>
        <w:snapToGrid w:val="0"/>
        <w:spacing w:line="480" w:lineRule="exact"/>
        <w:jc w:val="left"/>
        <w:rPr>
          <w:rFonts w:ascii="方正小标宋简体" w:hAnsi="宋体" w:eastAsia="方正小标宋简体"/>
          <w:bCs/>
          <w:kern w:val="0"/>
          <w:sz w:val="24"/>
          <w:szCs w:val="24"/>
        </w:rPr>
      </w:pPr>
      <w:r>
        <w:rPr>
          <w:rFonts w:hint="eastAsia" w:ascii="方正小标宋简体" w:hAnsi="宋体" w:eastAsiaTheme="minorEastAsia"/>
          <w:bCs/>
          <w:kern w:val="0"/>
          <w:sz w:val="40"/>
          <w:szCs w:val="40"/>
        </w:rPr>
        <w:t xml:space="preserve">          通识课课程</w:t>
      </w:r>
      <w:r>
        <w:rPr>
          <w:rFonts w:hint="eastAsia" w:ascii="方正小标宋简体" w:hAnsi="宋体" w:eastAsia="方正小标宋简体"/>
          <w:bCs/>
          <w:kern w:val="0"/>
          <w:sz w:val="40"/>
          <w:szCs w:val="40"/>
        </w:rPr>
        <w:t>教学大纲模板</w:t>
      </w:r>
    </w:p>
    <w:p>
      <w:pPr>
        <w:spacing w:line="288" w:lineRule="auto"/>
        <w:jc w:val="center"/>
        <w:rPr>
          <w:b/>
          <w:sz w:val="28"/>
          <w:szCs w:val="30"/>
        </w:rPr>
      </w:pPr>
      <w:r>
        <w:rPr>
          <w:rFonts w:hint="eastAsia"/>
          <w:b/>
          <w:sz w:val="28"/>
          <w:szCs w:val="30"/>
        </w:rPr>
        <w:t>【中国书画】</w:t>
      </w:r>
    </w:p>
    <w:p>
      <w:pPr>
        <w:shd w:val="clear" w:color="auto" w:fill="F5F5F5"/>
        <w:jc w:val="center"/>
        <w:textAlignment w:val="top"/>
        <w:rPr>
          <w:rFonts w:ascii="Arial" w:hAnsi="Arial" w:cs="Arial"/>
          <w:color w:val="888888"/>
          <w:kern w:val="0"/>
          <w:sz w:val="20"/>
          <w:szCs w:val="20"/>
        </w:rPr>
      </w:pPr>
      <w:r>
        <w:rPr>
          <w:rFonts w:hint="eastAsia"/>
          <w:b/>
          <w:sz w:val="28"/>
          <w:szCs w:val="30"/>
        </w:rPr>
        <w:t>【</w:t>
      </w:r>
      <w:r>
        <w:rPr>
          <w:rFonts w:hint="eastAsia" w:ascii="微软雅黑" w:hAnsi="微软雅黑" w:eastAsia="微软雅黑"/>
          <w:color w:val="333333"/>
          <w:sz w:val="27"/>
          <w:szCs w:val="27"/>
          <w:shd w:val="clear" w:color="auto" w:fill="FFFFFF"/>
        </w:rPr>
        <w:t>Chinese painting and calligraphy</w:t>
      </w:r>
      <w:r>
        <w:rPr>
          <w:rFonts w:hint="eastAsia"/>
          <w:b/>
          <w:sz w:val="28"/>
          <w:szCs w:val="30"/>
        </w:rPr>
        <w:t>】</w:t>
      </w:r>
      <w:bookmarkStart w:id="0" w:name="a2"/>
      <w:bookmarkEnd w:id="0"/>
    </w:p>
    <w:p>
      <w:pPr>
        <w:spacing w:before="156" w:beforeLines="50" w:after="156" w:afterLines="50" w:line="288" w:lineRule="auto"/>
        <w:ind w:firstLine="360" w:firstLineChars="150"/>
        <w:rPr>
          <w:b/>
          <w:color w:val="008080"/>
          <w:sz w:val="30"/>
          <w:szCs w:val="30"/>
        </w:rPr>
      </w:pPr>
      <w:r>
        <w:rPr>
          <w:rFonts w:ascii="黑体" w:hAnsi="宋体" w:eastAsia="黑体"/>
          <w:sz w:val="24"/>
        </w:rPr>
        <w:t>一</w:t>
      </w:r>
      <w:r>
        <w:rPr>
          <w:rFonts w:hint="eastAsia" w:ascii="黑体" w:hAnsi="宋体" w:eastAsia="黑体"/>
          <w:sz w:val="24"/>
        </w:rPr>
        <w:t>、</w:t>
      </w:r>
      <w:r>
        <w:rPr>
          <w:rFonts w:ascii="黑体" w:hAnsi="宋体" w:eastAsia="黑体"/>
          <w:sz w:val="24"/>
        </w:rPr>
        <w:t>基本信息（必填项）</w:t>
      </w:r>
    </w:p>
    <w:p>
      <w:pPr>
        <w:snapToGrid w:val="0"/>
        <w:spacing w:line="288" w:lineRule="auto"/>
        <w:ind w:firstLine="394" w:firstLineChars="196"/>
        <w:rPr>
          <w:color w:val="000000"/>
          <w:sz w:val="20"/>
          <w:szCs w:val="20"/>
        </w:rPr>
      </w:pPr>
      <w:r>
        <w:rPr>
          <w:b/>
          <w:bCs/>
          <w:color w:val="000000"/>
          <w:sz w:val="20"/>
          <w:szCs w:val="20"/>
        </w:rPr>
        <w:t>课程代码：</w:t>
      </w:r>
      <w:r>
        <w:rPr>
          <w:color w:val="000000"/>
          <w:sz w:val="20"/>
          <w:szCs w:val="20"/>
        </w:rPr>
        <w:t>【</w:t>
      </w:r>
      <w:r>
        <w:rPr>
          <w:rFonts w:hint="eastAsia"/>
          <w:color w:val="000000"/>
          <w:sz w:val="20"/>
          <w:szCs w:val="20"/>
        </w:rPr>
        <w:t>213503</w:t>
      </w:r>
      <w:r>
        <w:rPr>
          <w:color w:val="000000"/>
          <w:sz w:val="20"/>
          <w:szCs w:val="20"/>
        </w:rPr>
        <w:t>7】</w:t>
      </w:r>
    </w:p>
    <w:p>
      <w:pPr>
        <w:snapToGrid w:val="0"/>
        <w:spacing w:line="288" w:lineRule="auto"/>
        <w:ind w:firstLine="394" w:firstLineChars="196"/>
        <w:rPr>
          <w:color w:val="000000"/>
          <w:szCs w:val="21"/>
        </w:rPr>
      </w:pPr>
      <w:r>
        <w:rPr>
          <w:b/>
          <w:bCs/>
          <w:color w:val="000000"/>
          <w:sz w:val="20"/>
          <w:szCs w:val="20"/>
        </w:rPr>
        <w:t>课程学分：</w:t>
      </w:r>
      <w:r>
        <w:rPr>
          <w:color w:val="000000"/>
          <w:sz w:val="20"/>
          <w:szCs w:val="20"/>
        </w:rPr>
        <w:t>【0.5】</w:t>
      </w:r>
    </w:p>
    <w:p>
      <w:pPr>
        <w:snapToGrid w:val="0"/>
        <w:spacing w:line="288" w:lineRule="auto"/>
        <w:ind w:firstLine="394" w:firstLineChars="196"/>
        <w:rPr>
          <w:color w:val="000000"/>
          <w:szCs w:val="21"/>
        </w:rPr>
      </w:pPr>
      <w:r>
        <w:rPr>
          <w:b/>
          <w:bCs/>
          <w:color w:val="000000"/>
          <w:sz w:val="20"/>
          <w:szCs w:val="20"/>
        </w:rPr>
        <w:t>面向专业：</w:t>
      </w:r>
      <w:r>
        <w:rPr>
          <w:color w:val="000000"/>
          <w:sz w:val="20"/>
          <w:szCs w:val="20"/>
        </w:rPr>
        <w:t>【</w:t>
      </w:r>
      <w:r>
        <w:rPr>
          <w:rFonts w:hint="eastAsia"/>
          <w:color w:val="000000"/>
          <w:sz w:val="20"/>
          <w:szCs w:val="20"/>
        </w:rPr>
        <w:t>学前教育系学生</w:t>
      </w:r>
      <w:r>
        <w:rPr>
          <w:color w:val="000000"/>
          <w:sz w:val="20"/>
          <w:szCs w:val="20"/>
        </w:rPr>
        <w:t>】</w:t>
      </w:r>
    </w:p>
    <w:p>
      <w:pPr>
        <w:snapToGrid w:val="0"/>
        <w:spacing w:line="288" w:lineRule="auto"/>
        <w:ind w:firstLine="394" w:firstLineChars="196"/>
        <w:rPr>
          <w:color w:val="000000"/>
          <w:sz w:val="20"/>
          <w:szCs w:val="20"/>
        </w:rPr>
      </w:pPr>
      <w:r>
        <w:rPr>
          <w:b/>
          <w:bCs/>
          <w:color w:val="000000"/>
          <w:sz w:val="20"/>
          <w:szCs w:val="20"/>
        </w:rPr>
        <w:t>课程性质：</w:t>
      </w:r>
      <w:r>
        <w:rPr>
          <w:color w:val="000000"/>
          <w:sz w:val="20"/>
          <w:szCs w:val="20"/>
        </w:rPr>
        <w:t>【</w:t>
      </w:r>
      <w:r>
        <w:rPr>
          <w:rFonts w:hint="eastAsia"/>
          <w:color w:val="000000"/>
          <w:sz w:val="20"/>
          <w:szCs w:val="20"/>
        </w:rPr>
        <w:t>学前教育系选修课</w:t>
      </w:r>
      <w:r>
        <w:rPr>
          <w:color w:val="000000"/>
          <w:sz w:val="20"/>
          <w:szCs w:val="20"/>
        </w:rPr>
        <w:t>】</w:t>
      </w:r>
    </w:p>
    <w:p>
      <w:pPr>
        <w:snapToGrid w:val="0"/>
        <w:spacing w:line="288" w:lineRule="auto"/>
        <w:ind w:firstLine="394" w:firstLineChars="196"/>
        <w:rPr>
          <w:b/>
          <w:bCs/>
          <w:color w:val="000000"/>
          <w:szCs w:val="21"/>
        </w:rPr>
      </w:pPr>
      <w:r>
        <w:rPr>
          <w:b/>
          <w:bCs/>
          <w:color w:val="000000"/>
          <w:sz w:val="20"/>
          <w:szCs w:val="20"/>
        </w:rPr>
        <w:t>开课院系：</w:t>
      </w:r>
      <w:r>
        <w:rPr>
          <w:rFonts w:hint="eastAsia"/>
          <w:b/>
          <w:bCs/>
          <w:color w:val="000000"/>
          <w:sz w:val="20"/>
          <w:szCs w:val="20"/>
        </w:rPr>
        <w:t>教育学院</w:t>
      </w:r>
    </w:p>
    <w:p>
      <w:pPr>
        <w:snapToGrid w:val="0"/>
        <w:spacing w:line="288" w:lineRule="auto"/>
        <w:ind w:firstLine="394" w:firstLineChars="196"/>
        <w:rPr>
          <w:color w:val="000000"/>
          <w:sz w:val="20"/>
          <w:szCs w:val="20"/>
        </w:rPr>
      </w:pPr>
      <w:r>
        <w:rPr>
          <w:b/>
          <w:bCs/>
          <w:color w:val="000000"/>
          <w:sz w:val="20"/>
          <w:szCs w:val="20"/>
        </w:rPr>
        <w:t>使用教材：</w:t>
      </w:r>
    </w:p>
    <w:p>
      <w:pPr>
        <w:snapToGrid w:val="0"/>
        <w:spacing w:line="288" w:lineRule="auto"/>
        <w:ind w:firstLine="792" w:firstLineChars="396"/>
        <w:rPr>
          <w:color w:val="000000"/>
          <w:szCs w:val="21"/>
        </w:rPr>
      </w:pPr>
      <w:r>
        <w:rPr>
          <w:color w:val="000000"/>
          <w:sz w:val="20"/>
          <w:szCs w:val="20"/>
        </w:rPr>
        <w:t>教材【</w:t>
      </w:r>
      <w:r>
        <w:rPr>
          <w:rFonts w:hint="eastAsia"/>
          <w:color w:val="000000"/>
          <w:sz w:val="20"/>
          <w:szCs w:val="20"/>
        </w:rPr>
        <w:t>常雁来，陈向峰 编著，《书画艺术与设计》，上海交通大学出版社，201</w:t>
      </w:r>
      <w:r>
        <w:rPr>
          <w:color w:val="000000"/>
          <w:sz w:val="20"/>
          <w:szCs w:val="20"/>
        </w:rPr>
        <w:t>9</w:t>
      </w:r>
      <w:r>
        <w:rPr>
          <w:rFonts w:hint="eastAsia"/>
          <w:color w:val="000000"/>
          <w:sz w:val="20"/>
          <w:szCs w:val="20"/>
        </w:rPr>
        <w:t>年版</w:t>
      </w:r>
      <w:r>
        <w:rPr>
          <w:color w:val="000000"/>
          <w:sz w:val="20"/>
          <w:szCs w:val="20"/>
        </w:rPr>
        <w:t>】</w:t>
      </w:r>
    </w:p>
    <w:p>
      <w:pPr>
        <w:snapToGrid w:val="0"/>
        <w:spacing w:line="288" w:lineRule="auto"/>
        <w:ind w:left="718" w:leftChars="342" w:firstLine="100" w:firstLineChars="50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参考</w:t>
      </w:r>
      <w:r>
        <w:rPr>
          <w:rFonts w:hint="eastAsia"/>
          <w:color w:val="000000"/>
          <w:sz w:val="20"/>
          <w:szCs w:val="20"/>
        </w:rPr>
        <w:t>书目</w:t>
      </w:r>
      <w:r>
        <w:rPr>
          <w:color w:val="000000"/>
          <w:sz w:val="20"/>
          <w:szCs w:val="20"/>
        </w:rPr>
        <w:t>【</w:t>
      </w:r>
      <w:r>
        <w:rPr>
          <w:rFonts w:hint="eastAsia"/>
          <w:color w:val="000000"/>
          <w:sz w:val="20"/>
          <w:szCs w:val="20"/>
        </w:rPr>
        <w:t>武千嶂 杭爱华 何永吉 编著《现代幼儿水墨画教程》，复旦大学出版社,2018年版。罗虹 郭立 编著《国画》,上海交通大学出版社，20</w:t>
      </w:r>
      <w:r>
        <w:rPr>
          <w:color w:val="000000"/>
          <w:sz w:val="20"/>
          <w:szCs w:val="20"/>
        </w:rPr>
        <w:t>21</w:t>
      </w:r>
      <w:r>
        <w:rPr>
          <w:rFonts w:hint="eastAsia"/>
          <w:color w:val="000000"/>
          <w:sz w:val="20"/>
          <w:szCs w:val="20"/>
        </w:rPr>
        <w:t>年版。卢科 编著《书法画》,上海交通大学出版社，20</w:t>
      </w:r>
      <w:r>
        <w:rPr>
          <w:color w:val="000000"/>
          <w:sz w:val="20"/>
          <w:szCs w:val="20"/>
        </w:rPr>
        <w:t>21</w:t>
      </w:r>
      <w:r>
        <w:rPr>
          <w:rFonts w:hint="eastAsia"/>
          <w:color w:val="000000"/>
          <w:sz w:val="20"/>
          <w:szCs w:val="20"/>
        </w:rPr>
        <w:t>年版。</w:t>
      </w:r>
      <w:r>
        <w:rPr>
          <w:color w:val="000000"/>
          <w:sz w:val="20"/>
          <w:szCs w:val="20"/>
        </w:rPr>
        <w:t>】</w:t>
      </w:r>
    </w:p>
    <w:p>
      <w:pPr>
        <w:snapToGrid w:val="0"/>
        <w:spacing w:line="288" w:lineRule="auto"/>
        <w:ind w:firstLine="394" w:firstLineChars="196"/>
        <w:jc w:val="left"/>
        <w:rPr>
          <w:color w:val="000000"/>
          <w:sz w:val="20"/>
          <w:szCs w:val="20"/>
        </w:rPr>
      </w:pPr>
      <w:r>
        <w:rPr>
          <w:rFonts w:hint="eastAsia"/>
          <w:b/>
          <w:bCs/>
          <w:color w:val="000000"/>
          <w:sz w:val="20"/>
          <w:szCs w:val="20"/>
        </w:rPr>
        <w:t>课程网站网址：</w:t>
      </w:r>
      <w:r>
        <w:rPr>
          <w:b/>
          <w:bCs/>
          <w:color w:val="000000"/>
          <w:sz w:val="20"/>
          <w:szCs w:val="20"/>
        </w:rPr>
        <w:t>https://www.icourse163.org/learn/JCET-1205808828?tid=1450371451#/learn/announce</w:t>
      </w:r>
    </w:p>
    <w:p>
      <w:pPr>
        <w:adjustRightInd w:val="0"/>
        <w:snapToGrid w:val="0"/>
        <w:spacing w:before="156" w:beforeLines="50" w:after="156" w:afterLines="50" w:line="288" w:lineRule="auto"/>
        <w:ind w:firstLine="348" w:firstLineChars="145"/>
        <w:rPr>
          <w:b/>
          <w:color w:val="000000"/>
          <w:sz w:val="24"/>
          <w:szCs w:val="20"/>
        </w:rPr>
      </w:pPr>
      <w:r>
        <w:rPr>
          <w:rFonts w:ascii="黑体" w:hAnsi="宋体" w:eastAsia="黑体"/>
          <w:sz w:val="24"/>
        </w:rPr>
        <w:t>二</w:t>
      </w:r>
      <w:r>
        <w:rPr>
          <w:rFonts w:hint="eastAsia" w:ascii="黑体" w:hAnsi="宋体" w:eastAsia="黑体"/>
          <w:sz w:val="24"/>
        </w:rPr>
        <w:t>、</w:t>
      </w:r>
      <w:r>
        <w:rPr>
          <w:rFonts w:ascii="黑体" w:hAnsi="宋体" w:eastAsia="黑体"/>
          <w:sz w:val="24"/>
        </w:rPr>
        <w:t>课程简介</w:t>
      </w:r>
    </w:p>
    <w:p>
      <w:pPr>
        <w:snapToGrid w:val="0"/>
        <w:spacing w:line="288" w:lineRule="auto"/>
        <w:ind w:firstLine="400" w:firstLineChars="200"/>
        <w:rPr>
          <w:color w:val="000000"/>
          <w:sz w:val="20"/>
          <w:szCs w:val="20"/>
        </w:rPr>
      </w:pPr>
      <w:r>
        <w:rPr>
          <w:rFonts w:hint="eastAsia"/>
          <w:color w:val="000000"/>
          <w:sz w:val="20"/>
          <w:szCs w:val="20"/>
        </w:rPr>
        <w:t>《中国书画》是集中国画和书法于一体的一门课程，中国画与书法是我国民族文化中最具有特色和鲜明个性的艺术形式，是中华文化的瑰宝，更是中华文化最具代表性的精神符号。通过欣赏中国书画来感受中国传统艺术，通过动手操作来体验中国书画。将中国书画与学前教育的特色相结合，传承中华民族文化，弘扬民族精神。</w:t>
      </w:r>
    </w:p>
    <w:p>
      <w:pPr>
        <w:snapToGrid w:val="0"/>
        <w:spacing w:line="288" w:lineRule="auto"/>
        <w:ind w:firstLine="400" w:firstLineChars="200"/>
        <w:rPr>
          <w:color w:val="000000"/>
          <w:sz w:val="20"/>
          <w:szCs w:val="20"/>
        </w:rPr>
      </w:pPr>
      <w:r>
        <w:rPr>
          <w:rFonts w:hint="eastAsia"/>
          <w:color w:val="000000"/>
          <w:sz w:val="20"/>
          <w:szCs w:val="20"/>
        </w:rPr>
        <w:t>近年来中国书画走进幼儿园里，幼儿阶段的孩子大量接触到中国书画，本课程让更多的幼儿了解中国传统文化，欣赏中国书画，学习中国书画的绘画、写作技法，同时也发扬传统文化，对学前教育教学重要意义。通过《中国书画》这门课可以既培养学生对传统文化的认识，培养艺术情操，动手能力。可以掌握传统中国画和幼儿创意中国画以及中国书法，通过中国画和中国书法的学习，可以欣赏作品，同时可以进行简单绘画。</w:t>
      </w:r>
    </w:p>
    <w:p>
      <w:pPr>
        <w:widowControl/>
        <w:spacing w:before="156" w:beforeLines="50" w:after="156" w:afterLines="50" w:line="288" w:lineRule="auto"/>
        <w:ind w:firstLine="360" w:firstLineChars="150"/>
        <w:jc w:val="left"/>
        <w:rPr>
          <w:rFonts w:ascii="黑体" w:hAnsi="宋体" w:eastAsia="黑体"/>
          <w:sz w:val="24"/>
        </w:rPr>
      </w:pPr>
      <w:r>
        <w:rPr>
          <w:rFonts w:ascii="黑体" w:hAnsi="宋体" w:eastAsia="黑体"/>
          <w:sz w:val="24"/>
        </w:rPr>
        <w:t>三</w:t>
      </w:r>
      <w:r>
        <w:rPr>
          <w:rFonts w:hint="eastAsia" w:ascii="黑体" w:hAnsi="宋体" w:eastAsia="黑体"/>
          <w:sz w:val="24"/>
        </w:rPr>
        <w:t>、</w:t>
      </w:r>
      <w:r>
        <w:rPr>
          <w:rFonts w:ascii="黑体" w:hAnsi="宋体" w:eastAsia="黑体"/>
          <w:sz w:val="24"/>
        </w:rPr>
        <w:t>选课建议</w:t>
      </w:r>
    </w:p>
    <w:p>
      <w:pPr>
        <w:snapToGrid w:val="0"/>
        <w:spacing w:line="288" w:lineRule="auto"/>
        <w:ind w:firstLine="400" w:firstLineChars="200"/>
        <w:rPr>
          <w:color w:val="000000"/>
          <w:sz w:val="20"/>
          <w:szCs w:val="20"/>
        </w:rPr>
      </w:pPr>
      <w:r>
        <w:rPr>
          <w:rFonts w:hint="eastAsia"/>
          <w:color w:val="000000"/>
          <w:sz w:val="20"/>
          <w:szCs w:val="20"/>
        </w:rPr>
        <w:t>本课程学前教育系学生。通过《中国书画》提高学生美育鉴赏能力和动手能力，使学生开阔艺术视野，增长见识，为学生在生活、学习，以及未来的工作中提高艺术素养和审美感知力。</w:t>
      </w:r>
    </w:p>
    <w:p>
      <w:pPr>
        <w:snapToGrid w:val="0"/>
        <w:spacing w:line="288" w:lineRule="auto"/>
        <w:ind w:firstLine="400" w:firstLineChars="200"/>
        <w:rPr>
          <w:color w:val="000000"/>
          <w:sz w:val="20"/>
          <w:szCs w:val="20"/>
        </w:rPr>
      </w:pPr>
    </w:p>
    <w:p>
      <w:pPr>
        <w:snapToGrid w:val="0"/>
        <w:spacing w:line="288" w:lineRule="auto"/>
        <w:ind w:firstLine="400" w:firstLineChars="200"/>
        <w:rPr>
          <w:color w:val="000000"/>
          <w:sz w:val="20"/>
          <w:szCs w:val="20"/>
        </w:rPr>
      </w:pPr>
    </w:p>
    <w:p>
      <w:pPr>
        <w:snapToGrid w:val="0"/>
        <w:spacing w:line="288" w:lineRule="auto"/>
        <w:ind w:firstLine="400" w:firstLineChars="200"/>
        <w:rPr>
          <w:color w:val="000000"/>
          <w:sz w:val="20"/>
          <w:szCs w:val="20"/>
        </w:rPr>
      </w:pPr>
    </w:p>
    <w:p>
      <w:pPr>
        <w:snapToGrid w:val="0"/>
        <w:spacing w:line="288" w:lineRule="auto"/>
        <w:ind w:firstLine="400" w:firstLineChars="200"/>
        <w:rPr>
          <w:color w:val="000000"/>
          <w:sz w:val="20"/>
          <w:szCs w:val="20"/>
        </w:rPr>
      </w:pPr>
    </w:p>
    <w:p>
      <w:pPr>
        <w:snapToGrid w:val="0"/>
        <w:spacing w:line="288" w:lineRule="auto"/>
        <w:ind w:firstLine="400" w:firstLineChars="200"/>
        <w:rPr>
          <w:color w:val="000000"/>
          <w:sz w:val="20"/>
          <w:szCs w:val="20"/>
        </w:rPr>
      </w:pPr>
    </w:p>
    <w:p/>
    <w:p>
      <w:pPr>
        <w:spacing w:line="360" w:lineRule="auto"/>
        <w:ind w:firstLine="600" w:firstLineChars="250"/>
        <w:rPr>
          <w:sz w:val="20"/>
          <w:szCs w:val="20"/>
        </w:rPr>
      </w:pPr>
      <w:r>
        <w:rPr>
          <w:rFonts w:hint="eastAsia" w:ascii="黑体" w:hAnsi="宋体" w:eastAsia="黑体"/>
          <w:sz w:val="24"/>
        </w:rPr>
        <w:t>四、</w:t>
      </w:r>
      <w:r>
        <w:rPr>
          <w:rFonts w:ascii="黑体" w:hAnsi="宋体" w:eastAsia="黑体"/>
          <w:sz w:val="24"/>
        </w:rPr>
        <w:t>课程</w:t>
      </w:r>
      <w:r>
        <w:rPr>
          <w:rFonts w:hint="eastAsia" w:ascii="黑体" w:hAnsi="宋体" w:eastAsia="黑体"/>
          <w:sz w:val="24"/>
        </w:rPr>
        <w:t>目标/课程预期学习成果</w:t>
      </w:r>
    </w:p>
    <w:tbl>
      <w:tblPr>
        <w:tblStyle w:val="5"/>
        <w:tblpPr w:leftFromText="180" w:rightFromText="180" w:vertAnchor="text" w:horzAnchor="page" w:tblpX="2163" w:tblpY="152"/>
        <w:tblOverlap w:val="never"/>
        <w:tblW w:w="765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5"/>
        <w:gridCol w:w="1175"/>
        <w:gridCol w:w="2470"/>
        <w:gridCol w:w="2199"/>
        <w:gridCol w:w="127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5" w:type="dxa"/>
            <w:shd w:val="clear" w:color="auto" w:fill="auto"/>
          </w:tcPr>
          <w:p>
            <w:pPr>
              <w:snapToGrid w:val="0"/>
              <w:spacing w:line="288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序号</w:t>
            </w:r>
          </w:p>
        </w:tc>
        <w:tc>
          <w:tcPr>
            <w:tcW w:w="1175" w:type="dxa"/>
            <w:shd w:val="clear" w:color="auto" w:fill="auto"/>
          </w:tcPr>
          <w:p>
            <w:pPr>
              <w:snapToGrid w:val="0"/>
              <w:spacing w:line="288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课程预期</w:t>
            </w:r>
          </w:p>
          <w:p>
            <w:pPr>
              <w:snapToGrid w:val="0"/>
              <w:spacing w:line="288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学习成果</w:t>
            </w:r>
          </w:p>
        </w:tc>
        <w:tc>
          <w:tcPr>
            <w:tcW w:w="2470" w:type="dxa"/>
            <w:shd w:val="clear" w:color="auto" w:fill="auto"/>
            <w:vAlign w:val="center"/>
          </w:tcPr>
          <w:p>
            <w:pPr>
              <w:snapToGrid w:val="0"/>
              <w:spacing w:line="288" w:lineRule="auto"/>
              <w:jc w:val="center"/>
              <w:rPr>
                <w:b/>
                <w:color w:val="000000"/>
                <w:sz w:val="20"/>
                <w:szCs w:val="20"/>
                <w:highlight w:val="yellow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课程目标</w:t>
            </w:r>
          </w:p>
          <w:p>
            <w:pPr>
              <w:snapToGrid w:val="0"/>
              <w:spacing w:line="288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（细化的预期学习成果）</w:t>
            </w:r>
          </w:p>
        </w:tc>
        <w:tc>
          <w:tcPr>
            <w:tcW w:w="2199" w:type="dxa"/>
            <w:shd w:val="clear" w:color="auto" w:fill="auto"/>
            <w:vAlign w:val="center"/>
          </w:tcPr>
          <w:p>
            <w:pPr>
              <w:snapToGrid w:val="0"/>
              <w:spacing w:line="288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教与学方式</w:t>
            </w:r>
          </w:p>
        </w:tc>
        <w:tc>
          <w:tcPr>
            <w:tcW w:w="1276" w:type="dxa"/>
            <w:shd w:val="clear" w:color="auto" w:fill="auto"/>
            <w:vAlign w:val="center"/>
          </w:tcPr>
          <w:p>
            <w:pPr>
              <w:snapToGrid w:val="0"/>
              <w:spacing w:line="288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评价方式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5" w:type="dxa"/>
            <w:shd w:val="clear" w:color="auto" w:fill="auto"/>
          </w:tcPr>
          <w:p>
            <w:pPr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1175" w:type="dxa"/>
            <w:shd w:val="clear" w:color="auto" w:fill="auto"/>
            <w:vAlign w:val="center"/>
          </w:tcPr>
          <w:p>
            <w:pPr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</w:pPr>
            <w:r>
              <w:rPr>
                <w:rFonts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  <w:t>XQ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  <w:t>111</w:t>
            </w:r>
          </w:p>
        </w:tc>
        <w:tc>
          <w:tcPr>
            <w:tcW w:w="2470" w:type="dxa"/>
            <w:shd w:val="clear" w:color="auto" w:fill="auto"/>
          </w:tcPr>
          <w:p>
            <w:pPr>
              <w:rPr>
                <w:rFonts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  <w:t>了解中国书画艺术，提高鉴赏能力，学习多方面的书画之美，提升自我素养。</w:t>
            </w:r>
          </w:p>
        </w:tc>
        <w:tc>
          <w:tcPr>
            <w:tcW w:w="2199" w:type="dxa"/>
            <w:shd w:val="clear" w:color="auto" w:fill="auto"/>
          </w:tcPr>
          <w:p>
            <w:pPr>
              <w:snapToGrid w:val="0"/>
              <w:spacing w:line="288" w:lineRule="auto"/>
              <w:jc w:val="center"/>
              <w:rPr>
                <w:rFonts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sz w:val="20"/>
                <w:szCs w:val="20"/>
              </w:rPr>
              <w:t>作品分析</w:t>
            </w:r>
          </w:p>
          <w:p>
            <w:pPr>
              <w:snapToGrid w:val="0"/>
              <w:spacing w:line="288" w:lineRule="auto"/>
              <w:jc w:val="center"/>
              <w:rPr>
                <w:rFonts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sz w:val="20"/>
                <w:szCs w:val="20"/>
              </w:rPr>
              <w:t>翻转课堂</w:t>
            </w:r>
          </w:p>
        </w:tc>
        <w:tc>
          <w:tcPr>
            <w:tcW w:w="1276" w:type="dxa"/>
            <w:shd w:val="clear" w:color="auto" w:fill="auto"/>
          </w:tcPr>
          <w:p>
            <w:pPr>
              <w:snapToGrid w:val="0"/>
              <w:spacing w:line="288" w:lineRule="auto"/>
              <w:jc w:val="center"/>
              <w:rPr>
                <w:rFonts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sz w:val="20"/>
                <w:szCs w:val="20"/>
              </w:rPr>
              <w:t>作品制作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3" w:hRule="atLeast"/>
        </w:trPr>
        <w:tc>
          <w:tcPr>
            <w:tcW w:w="535" w:type="dxa"/>
            <w:shd w:val="clear" w:color="auto" w:fill="auto"/>
          </w:tcPr>
          <w:p>
            <w:pPr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1175" w:type="dxa"/>
            <w:shd w:val="clear" w:color="auto" w:fill="auto"/>
          </w:tcPr>
          <w:p>
            <w:pPr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</w:pPr>
            <w:r>
              <w:rPr>
                <w:rFonts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  <w:t>XQ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  <w:t>211</w:t>
            </w:r>
          </w:p>
        </w:tc>
        <w:tc>
          <w:tcPr>
            <w:tcW w:w="2470" w:type="dxa"/>
            <w:shd w:val="clear" w:color="auto" w:fill="auto"/>
          </w:tcPr>
          <w:p>
            <w:pPr>
              <w:rPr>
                <w:rFonts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能够掌握书法技法，欣赏书法之美，学习不同书法的技法，并运用在学前教育中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  <w:t>。</w:t>
            </w:r>
          </w:p>
        </w:tc>
        <w:tc>
          <w:tcPr>
            <w:tcW w:w="2199" w:type="dxa"/>
            <w:shd w:val="clear" w:color="auto" w:fill="auto"/>
          </w:tcPr>
          <w:p>
            <w:pPr>
              <w:snapToGrid w:val="0"/>
              <w:spacing w:line="288" w:lineRule="auto"/>
              <w:jc w:val="center"/>
              <w:rPr>
                <w:rFonts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sz w:val="20"/>
                <w:szCs w:val="20"/>
              </w:rPr>
              <w:t>课堂讲授</w:t>
            </w:r>
          </w:p>
          <w:p>
            <w:pPr>
              <w:snapToGrid w:val="0"/>
              <w:spacing w:line="288" w:lineRule="auto"/>
              <w:jc w:val="center"/>
              <w:rPr>
                <w:rFonts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sz w:val="20"/>
                <w:szCs w:val="20"/>
              </w:rPr>
              <w:t>课堂练习</w:t>
            </w:r>
          </w:p>
          <w:p>
            <w:pPr>
              <w:snapToGrid w:val="0"/>
              <w:spacing w:line="288" w:lineRule="auto"/>
              <w:jc w:val="center"/>
              <w:rPr>
                <w:rFonts w:asciiTheme="minorEastAsia" w:hAnsiTheme="minorEastAsia" w:eastAsiaTheme="minorEastAsia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>
            <w:pPr>
              <w:snapToGrid w:val="0"/>
              <w:spacing w:line="288" w:lineRule="auto"/>
              <w:jc w:val="center"/>
              <w:rPr>
                <w:rFonts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sz w:val="20"/>
                <w:szCs w:val="20"/>
              </w:rPr>
              <w:t>作品制作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3" w:hRule="atLeast"/>
        </w:trPr>
        <w:tc>
          <w:tcPr>
            <w:tcW w:w="535" w:type="dxa"/>
            <w:shd w:val="clear" w:color="auto" w:fill="auto"/>
          </w:tcPr>
          <w:p>
            <w:pPr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1175" w:type="dxa"/>
            <w:shd w:val="clear" w:color="auto" w:fill="auto"/>
          </w:tcPr>
          <w:p>
            <w:pPr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</w:pPr>
            <w:r>
              <w:rPr>
                <w:rFonts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  <w:t>XQ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  <w:t>431</w:t>
            </w:r>
          </w:p>
        </w:tc>
        <w:tc>
          <w:tcPr>
            <w:tcW w:w="2470" w:type="dxa"/>
            <w:shd w:val="clear" w:color="auto" w:fill="auto"/>
          </w:tcPr>
          <w:p>
            <w:pPr>
              <w:rPr>
                <w:rFonts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掌握中国画的技法和创意表达，并能进行创意中国画进行作品创作，运用在学前教育中。</w:t>
            </w:r>
          </w:p>
        </w:tc>
        <w:tc>
          <w:tcPr>
            <w:tcW w:w="2199" w:type="dxa"/>
            <w:shd w:val="clear" w:color="auto" w:fill="auto"/>
          </w:tcPr>
          <w:p>
            <w:pPr>
              <w:snapToGrid w:val="0"/>
              <w:spacing w:line="288" w:lineRule="auto"/>
              <w:jc w:val="center"/>
              <w:rPr>
                <w:rFonts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sz w:val="20"/>
                <w:szCs w:val="20"/>
              </w:rPr>
              <w:t>课堂讲授</w:t>
            </w:r>
          </w:p>
          <w:p>
            <w:pPr>
              <w:snapToGrid w:val="0"/>
              <w:spacing w:line="288" w:lineRule="auto"/>
              <w:jc w:val="center"/>
              <w:rPr>
                <w:rFonts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sz w:val="20"/>
                <w:szCs w:val="20"/>
              </w:rPr>
              <w:t>课堂练习</w:t>
            </w:r>
          </w:p>
          <w:p>
            <w:pPr>
              <w:snapToGrid w:val="0"/>
              <w:spacing w:line="288" w:lineRule="auto"/>
              <w:jc w:val="center"/>
              <w:rPr>
                <w:rFonts w:asciiTheme="minorEastAsia" w:hAnsiTheme="minorEastAsia" w:eastAsiaTheme="minorEastAsia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>
            <w:pPr>
              <w:snapToGrid w:val="0"/>
              <w:spacing w:line="288" w:lineRule="auto"/>
              <w:jc w:val="center"/>
              <w:rPr>
                <w:rFonts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sz w:val="20"/>
                <w:szCs w:val="20"/>
              </w:rPr>
              <w:t>作品制作</w:t>
            </w:r>
          </w:p>
        </w:tc>
      </w:tr>
    </w:tbl>
    <w:p>
      <w:pPr>
        <w:snapToGrid w:val="0"/>
        <w:spacing w:line="288" w:lineRule="auto"/>
        <w:ind w:firstLine="480" w:firstLineChars="200"/>
        <w:rPr>
          <w:rFonts w:ascii="宋体" w:hAnsi="宋体"/>
          <w:sz w:val="20"/>
          <w:szCs w:val="20"/>
        </w:rPr>
      </w:pPr>
      <w:r>
        <w:rPr>
          <w:rFonts w:hint="eastAsia" w:ascii="黑体" w:hAnsi="宋体" w:eastAsia="黑体"/>
          <w:sz w:val="24"/>
        </w:rPr>
        <w:t>五、</w:t>
      </w:r>
      <w:r>
        <w:rPr>
          <w:rFonts w:ascii="黑体" w:hAnsi="宋体" w:eastAsia="黑体"/>
          <w:sz w:val="24"/>
        </w:rPr>
        <w:t>课程内容</w:t>
      </w:r>
    </w:p>
    <w:tbl>
      <w:tblPr>
        <w:tblStyle w:val="6"/>
        <w:tblW w:w="798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20"/>
        <w:gridCol w:w="1843"/>
        <w:gridCol w:w="1843"/>
        <w:gridCol w:w="1716"/>
        <w:gridCol w:w="155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20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单元</w:t>
            </w:r>
          </w:p>
        </w:tc>
        <w:tc>
          <w:tcPr>
            <w:tcW w:w="1843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知识目标</w:t>
            </w:r>
          </w:p>
        </w:tc>
        <w:tc>
          <w:tcPr>
            <w:tcW w:w="1843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能力目标</w:t>
            </w:r>
          </w:p>
        </w:tc>
        <w:tc>
          <w:tcPr>
            <w:tcW w:w="1716" w:type="dxa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情感目标</w:t>
            </w: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教学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难点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54" w:hRule="atLeast"/>
          <w:jc w:val="center"/>
        </w:trPr>
        <w:tc>
          <w:tcPr>
            <w:tcW w:w="1020" w:type="dxa"/>
            <w:vAlign w:val="center"/>
          </w:tcPr>
          <w:p>
            <w:pPr>
              <w:jc w:val="lef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1.</w:t>
            </w:r>
            <w:r>
              <w:rPr>
                <w:rFonts w:hint="eastAsia"/>
                <w:color w:val="000000"/>
                <w:sz w:val="20"/>
                <w:szCs w:val="20"/>
              </w:rPr>
              <w:t>书画之美（</w:t>
            </w:r>
            <w:r>
              <w:rPr>
                <w:color w:val="000000"/>
                <w:sz w:val="20"/>
                <w:szCs w:val="20"/>
              </w:rPr>
              <w:t>2</w:t>
            </w:r>
            <w:r>
              <w:rPr>
                <w:rFonts w:hint="eastAsia"/>
                <w:color w:val="000000"/>
                <w:sz w:val="20"/>
                <w:szCs w:val="20"/>
              </w:rPr>
              <w:t>课时</w:t>
            </w:r>
            <w:r>
              <w:rPr>
                <w:color w:val="000000"/>
                <w:sz w:val="20"/>
                <w:szCs w:val="20"/>
              </w:rPr>
              <w:t>）</w:t>
            </w:r>
          </w:p>
        </w:tc>
        <w:tc>
          <w:tcPr>
            <w:tcW w:w="1843" w:type="dxa"/>
            <w:vAlign w:val="center"/>
          </w:tcPr>
          <w:p>
            <w:pPr>
              <w:pStyle w:val="10"/>
              <w:numPr>
                <w:ilvl w:val="0"/>
                <w:numId w:val="1"/>
              </w:numPr>
              <w:ind w:right="-50" w:firstLineChars="0"/>
              <w:rPr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了解中国书画艺术之美；</w:t>
            </w:r>
          </w:p>
          <w:p>
            <w:pPr>
              <w:pStyle w:val="10"/>
              <w:numPr>
                <w:ilvl w:val="0"/>
                <w:numId w:val="1"/>
              </w:numPr>
              <w:ind w:right="-50" w:firstLineChars="0"/>
              <w:jc w:val="left"/>
              <w:rPr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知道书画的线条、墨韵、色彩之美；</w:t>
            </w:r>
          </w:p>
          <w:p>
            <w:pPr>
              <w:pStyle w:val="10"/>
              <w:numPr>
                <w:ilvl w:val="0"/>
                <w:numId w:val="1"/>
              </w:numPr>
              <w:ind w:right="-50" w:firstLineChars="0"/>
              <w:rPr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能够掌握书画的布局构成；</w:t>
            </w:r>
          </w:p>
          <w:p>
            <w:pPr>
              <w:pStyle w:val="10"/>
              <w:numPr>
                <w:ilvl w:val="0"/>
                <w:numId w:val="1"/>
              </w:numPr>
              <w:ind w:right="-50" w:firstLineChars="0"/>
              <w:rPr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掌握书画的材质肌理感。</w:t>
            </w:r>
          </w:p>
          <w:p>
            <w:pPr>
              <w:pStyle w:val="10"/>
              <w:numPr>
                <w:ilvl w:val="0"/>
                <w:numId w:val="1"/>
              </w:numPr>
              <w:ind w:right="-50" w:firstLineChars="0"/>
              <w:rPr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了解形式美与精神美。</w:t>
            </w:r>
          </w:p>
        </w:tc>
        <w:tc>
          <w:tcPr>
            <w:tcW w:w="1843" w:type="dxa"/>
            <w:vAlign w:val="center"/>
          </w:tcPr>
          <w:p>
            <w:pPr>
              <w:jc w:val="lef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1.</w:t>
            </w:r>
            <w:r>
              <w:rPr>
                <w:rFonts w:hint="eastAsia"/>
                <w:color w:val="000000"/>
                <w:sz w:val="20"/>
                <w:szCs w:val="20"/>
              </w:rPr>
              <w:t>能够掌握书画的线条、墨韵、色彩、布局构成、质肌理感。</w:t>
            </w:r>
          </w:p>
          <w:p>
            <w:pPr>
              <w:jc w:val="left"/>
              <w:rPr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2</w:t>
            </w:r>
            <w:r>
              <w:rPr>
                <w:color w:val="000000"/>
                <w:sz w:val="20"/>
                <w:szCs w:val="20"/>
              </w:rPr>
              <w:t>.能够</w:t>
            </w:r>
            <w:r>
              <w:rPr>
                <w:rFonts w:hint="eastAsia"/>
                <w:color w:val="000000"/>
                <w:sz w:val="20"/>
                <w:szCs w:val="20"/>
              </w:rPr>
              <w:t>掌握书画的技法与表达，并学会赏析。</w:t>
            </w:r>
          </w:p>
        </w:tc>
        <w:tc>
          <w:tcPr>
            <w:tcW w:w="1716" w:type="dxa"/>
          </w:tcPr>
          <w:p>
            <w:pPr>
              <w:jc w:val="left"/>
              <w:rPr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1、培养学生对书画艺术的了解，弘扬我国传统文化，激发学习兴趣，提高审美情趣。</w:t>
            </w:r>
          </w:p>
          <w:p>
            <w:pPr>
              <w:jc w:val="left"/>
              <w:rPr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2</w:t>
            </w:r>
            <w:r>
              <w:rPr>
                <w:color w:val="000000"/>
                <w:sz w:val="20"/>
                <w:szCs w:val="20"/>
              </w:rPr>
              <w:t>.</w:t>
            </w:r>
            <w:r>
              <w:rPr>
                <w:rFonts w:hint="eastAsia"/>
                <w:color w:val="000000"/>
                <w:sz w:val="20"/>
                <w:szCs w:val="20"/>
              </w:rPr>
              <w:t>在陶冶情趣的同时提高动手能力和创造能力。</w:t>
            </w:r>
          </w:p>
          <w:p>
            <w:pPr>
              <w:jc w:val="left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>
            <w:pPr>
              <w:jc w:val="left"/>
              <w:rPr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1</w:t>
            </w:r>
            <w:r>
              <w:rPr>
                <w:color w:val="000000"/>
                <w:sz w:val="20"/>
                <w:szCs w:val="20"/>
              </w:rPr>
              <w:t>.</w:t>
            </w:r>
            <w:r>
              <w:rPr>
                <w:rFonts w:hint="eastAsia"/>
                <w:color w:val="000000"/>
                <w:sz w:val="20"/>
                <w:szCs w:val="20"/>
              </w:rPr>
              <w:t>中国书画的联袂之美。</w:t>
            </w:r>
          </w:p>
          <w:p>
            <w:pPr>
              <w:jc w:val="left"/>
              <w:rPr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2</w:t>
            </w:r>
            <w:r>
              <w:rPr>
                <w:color w:val="000000"/>
                <w:sz w:val="20"/>
                <w:szCs w:val="20"/>
              </w:rPr>
              <w:t>.</w:t>
            </w:r>
            <w:r>
              <w:rPr>
                <w:rFonts w:hint="eastAsia"/>
                <w:color w:val="000000"/>
                <w:sz w:val="20"/>
                <w:szCs w:val="20"/>
              </w:rPr>
              <w:t>掌握中国书画的表达技法。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0" w:hRule="atLeast"/>
          <w:jc w:val="center"/>
        </w:trPr>
        <w:tc>
          <w:tcPr>
            <w:tcW w:w="1020" w:type="dxa"/>
            <w:vAlign w:val="center"/>
          </w:tcPr>
          <w:p>
            <w:pPr>
              <w:jc w:val="left"/>
              <w:rPr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2</w:t>
            </w:r>
            <w:r>
              <w:rPr>
                <w:color w:val="000000"/>
                <w:sz w:val="20"/>
                <w:szCs w:val="20"/>
              </w:rPr>
              <w:t>.</w:t>
            </w:r>
            <w:r>
              <w:rPr>
                <w:rFonts w:hint="eastAsia"/>
                <w:color w:val="000000"/>
                <w:sz w:val="20"/>
                <w:szCs w:val="20"/>
              </w:rPr>
              <w:t xml:space="preserve"> 书法的技法与表达（</w:t>
            </w:r>
            <w:r>
              <w:rPr>
                <w:color w:val="000000"/>
                <w:sz w:val="20"/>
                <w:szCs w:val="20"/>
              </w:rPr>
              <w:t>2</w:t>
            </w:r>
            <w:r>
              <w:rPr>
                <w:rFonts w:hint="eastAsia"/>
                <w:color w:val="000000"/>
                <w:sz w:val="20"/>
                <w:szCs w:val="20"/>
              </w:rPr>
              <w:t>课时</w:t>
            </w:r>
            <w:r>
              <w:rPr>
                <w:color w:val="000000"/>
                <w:sz w:val="20"/>
                <w:szCs w:val="20"/>
              </w:rPr>
              <w:t>）</w:t>
            </w:r>
          </w:p>
        </w:tc>
        <w:tc>
          <w:tcPr>
            <w:tcW w:w="1843" w:type="dxa"/>
            <w:vAlign w:val="center"/>
          </w:tcPr>
          <w:p>
            <w:pPr>
              <w:pStyle w:val="10"/>
              <w:numPr>
                <w:ilvl w:val="0"/>
                <w:numId w:val="2"/>
              </w:numPr>
              <w:ind w:right="-50" w:firstLineChars="0"/>
              <w:rPr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 xml:space="preserve"> 能学会书法艺术的执笔与行笔；</w:t>
            </w:r>
          </w:p>
          <w:p>
            <w:pPr>
              <w:pStyle w:val="10"/>
              <w:numPr>
                <w:ilvl w:val="0"/>
                <w:numId w:val="2"/>
              </w:numPr>
              <w:ind w:right="-50" w:firstLineChars="0"/>
              <w:rPr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能够学会篆书、隶书、楷书、行书、草书的技法与赏析；</w:t>
            </w:r>
          </w:p>
          <w:p>
            <w:pPr>
              <w:pStyle w:val="10"/>
              <w:numPr>
                <w:ilvl w:val="0"/>
                <w:numId w:val="2"/>
              </w:numPr>
              <w:ind w:right="-50" w:firstLineChars="0"/>
              <w:rPr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能够将篆书、隶书、楷书、行书、草书运用于学前教育中；</w:t>
            </w:r>
          </w:p>
        </w:tc>
        <w:tc>
          <w:tcPr>
            <w:tcW w:w="1843" w:type="dxa"/>
            <w:vAlign w:val="center"/>
          </w:tcPr>
          <w:p>
            <w:pPr>
              <w:jc w:val="lef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1.能够</w:t>
            </w:r>
            <w:r>
              <w:rPr>
                <w:rFonts w:hint="eastAsia"/>
                <w:color w:val="000000"/>
                <w:sz w:val="20"/>
                <w:szCs w:val="20"/>
              </w:rPr>
              <w:t>学会书法艺术的执笔与行笔。</w:t>
            </w:r>
          </w:p>
          <w:p>
            <w:pPr>
              <w:jc w:val="lef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2.能够</w:t>
            </w:r>
            <w:r>
              <w:rPr>
                <w:rFonts w:hint="eastAsia"/>
                <w:color w:val="000000"/>
                <w:sz w:val="20"/>
                <w:szCs w:val="20"/>
              </w:rPr>
              <w:t>学会篆书、隶书、楷书、行书、草书的技法与赏析。</w:t>
            </w:r>
          </w:p>
          <w:p>
            <w:pPr>
              <w:jc w:val="left"/>
              <w:rPr>
                <w:color w:val="000000"/>
                <w:sz w:val="20"/>
                <w:szCs w:val="20"/>
              </w:rPr>
            </w:pPr>
          </w:p>
        </w:tc>
        <w:tc>
          <w:tcPr>
            <w:tcW w:w="1716" w:type="dxa"/>
          </w:tcPr>
          <w:p>
            <w:pPr>
              <w:jc w:val="left"/>
              <w:rPr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1、培养学生对书画艺术的了解，弘扬我国传统文化，激发学习兴趣，提高审美情趣。</w:t>
            </w:r>
          </w:p>
          <w:p>
            <w:pPr>
              <w:jc w:val="left"/>
              <w:rPr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2</w:t>
            </w:r>
            <w:r>
              <w:rPr>
                <w:color w:val="000000"/>
                <w:sz w:val="20"/>
                <w:szCs w:val="20"/>
              </w:rPr>
              <w:t>.</w:t>
            </w:r>
            <w:r>
              <w:rPr>
                <w:rFonts w:hint="eastAsia"/>
                <w:color w:val="000000"/>
                <w:sz w:val="20"/>
                <w:szCs w:val="20"/>
              </w:rPr>
              <w:t>在陶冶情趣的同时提高动手能力和创造能力。</w:t>
            </w:r>
          </w:p>
          <w:p>
            <w:pPr>
              <w:jc w:val="left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>
            <w:pPr>
              <w:jc w:val="lef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1.</w:t>
            </w:r>
            <w:r>
              <w:rPr>
                <w:rFonts w:hint="eastAsia"/>
                <w:color w:val="000000"/>
                <w:sz w:val="20"/>
                <w:szCs w:val="20"/>
              </w:rPr>
              <w:t xml:space="preserve"> 学会篆书、隶书、楷书、行书、草书的技法与赏析。</w:t>
            </w:r>
          </w:p>
          <w:p>
            <w:pPr>
              <w:jc w:val="lef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2.</w:t>
            </w:r>
            <w:r>
              <w:rPr>
                <w:rFonts w:hint="eastAsia"/>
                <w:color w:val="000000"/>
                <w:sz w:val="20"/>
                <w:szCs w:val="20"/>
              </w:rPr>
              <w:t xml:space="preserve"> 将篆书、隶书、楷书、行书、草书运用于学前教育中。</w:t>
            </w:r>
          </w:p>
          <w:p>
            <w:pPr>
              <w:jc w:val="left"/>
              <w:rPr>
                <w:color w:val="00000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8" w:hRule="atLeast"/>
          <w:jc w:val="center"/>
        </w:trPr>
        <w:tc>
          <w:tcPr>
            <w:tcW w:w="1020" w:type="dxa"/>
            <w:vAlign w:val="center"/>
          </w:tcPr>
          <w:p>
            <w:pPr>
              <w:jc w:val="left"/>
              <w:rPr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3</w:t>
            </w:r>
            <w:r>
              <w:rPr>
                <w:color w:val="000000"/>
                <w:sz w:val="20"/>
                <w:szCs w:val="20"/>
              </w:rPr>
              <w:t>.</w:t>
            </w:r>
            <w:r>
              <w:rPr>
                <w:rFonts w:hint="eastAsia"/>
                <w:color w:val="000000"/>
                <w:sz w:val="20"/>
                <w:szCs w:val="20"/>
              </w:rPr>
              <w:t>中国画的技法与表达（</w:t>
            </w:r>
            <w:r>
              <w:rPr>
                <w:color w:val="000000"/>
                <w:sz w:val="20"/>
                <w:szCs w:val="20"/>
              </w:rPr>
              <w:t>2</w:t>
            </w:r>
            <w:r>
              <w:rPr>
                <w:rFonts w:hint="eastAsia"/>
                <w:color w:val="000000"/>
                <w:sz w:val="20"/>
                <w:szCs w:val="20"/>
              </w:rPr>
              <w:t>课时</w:t>
            </w:r>
            <w:r>
              <w:rPr>
                <w:color w:val="000000"/>
                <w:sz w:val="20"/>
                <w:szCs w:val="20"/>
              </w:rPr>
              <w:t>）</w:t>
            </w:r>
          </w:p>
        </w:tc>
        <w:tc>
          <w:tcPr>
            <w:tcW w:w="1843" w:type="dxa"/>
            <w:vAlign w:val="center"/>
          </w:tcPr>
          <w:p>
            <w:pPr>
              <w:ind w:left="200" w:hanging="200" w:hangingChars="100"/>
              <w:jc w:val="left"/>
              <w:rPr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1、了解中国画的概念、分类等；</w:t>
            </w:r>
          </w:p>
          <w:p>
            <w:pPr>
              <w:ind w:left="200" w:right="-50" w:hanging="200" w:hangingChars="100"/>
              <w:rPr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2、掌握中国画的技法与表达；</w:t>
            </w:r>
          </w:p>
          <w:p>
            <w:pPr>
              <w:ind w:left="200" w:right="-50" w:hanging="200" w:hangingChars="100"/>
              <w:rPr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3、将中国画运用于学前教育中。</w:t>
            </w:r>
          </w:p>
        </w:tc>
        <w:tc>
          <w:tcPr>
            <w:tcW w:w="1843" w:type="dxa"/>
            <w:vAlign w:val="center"/>
          </w:tcPr>
          <w:p>
            <w:pPr>
              <w:ind w:left="200" w:hanging="200" w:hangingChars="100"/>
              <w:jc w:val="lef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1.</w:t>
            </w:r>
            <w:r>
              <w:rPr>
                <w:rFonts w:hint="eastAsia"/>
                <w:color w:val="000000"/>
                <w:sz w:val="20"/>
                <w:szCs w:val="20"/>
              </w:rPr>
              <w:t xml:space="preserve"> 掌握中国画的技法与表达；</w:t>
            </w:r>
          </w:p>
          <w:p>
            <w:pPr>
              <w:ind w:left="200" w:right="-50" w:hanging="200" w:hangingChars="100"/>
              <w:rPr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2、掌握中国山水画、花鸟画、人物画的技法。</w:t>
            </w:r>
          </w:p>
        </w:tc>
        <w:tc>
          <w:tcPr>
            <w:tcW w:w="1716" w:type="dxa"/>
          </w:tcPr>
          <w:p>
            <w:pPr>
              <w:jc w:val="left"/>
              <w:rPr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1、培养学生对书画艺术的了解，弘扬我国传统文化，激发学习兴趣，提高审美情趣。</w:t>
            </w:r>
          </w:p>
          <w:p>
            <w:pPr>
              <w:jc w:val="left"/>
              <w:rPr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2</w:t>
            </w:r>
            <w:r>
              <w:rPr>
                <w:color w:val="000000"/>
                <w:sz w:val="20"/>
                <w:szCs w:val="20"/>
              </w:rPr>
              <w:t>.</w:t>
            </w:r>
            <w:r>
              <w:rPr>
                <w:rFonts w:hint="eastAsia"/>
                <w:color w:val="000000"/>
                <w:sz w:val="20"/>
                <w:szCs w:val="20"/>
              </w:rPr>
              <w:t>在陶冶情趣的同时提高动手能力和创造能力。</w:t>
            </w:r>
          </w:p>
          <w:p>
            <w:pPr>
              <w:jc w:val="left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>
            <w:pPr>
              <w:jc w:val="left"/>
              <w:rPr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1</w:t>
            </w:r>
            <w:r>
              <w:rPr>
                <w:color w:val="000000"/>
                <w:sz w:val="20"/>
                <w:szCs w:val="20"/>
              </w:rPr>
              <w:t>.</w:t>
            </w:r>
            <w:r>
              <w:rPr>
                <w:rFonts w:hint="eastAsia"/>
                <w:color w:val="000000"/>
                <w:sz w:val="20"/>
                <w:szCs w:val="20"/>
              </w:rPr>
              <w:t xml:space="preserve"> 掌握中国山水画、花鸟画、人物画的技法。</w:t>
            </w:r>
          </w:p>
          <w:p>
            <w:pPr>
              <w:jc w:val="lef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2. </w:t>
            </w:r>
            <w:r>
              <w:rPr>
                <w:rFonts w:hint="eastAsia"/>
                <w:color w:val="000000"/>
                <w:sz w:val="20"/>
                <w:szCs w:val="20"/>
              </w:rPr>
              <w:t>将中国画运用于学前教育中。</w:t>
            </w:r>
          </w:p>
          <w:p>
            <w:pPr>
              <w:jc w:val="left"/>
              <w:rPr>
                <w:color w:val="00000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8" w:hRule="atLeast"/>
          <w:jc w:val="center"/>
        </w:trPr>
        <w:tc>
          <w:tcPr>
            <w:tcW w:w="1020" w:type="dxa"/>
            <w:vAlign w:val="center"/>
          </w:tcPr>
          <w:p>
            <w:pPr>
              <w:jc w:val="left"/>
              <w:rPr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4.书画艺术在现代幼儿书画教学中的运用（</w:t>
            </w:r>
            <w:r>
              <w:rPr>
                <w:color w:val="000000"/>
                <w:sz w:val="20"/>
                <w:szCs w:val="20"/>
              </w:rPr>
              <w:t>2</w:t>
            </w:r>
            <w:r>
              <w:rPr>
                <w:rFonts w:hint="eastAsia"/>
                <w:color w:val="000000"/>
                <w:sz w:val="20"/>
                <w:szCs w:val="20"/>
              </w:rPr>
              <w:t>课时</w:t>
            </w:r>
            <w:r>
              <w:rPr>
                <w:color w:val="000000"/>
                <w:sz w:val="20"/>
                <w:szCs w:val="20"/>
              </w:rPr>
              <w:t>）</w:t>
            </w:r>
          </w:p>
        </w:tc>
        <w:tc>
          <w:tcPr>
            <w:tcW w:w="1843" w:type="dxa"/>
            <w:vAlign w:val="center"/>
          </w:tcPr>
          <w:p>
            <w:pPr>
              <w:ind w:left="200" w:hanging="200" w:hangingChars="100"/>
              <w:jc w:val="left"/>
              <w:rPr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1、了解现代幼儿水墨画教学；</w:t>
            </w:r>
          </w:p>
          <w:p>
            <w:pPr>
              <w:ind w:left="200" w:right="-50" w:hanging="200" w:hangingChars="100"/>
              <w:rPr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2、掌握书画艺术在小班、中班、大班中的活动实践。</w:t>
            </w:r>
          </w:p>
          <w:p>
            <w:pPr>
              <w:ind w:left="200" w:right="-50" w:hanging="200" w:hangingChars="100"/>
              <w:rPr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3、传统中国书画与现代中国书画艺术；</w:t>
            </w:r>
          </w:p>
          <w:p>
            <w:pPr>
              <w:ind w:left="200" w:hanging="200" w:hangingChars="100"/>
              <w:jc w:val="left"/>
              <w:rPr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4、中国书画艺术的传承。</w:t>
            </w:r>
          </w:p>
        </w:tc>
        <w:tc>
          <w:tcPr>
            <w:tcW w:w="1843" w:type="dxa"/>
            <w:vAlign w:val="center"/>
          </w:tcPr>
          <w:p>
            <w:pPr>
              <w:ind w:left="200" w:hanging="200" w:hangingChars="100"/>
              <w:jc w:val="left"/>
              <w:rPr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1、了解现代幼儿水墨画教学；</w:t>
            </w:r>
          </w:p>
          <w:p>
            <w:pPr>
              <w:ind w:left="200" w:right="-50" w:hanging="200" w:hangingChars="100"/>
              <w:rPr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2、掌握书画艺术在小班、中班、大班中的活动实践。</w:t>
            </w:r>
          </w:p>
          <w:p>
            <w:pPr>
              <w:ind w:left="200" w:hanging="200" w:hangingChars="100"/>
              <w:jc w:val="left"/>
              <w:rPr>
                <w:color w:val="000000"/>
                <w:sz w:val="20"/>
                <w:szCs w:val="20"/>
              </w:rPr>
            </w:pPr>
          </w:p>
        </w:tc>
        <w:tc>
          <w:tcPr>
            <w:tcW w:w="1716" w:type="dxa"/>
          </w:tcPr>
          <w:p>
            <w:pPr>
              <w:jc w:val="left"/>
              <w:rPr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1、培养学生对书画艺术的了解，弘扬我国传统文化，激发学习兴趣，提高审美情趣。</w:t>
            </w:r>
          </w:p>
          <w:p>
            <w:pPr>
              <w:jc w:val="left"/>
              <w:rPr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2</w:t>
            </w:r>
            <w:r>
              <w:rPr>
                <w:color w:val="000000"/>
                <w:sz w:val="20"/>
                <w:szCs w:val="20"/>
              </w:rPr>
              <w:t>.</w:t>
            </w:r>
            <w:r>
              <w:rPr>
                <w:rFonts w:hint="eastAsia"/>
                <w:color w:val="000000"/>
                <w:sz w:val="20"/>
                <w:szCs w:val="20"/>
              </w:rPr>
              <w:t>在陶冶情趣的同时提高动手能力和创造能力。</w:t>
            </w:r>
          </w:p>
          <w:p>
            <w:pPr>
              <w:jc w:val="left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>
            <w:pPr>
              <w:ind w:left="200" w:hanging="200" w:hangingChars="100"/>
              <w:jc w:val="left"/>
              <w:rPr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1、了解现代幼儿水墨画教学；</w:t>
            </w:r>
          </w:p>
          <w:p>
            <w:pPr>
              <w:ind w:left="200" w:right="-50" w:hanging="200" w:hangingChars="100"/>
              <w:rPr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2、掌握书画艺术在小班、中班、大班中的活动实践。</w:t>
            </w:r>
          </w:p>
          <w:p>
            <w:pPr>
              <w:jc w:val="left"/>
              <w:rPr>
                <w:color w:val="000000"/>
                <w:sz w:val="20"/>
                <w:szCs w:val="20"/>
              </w:rPr>
            </w:pPr>
          </w:p>
        </w:tc>
      </w:tr>
    </w:tbl>
    <w:p>
      <w:pPr>
        <w:snapToGrid w:val="0"/>
        <w:spacing w:line="288" w:lineRule="auto"/>
        <w:ind w:right="26"/>
        <w:rPr>
          <w:sz w:val="20"/>
          <w:szCs w:val="20"/>
        </w:rPr>
      </w:pPr>
    </w:p>
    <w:p>
      <w:pPr>
        <w:widowControl/>
        <w:spacing w:before="156" w:beforeLines="50" w:after="156" w:afterLines="50" w:line="288" w:lineRule="auto"/>
        <w:ind w:firstLine="360" w:firstLineChars="150"/>
        <w:jc w:val="left"/>
        <w:rPr>
          <w:rFonts w:ascii="黑体" w:hAnsi="宋体" w:eastAsia="黑体"/>
          <w:sz w:val="24"/>
        </w:rPr>
      </w:pPr>
      <w:r>
        <w:rPr>
          <w:rFonts w:hint="eastAsia" w:ascii="黑体" w:hAnsi="宋体" w:eastAsia="黑体"/>
          <w:sz w:val="24"/>
        </w:rPr>
        <w:t>六、课内实验名称及基本要求（选填，适用于课内实验）</w:t>
      </w:r>
    </w:p>
    <w:p>
      <w:pPr>
        <w:snapToGrid w:val="0"/>
        <w:spacing w:line="288" w:lineRule="auto"/>
        <w:ind w:right="26" w:firstLine="400" w:firstLineChars="200"/>
        <w:rPr>
          <w:sz w:val="20"/>
          <w:szCs w:val="20"/>
        </w:rPr>
      </w:pPr>
      <w:r>
        <w:rPr>
          <w:rFonts w:hint="eastAsia"/>
          <w:sz w:val="20"/>
          <w:szCs w:val="20"/>
        </w:rPr>
        <w:t>列出课程实验的名称、学时数、实验类型（演示型、验证型、设计型、综合型）及每个实验的内容简述。</w:t>
      </w:r>
    </w:p>
    <w:tbl>
      <w:tblPr>
        <w:tblStyle w:val="5"/>
        <w:tblW w:w="8222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0"/>
        <w:gridCol w:w="1620"/>
        <w:gridCol w:w="3240"/>
        <w:gridCol w:w="900"/>
        <w:gridCol w:w="1057"/>
        <w:gridCol w:w="86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序号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实验名称</w:t>
            </w: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主要内容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实验</w:t>
            </w:r>
          </w:p>
          <w:p>
            <w:pPr>
              <w:snapToGrid w:val="0"/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时数</w:t>
            </w:r>
          </w:p>
        </w:tc>
        <w:tc>
          <w:tcPr>
            <w:tcW w:w="10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/>
                <w:sz w:val="20"/>
                <w:szCs w:val="20"/>
              </w:rPr>
              <w:t>实验类型</w:t>
            </w:r>
          </w:p>
        </w:tc>
        <w:tc>
          <w:tcPr>
            <w:tcW w:w="86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exact"/>
        </w:trPr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/>
                <w:sz w:val="16"/>
                <w:szCs w:val="16"/>
              </w:rPr>
              <w:t>1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/>
                <w:sz w:val="16"/>
                <w:szCs w:val="16"/>
              </w:rPr>
              <w:t>中国书法练习</w:t>
            </w: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/>
                <w:sz w:val="16"/>
                <w:szCs w:val="16"/>
              </w:rPr>
              <w:t>中国书法练习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/>
                <w:sz w:val="16"/>
                <w:szCs w:val="16"/>
              </w:rPr>
              <w:t>2</w:t>
            </w:r>
          </w:p>
        </w:tc>
        <w:tc>
          <w:tcPr>
            <w:tcW w:w="1057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/>
                <w:sz w:val="16"/>
                <w:szCs w:val="16"/>
              </w:rPr>
              <w:t>综合型</w:t>
            </w:r>
          </w:p>
        </w:tc>
        <w:tc>
          <w:tcPr>
            <w:tcW w:w="865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/>
                <w:sz w:val="16"/>
                <w:szCs w:val="16"/>
              </w:rPr>
              <w:t>2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/>
                <w:sz w:val="16"/>
                <w:szCs w:val="16"/>
              </w:rPr>
              <w:t>中国书法练习</w:t>
            </w: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/>
                <w:sz w:val="16"/>
                <w:szCs w:val="16"/>
              </w:rPr>
              <w:t>中国书法练习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/>
                <w:sz w:val="16"/>
                <w:szCs w:val="16"/>
              </w:rPr>
              <w:t>2</w:t>
            </w:r>
          </w:p>
        </w:tc>
        <w:tc>
          <w:tcPr>
            <w:tcW w:w="1057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/>
                <w:sz w:val="16"/>
                <w:szCs w:val="16"/>
              </w:rPr>
              <w:t>综合型</w:t>
            </w:r>
          </w:p>
        </w:tc>
        <w:tc>
          <w:tcPr>
            <w:tcW w:w="865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exact"/>
        </w:trPr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/>
                <w:sz w:val="16"/>
                <w:szCs w:val="16"/>
              </w:rPr>
              <w:t>3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/>
                <w:sz w:val="16"/>
                <w:szCs w:val="16"/>
              </w:rPr>
              <w:t>中国画练习</w:t>
            </w: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/>
                <w:sz w:val="16"/>
                <w:szCs w:val="16"/>
              </w:rPr>
              <w:t>中国画练习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/>
                <w:sz w:val="16"/>
                <w:szCs w:val="16"/>
              </w:rPr>
              <w:t>2</w:t>
            </w:r>
          </w:p>
        </w:tc>
        <w:tc>
          <w:tcPr>
            <w:tcW w:w="1057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/>
                <w:sz w:val="16"/>
                <w:szCs w:val="16"/>
              </w:rPr>
              <w:t>综合型</w:t>
            </w:r>
          </w:p>
        </w:tc>
        <w:tc>
          <w:tcPr>
            <w:tcW w:w="865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exact"/>
        </w:trPr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/>
                <w:sz w:val="16"/>
                <w:szCs w:val="16"/>
              </w:rPr>
              <w:t>4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/>
                <w:sz w:val="16"/>
                <w:szCs w:val="16"/>
              </w:rPr>
              <w:t>中国画练习</w:t>
            </w: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/>
                <w:sz w:val="16"/>
                <w:szCs w:val="16"/>
              </w:rPr>
              <w:t>中国画练习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/>
                <w:sz w:val="16"/>
                <w:szCs w:val="16"/>
              </w:rPr>
              <w:t>2</w:t>
            </w:r>
          </w:p>
        </w:tc>
        <w:tc>
          <w:tcPr>
            <w:tcW w:w="1057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/>
                <w:sz w:val="16"/>
                <w:szCs w:val="16"/>
              </w:rPr>
              <w:t>综合型</w:t>
            </w:r>
          </w:p>
        </w:tc>
        <w:tc>
          <w:tcPr>
            <w:tcW w:w="865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exact"/>
        </w:trPr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057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865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</w:tr>
    </w:tbl>
    <w:p>
      <w:pPr>
        <w:widowControl/>
        <w:spacing w:before="156" w:beforeLines="50" w:after="156" w:afterLines="50" w:line="288" w:lineRule="auto"/>
        <w:ind w:firstLine="480" w:firstLineChars="200"/>
        <w:jc w:val="left"/>
        <w:rPr>
          <w:rFonts w:ascii="黑体" w:hAnsi="宋体" w:eastAsia="黑体"/>
          <w:sz w:val="24"/>
        </w:rPr>
      </w:pPr>
      <w:r>
        <w:rPr>
          <w:rFonts w:hint="eastAsia" w:ascii="黑体" w:hAnsi="宋体" w:eastAsia="黑体"/>
          <w:sz w:val="24"/>
        </w:rPr>
        <w:t>六、实践环节各阶段名称及基本要求（选填，适用于集中实践、实习、毕业设计等）</w:t>
      </w:r>
    </w:p>
    <w:p>
      <w:pPr>
        <w:snapToGrid w:val="0"/>
        <w:spacing w:line="288" w:lineRule="auto"/>
        <w:ind w:right="26" w:firstLine="400" w:firstLineChars="200"/>
        <w:rPr>
          <w:rFonts w:ascii="宋体" w:hAnsi="宋体"/>
          <w:sz w:val="20"/>
          <w:szCs w:val="20"/>
        </w:rPr>
      </w:pPr>
      <w:r>
        <w:rPr>
          <w:rFonts w:hint="eastAsia" w:ascii="宋体" w:hAnsi="宋体"/>
          <w:sz w:val="20"/>
          <w:szCs w:val="20"/>
        </w:rPr>
        <w:t>列出实践环节各阶段的名称、实践的天数或周数及每个阶段的内容简述。</w:t>
      </w:r>
    </w:p>
    <w:tbl>
      <w:tblPr>
        <w:tblStyle w:val="5"/>
        <w:tblW w:w="8364" w:type="dxa"/>
        <w:tblInd w:w="-3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1"/>
        <w:gridCol w:w="2171"/>
        <w:gridCol w:w="3240"/>
        <w:gridCol w:w="1260"/>
        <w:gridCol w:w="84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序号</w:t>
            </w:r>
          </w:p>
        </w:tc>
        <w:tc>
          <w:tcPr>
            <w:tcW w:w="21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ind w:firstLine="300" w:firstLineChars="150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各阶段名称</w:t>
            </w: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ind w:firstLine="900" w:firstLineChars="450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实践主要内容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天数/周数</w:t>
            </w:r>
          </w:p>
        </w:tc>
        <w:tc>
          <w:tcPr>
            <w:tcW w:w="84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exact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21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842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exact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21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842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exact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21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842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exact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21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842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exact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21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842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</w:tr>
    </w:tbl>
    <w:p>
      <w:pPr>
        <w:snapToGrid w:val="0"/>
        <w:spacing w:line="288" w:lineRule="auto"/>
        <w:ind w:right="2520"/>
        <w:rPr>
          <w:sz w:val="20"/>
          <w:szCs w:val="20"/>
        </w:rPr>
      </w:pPr>
    </w:p>
    <w:p>
      <w:pPr>
        <w:widowControl/>
        <w:spacing w:before="156" w:beforeLines="50" w:after="156" w:afterLines="50" w:line="288" w:lineRule="auto"/>
        <w:jc w:val="left"/>
        <w:rPr>
          <w:rFonts w:ascii="黑体" w:hAnsi="宋体" w:eastAsia="黑体"/>
          <w:sz w:val="24"/>
        </w:rPr>
      </w:pPr>
      <w:r>
        <w:rPr>
          <w:rFonts w:hint="eastAsia" w:ascii="黑体" w:hAnsi="宋体" w:eastAsia="黑体"/>
          <w:sz w:val="24"/>
        </w:rPr>
        <w:t xml:space="preserve">   七、评价方式与成绩</w:t>
      </w:r>
    </w:p>
    <w:p>
      <w:pPr>
        <w:snapToGrid w:val="0"/>
        <w:spacing w:before="156" w:beforeLines="50" w:line="288" w:lineRule="auto"/>
        <w:ind w:firstLine="400" w:firstLineChars="200"/>
        <w:rPr>
          <w:rFonts w:ascii="宋体" w:hAnsi="宋体"/>
          <w:sz w:val="20"/>
          <w:szCs w:val="20"/>
        </w:rPr>
      </w:pPr>
      <w:r>
        <w:rPr>
          <w:rFonts w:hint="eastAsia" w:ascii="宋体" w:hAnsi="宋体"/>
          <w:sz w:val="20"/>
          <w:szCs w:val="20"/>
        </w:rPr>
        <w:t>“</w:t>
      </w:r>
      <w:r>
        <w:rPr>
          <w:rFonts w:ascii="宋体" w:hAnsi="宋体"/>
          <w:sz w:val="20"/>
          <w:szCs w:val="20"/>
        </w:rPr>
        <w:t>1</w:t>
      </w:r>
      <w:r>
        <w:rPr>
          <w:rFonts w:hint="eastAsia" w:ascii="宋体" w:hAnsi="宋体"/>
          <w:sz w:val="20"/>
          <w:szCs w:val="20"/>
        </w:rPr>
        <w:t>”一般为总结性评价, “</w:t>
      </w:r>
      <w:r>
        <w:rPr>
          <w:rFonts w:ascii="宋体" w:hAnsi="宋体"/>
          <w:sz w:val="20"/>
          <w:szCs w:val="20"/>
        </w:rPr>
        <w:t>X</w:t>
      </w:r>
      <w:r>
        <w:rPr>
          <w:rFonts w:hint="eastAsia" w:ascii="宋体" w:hAnsi="宋体"/>
          <w:sz w:val="20"/>
          <w:szCs w:val="20"/>
        </w:rPr>
        <w:t>”为过程性评价，“</w:t>
      </w:r>
      <w:r>
        <w:rPr>
          <w:rFonts w:ascii="宋体" w:hAnsi="宋体"/>
          <w:sz w:val="20"/>
          <w:szCs w:val="20"/>
        </w:rPr>
        <w:t>X</w:t>
      </w:r>
      <w:r>
        <w:rPr>
          <w:rFonts w:hint="eastAsia" w:ascii="宋体" w:hAnsi="宋体"/>
          <w:sz w:val="20"/>
          <w:szCs w:val="20"/>
        </w:rPr>
        <w:t>”的</w:t>
      </w:r>
      <w:r>
        <w:rPr>
          <w:rFonts w:hint="eastAsia"/>
          <w:color w:val="000000"/>
          <w:sz w:val="20"/>
          <w:szCs w:val="20"/>
        </w:rPr>
        <w:t>次数一般不少于3次，无论是</w:t>
      </w:r>
      <w:r>
        <w:rPr>
          <w:rFonts w:hint="eastAsia" w:ascii="宋体" w:hAnsi="宋体"/>
          <w:sz w:val="20"/>
          <w:szCs w:val="20"/>
        </w:rPr>
        <w:t>“</w:t>
      </w:r>
      <w:r>
        <w:rPr>
          <w:rFonts w:ascii="宋体" w:hAnsi="宋体"/>
          <w:sz w:val="20"/>
          <w:szCs w:val="20"/>
        </w:rPr>
        <w:t>1</w:t>
      </w:r>
      <w:r>
        <w:rPr>
          <w:rFonts w:hint="eastAsia" w:ascii="宋体" w:hAnsi="宋体"/>
          <w:sz w:val="20"/>
          <w:szCs w:val="20"/>
        </w:rPr>
        <w:t>”、还是“</w:t>
      </w:r>
      <w:r>
        <w:rPr>
          <w:rFonts w:ascii="宋体" w:hAnsi="宋体"/>
          <w:sz w:val="20"/>
          <w:szCs w:val="20"/>
        </w:rPr>
        <w:t>X</w:t>
      </w:r>
      <w:r>
        <w:rPr>
          <w:rFonts w:hint="eastAsia" w:ascii="宋体" w:hAnsi="宋体"/>
          <w:sz w:val="20"/>
          <w:szCs w:val="20"/>
        </w:rPr>
        <w:t>”，都可以是纸笔测试，也可以是表现性评价。与能力本位相适应的课程评价方式，较少采用纸笔测试，较多采用表现性评价。</w:t>
      </w:r>
    </w:p>
    <w:p>
      <w:pPr>
        <w:snapToGrid w:val="0"/>
        <w:spacing w:before="120" w:after="120" w:line="288" w:lineRule="auto"/>
        <w:ind w:firstLine="400" w:firstLineChars="200"/>
        <w:rPr>
          <w:b/>
          <w:color w:val="000000"/>
          <w:sz w:val="20"/>
          <w:szCs w:val="20"/>
        </w:rPr>
      </w:pPr>
      <w:r>
        <w:rPr>
          <w:rFonts w:hint="eastAsia"/>
          <w:color w:val="000000"/>
          <w:sz w:val="20"/>
          <w:szCs w:val="20"/>
        </w:rPr>
        <w:t>常用</w:t>
      </w:r>
      <w:r>
        <w:rPr>
          <w:color w:val="000000"/>
          <w:sz w:val="20"/>
          <w:szCs w:val="20"/>
        </w:rPr>
        <w:t>的</w:t>
      </w:r>
      <w:r>
        <w:rPr>
          <w:rFonts w:hint="eastAsia"/>
          <w:color w:val="000000"/>
          <w:sz w:val="20"/>
          <w:szCs w:val="20"/>
        </w:rPr>
        <w:t>评价</w:t>
      </w:r>
      <w:r>
        <w:rPr>
          <w:color w:val="000000"/>
          <w:sz w:val="20"/>
          <w:szCs w:val="20"/>
        </w:rPr>
        <w:t>方式</w:t>
      </w:r>
      <w:r>
        <w:rPr>
          <w:rFonts w:hint="eastAsia"/>
          <w:color w:val="000000"/>
          <w:sz w:val="20"/>
          <w:szCs w:val="20"/>
        </w:rPr>
        <w:t>有</w:t>
      </w:r>
      <w:r>
        <w:rPr>
          <w:color w:val="000000"/>
          <w:sz w:val="20"/>
          <w:szCs w:val="20"/>
        </w:rPr>
        <w:t>：</w:t>
      </w:r>
      <w:r>
        <w:rPr>
          <w:rFonts w:hint="eastAsia" w:ascii="宋体" w:hAnsi="宋体"/>
          <w:sz w:val="20"/>
          <w:szCs w:val="20"/>
        </w:rPr>
        <w:t>课堂展示、口头</w:t>
      </w:r>
      <w:r>
        <w:rPr>
          <w:rFonts w:ascii="宋体" w:hAnsi="宋体"/>
          <w:sz w:val="20"/>
          <w:szCs w:val="20"/>
        </w:rPr>
        <w:t>报告、</w:t>
      </w:r>
      <w:r>
        <w:rPr>
          <w:rFonts w:hint="eastAsia" w:ascii="宋体" w:hAnsi="宋体"/>
          <w:sz w:val="20"/>
          <w:szCs w:val="20"/>
        </w:rPr>
        <w:t>论文、日志、反思</w:t>
      </w:r>
      <w:r>
        <w:rPr>
          <w:rFonts w:ascii="宋体" w:hAnsi="宋体"/>
          <w:sz w:val="20"/>
          <w:szCs w:val="20"/>
        </w:rPr>
        <w:t>、</w:t>
      </w:r>
      <w:r>
        <w:rPr>
          <w:rFonts w:hint="eastAsia" w:ascii="宋体" w:hAnsi="宋体"/>
          <w:sz w:val="20"/>
          <w:szCs w:val="20"/>
        </w:rPr>
        <w:t>调查报告、个人项目报告、小组</w:t>
      </w:r>
      <w:r>
        <w:rPr>
          <w:rFonts w:ascii="宋体" w:hAnsi="宋体"/>
          <w:sz w:val="20"/>
          <w:szCs w:val="20"/>
        </w:rPr>
        <w:t>项目报告、</w:t>
      </w:r>
      <w:r>
        <w:rPr>
          <w:rFonts w:hint="eastAsia" w:ascii="宋体" w:hAnsi="宋体"/>
          <w:sz w:val="20"/>
          <w:szCs w:val="20"/>
        </w:rPr>
        <w:t>实验报告、读书报告、作品（选集</w:t>
      </w:r>
      <w:r>
        <w:rPr>
          <w:rFonts w:ascii="宋体" w:hAnsi="宋体"/>
          <w:sz w:val="20"/>
          <w:szCs w:val="20"/>
        </w:rPr>
        <w:t>）</w:t>
      </w:r>
      <w:r>
        <w:rPr>
          <w:rFonts w:hint="eastAsia" w:ascii="宋体" w:hAnsi="宋体"/>
          <w:sz w:val="20"/>
          <w:szCs w:val="20"/>
        </w:rPr>
        <w:t>、口试、课堂小测验、</w:t>
      </w:r>
      <w:r>
        <w:rPr>
          <w:rFonts w:ascii="宋体" w:hAnsi="宋体"/>
          <w:sz w:val="20"/>
          <w:szCs w:val="20"/>
        </w:rPr>
        <w:t>期终闭卷考、期终开卷考、</w:t>
      </w:r>
      <w:r>
        <w:rPr>
          <w:rFonts w:hint="eastAsia" w:ascii="宋体" w:hAnsi="宋体"/>
          <w:sz w:val="20"/>
          <w:szCs w:val="20"/>
        </w:rPr>
        <w:t>工作</w:t>
      </w:r>
      <w:r>
        <w:rPr>
          <w:rFonts w:ascii="宋体" w:hAnsi="宋体"/>
          <w:sz w:val="20"/>
          <w:szCs w:val="20"/>
        </w:rPr>
        <w:t>现场评估、</w:t>
      </w:r>
      <w:r>
        <w:rPr>
          <w:rFonts w:hint="eastAsia" w:ascii="宋体" w:hAnsi="宋体"/>
          <w:sz w:val="20"/>
          <w:szCs w:val="20"/>
        </w:rPr>
        <w:t>自我</w:t>
      </w:r>
      <w:r>
        <w:rPr>
          <w:rFonts w:ascii="宋体" w:hAnsi="宋体"/>
          <w:sz w:val="20"/>
          <w:szCs w:val="20"/>
        </w:rPr>
        <w:t>评估、</w:t>
      </w:r>
      <w:r>
        <w:rPr>
          <w:rFonts w:hint="eastAsia" w:ascii="宋体" w:hAnsi="宋体"/>
          <w:sz w:val="20"/>
          <w:szCs w:val="20"/>
        </w:rPr>
        <w:t>同辈</w:t>
      </w:r>
      <w:r>
        <w:rPr>
          <w:rFonts w:ascii="宋体" w:hAnsi="宋体"/>
          <w:sz w:val="20"/>
          <w:szCs w:val="20"/>
        </w:rPr>
        <w:t>评估</w:t>
      </w:r>
      <w:r>
        <w:rPr>
          <w:rFonts w:hint="eastAsia" w:ascii="宋体" w:hAnsi="宋体"/>
          <w:sz w:val="20"/>
          <w:szCs w:val="20"/>
        </w:rPr>
        <w:t>等等</w:t>
      </w:r>
      <w:r>
        <w:rPr>
          <w:rFonts w:ascii="宋体" w:hAnsi="宋体"/>
          <w:sz w:val="20"/>
          <w:szCs w:val="20"/>
        </w:rPr>
        <w:t>。</w:t>
      </w:r>
      <w:r>
        <w:rPr>
          <w:rFonts w:hint="eastAsia" w:ascii="宋体" w:hAnsi="宋体"/>
          <w:b/>
          <w:sz w:val="20"/>
          <w:szCs w:val="20"/>
        </w:rPr>
        <w:t>一般课外扩展阅读的检查评价应该成为“X”中的一部分。</w:t>
      </w:r>
    </w:p>
    <w:p>
      <w:pPr>
        <w:snapToGrid w:val="0"/>
        <w:spacing w:line="288" w:lineRule="auto"/>
        <w:ind w:right="2520"/>
        <w:jc w:val="left"/>
        <w:rPr>
          <w:sz w:val="20"/>
          <w:szCs w:val="20"/>
        </w:rPr>
      </w:pPr>
      <w:r>
        <w:rPr>
          <w:rFonts w:hint="eastAsia" w:ascii="宋体" w:hAnsi="宋体"/>
          <w:sz w:val="20"/>
          <w:szCs w:val="20"/>
        </w:rPr>
        <w:t>同一门课程由多个教师共同授课的，由课程组共同讨论决定X的内容、次数及比例。</w:t>
      </w:r>
    </w:p>
    <w:tbl>
      <w:tblPr>
        <w:tblStyle w:val="5"/>
        <w:tblpPr w:leftFromText="180" w:rightFromText="180" w:vertAnchor="text" w:horzAnchor="page" w:tblpX="1598" w:tblpY="1008"/>
        <w:tblOverlap w:val="never"/>
        <w:tblW w:w="875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09"/>
        <w:gridCol w:w="5103"/>
        <w:gridCol w:w="184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9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</w:rPr>
              <w:t>总评构成（1+</w:t>
            </w:r>
            <w:r>
              <w:rPr>
                <w:rFonts w:ascii="宋体" w:hAnsi="宋体"/>
                <w:bCs/>
                <w:color w:val="000000"/>
                <w:szCs w:val="20"/>
              </w:rPr>
              <w:t>X</w:t>
            </w:r>
            <w:r>
              <w:rPr>
                <w:rFonts w:hint="eastAsia" w:ascii="宋体" w:hAnsi="宋体"/>
                <w:bCs/>
                <w:color w:val="000000"/>
                <w:szCs w:val="20"/>
              </w:rPr>
              <w:t>）</w:t>
            </w:r>
          </w:p>
        </w:tc>
        <w:tc>
          <w:tcPr>
            <w:tcW w:w="5103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</w:rPr>
              <w:t>评价方式</w:t>
            </w:r>
          </w:p>
        </w:tc>
        <w:tc>
          <w:tcPr>
            <w:tcW w:w="1843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</w:rPr>
              <w:t>占比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9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  <w:highlight w:val="yellow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</w:rPr>
              <w:t>1</w:t>
            </w:r>
          </w:p>
        </w:tc>
        <w:tc>
          <w:tcPr>
            <w:tcW w:w="5103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</w:rPr>
              <w:t>最终作业</w:t>
            </w:r>
          </w:p>
        </w:tc>
        <w:tc>
          <w:tcPr>
            <w:tcW w:w="1843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</w:rPr>
              <w:t>4</w:t>
            </w:r>
            <w:r>
              <w:rPr>
                <w:rFonts w:ascii="宋体" w:hAnsi="宋体"/>
                <w:bCs/>
                <w:color w:val="000000"/>
                <w:szCs w:val="20"/>
              </w:rPr>
              <w:t>5</w:t>
            </w:r>
            <w:r>
              <w:rPr>
                <w:rFonts w:hint="eastAsia" w:ascii="宋体" w:hAnsi="宋体"/>
                <w:bCs/>
                <w:color w:val="000000"/>
                <w:szCs w:val="20"/>
              </w:rPr>
              <w:t>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9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  <w:highlight w:val="yellow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</w:rPr>
              <w:t>X1</w:t>
            </w:r>
          </w:p>
        </w:tc>
        <w:tc>
          <w:tcPr>
            <w:tcW w:w="5103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</w:rPr>
              <w:t>课堂作业1</w:t>
            </w:r>
          </w:p>
        </w:tc>
        <w:tc>
          <w:tcPr>
            <w:tcW w:w="1843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ascii="宋体" w:hAnsi="宋体"/>
                <w:bCs/>
                <w:color w:val="000000"/>
                <w:szCs w:val="20"/>
              </w:rPr>
              <w:t>20</w:t>
            </w:r>
            <w:r>
              <w:rPr>
                <w:rFonts w:hint="eastAsia"/>
                <w:color w:val="000000"/>
                <w:sz w:val="20"/>
                <w:szCs w:val="20"/>
              </w:rPr>
              <w:t>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9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  <w:highlight w:val="yellow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</w:rPr>
              <w:t>X2</w:t>
            </w:r>
          </w:p>
        </w:tc>
        <w:tc>
          <w:tcPr>
            <w:tcW w:w="5103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</w:rPr>
              <w:t>课堂作业2</w:t>
            </w:r>
          </w:p>
        </w:tc>
        <w:tc>
          <w:tcPr>
            <w:tcW w:w="1843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ascii="宋体" w:hAnsi="宋体"/>
                <w:bCs/>
                <w:color w:val="000000"/>
                <w:szCs w:val="20"/>
              </w:rPr>
              <w:t>20</w:t>
            </w:r>
            <w:r>
              <w:rPr>
                <w:rFonts w:hint="eastAsia"/>
                <w:color w:val="000000"/>
                <w:sz w:val="20"/>
                <w:szCs w:val="20"/>
              </w:rPr>
              <w:t>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9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  <w:highlight w:val="yellow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</w:rPr>
              <w:t>X3</w:t>
            </w:r>
          </w:p>
        </w:tc>
        <w:tc>
          <w:tcPr>
            <w:tcW w:w="5103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</w:rPr>
              <w:t>平时表现</w:t>
            </w:r>
          </w:p>
        </w:tc>
        <w:tc>
          <w:tcPr>
            <w:tcW w:w="1843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</w:rPr>
              <w:t>15</w:t>
            </w:r>
            <w:r>
              <w:rPr>
                <w:rFonts w:hint="eastAsia"/>
                <w:color w:val="000000"/>
                <w:sz w:val="20"/>
                <w:szCs w:val="20"/>
              </w:rPr>
              <w:t>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9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  <w:highlight w:val="yellow"/>
              </w:rPr>
            </w:pPr>
          </w:p>
        </w:tc>
        <w:tc>
          <w:tcPr>
            <w:tcW w:w="5103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</w:p>
        </w:tc>
        <w:tc>
          <w:tcPr>
            <w:tcW w:w="1843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9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  <w:highlight w:val="cyan"/>
              </w:rPr>
            </w:pPr>
          </w:p>
        </w:tc>
        <w:tc>
          <w:tcPr>
            <w:tcW w:w="5103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  <w:highlight w:val="cyan"/>
              </w:rPr>
            </w:pPr>
          </w:p>
        </w:tc>
        <w:tc>
          <w:tcPr>
            <w:tcW w:w="1843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</w:p>
        </w:tc>
      </w:tr>
    </w:tbl>
    <w:p>
      <w:pPr>
        <w:snapToGrid w:val="0"/>
        <w:spacing w:before="120" w:after="120" w:line="288" w:lineRule="auto"/>
        <w:ind w:firstLine="400" w:firstLineChars="200"/>
        <w:rPr>
          <w:rFonts w:ascii="宋体" w:hAnsi="宋体"/>
          <w:sz w:val="20"/>
          <w:szCs w:val="20"/>
          <w:highlight w:val="yellow"/>
        </w:rPr>
      </w:pPr>
    </w:p>
    <w:p>
      <w:pPr>
        <w:snapToGrid w:val="0"/>
        <w:spacing w:before="120" w:after="120" w:line="288" w:lineRule="auto"/>
        <w:ind w:firstLine="400" w:firstLineChars="200"/>
        <w:rPr>
          <w:rFonts w:ascii="宋体" w:hAnsi="宋体"/>
          <w:sz w:val="20"/>
          <w:szCs w:val="20"/>
          <w:highlight w:val="yellow"/>
        </w:rPr>
      </w:pPr>
    </w:p>
    <w:p>
      <w:pPr>
        <w:snapToGrid w:val="0"/>
        <w:spacing w:line="288" w:lineRule="auto"/>
        <w:rPr>
          <w:rFonts w:hint="default" w:eastAsia="宋体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</w:rPr>
        <w:t xml:space="preserve">撰写人：冉兴娟 </w:t>
      </w:r>
      <w:r>
        <w:rPr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 xml:space="preserve">  系主任审核签名：</w:t>
      </w:r>
      <w:r>
        <w:rPr>
          <w:rFonts w:hint="eastAsia"/>
          <w:sz w:val="28"/>
          <w:szCs w:val="28"/>
        </w:rPr>
        <w:drawing>
          <wp:inline distT="0" distB="0" distL="0" distR="0">
            <wp:extent cx="647700" cy="406400"/>
            <wp:effectExtent l="0" t="0" r="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73469" cy="4227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sz w:val="28"/>
          <w:szCs w:val="28"/>
        </w:rPr>
        <w:t>审核时间：</w:t>
      </w:r>
      <w:r>
        <w:rPr>
          <w:rFonts w:hint="eastAsia"/>
          <w:sz w:val="28"/>
          <w:szCs w:val="28"/>
          <w:lang w:val="en-US" w:eastAsia="zh-CN"/>
        </w:rPr>
        <w:t>2022.3.1</w:t>
      </w:r>
      <w:bookmarkStart w:id="1" w:name="_GoBack"/>
      <w:bookmarkEnd w:id="1"/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9B8221B"/>
    <w:multiLevelType w:val="multilevel"/>
    <w:tmpl w:val="29B8221B"/>
    <w:lvl w:ilvl="0" w:tentative="0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7EA72A7E"/>
    <w:multiLevelType w:val="multilevel"/>
    <w:tmpl w:val="7EA72A7E"/>
    <w:lvl w:ilvl="0" w:tentative="0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651F"/>
    <w:rsid w:val="0007362F"/>
    <w:rsid w:val="00080383"/>
    <w:rsid w:val="000823DA"/>
    <w:rsid w:val="000C6A2C"/>
    <w:rsid w:val="00116FF9"/>
    <w:rsid w:val="00163495"/>
    <w:rsid w:val="00182CCD"/>
    <w:rsid w:val="001F4A01"/>
    <w:rsid w:val="00256B39"/>
    <w:rsid w:val="0026033C"/>
    <w:rsid w:val="002A16CC"/>
    <w:rsid w:val="002C1F64"/>
    <w:rsid w:val="002E1D67"/>
    <w:rsid w:val="002E3721"/>
    <w:rsid w:val="002F1A16"/>
    <w:rsid w:val="002F28B6"/>
    <w:rsid w:val="0030621E"/>
    <w:rsid w:val="00313BBA"/>
    <w:rsid w:val="0032602E"/>
    <w:rsid w:val="003306E4"/>
    <w:rsid w:val="003367AE"/>
    <w:rsid w:val="003612CA"/>
    <w:rsid w:val="00384B63"/>
    <w:rsid w:val="003A3207"/>
    <w:rsid w:val="004100B0"/>
    <w:rsid w:val="00421BE6"/>
    <w:rsid w:val="004A78A1"/>
    <w:rsid w:val="00515023"/>
    <w:rsid w:val="00532EF1"/>
    <w:rsid w:val="005330C0"/>
    <w:rsid w:val="005467DC"/>
    <w:rsid w:val="00547F0A"/>
    <w:rsid w:val="00553D03"/>
    <w:rsid w:val="005A3B95"/>
    <w:rsid w:val="005B2B6D"/>
    <w:rsid w:val="005B4B4E"/>
    <w:rsid w:val="00601A59"/>
    <w:rsid w:val="00624FE1"/>
    <w:rsid w:val="00657052"/>
    <w:rsid w:val="00691163"/>
    <w:rsid w:val="006A00FF"/>
    <w:rsid w:val="006F1BB5"/>
    <w:rsid w:val="007208D6"/>
    <w:rsid w:val="007530B0"/>
    <w:rsid w:val="0076407D"/>
    <w:rsid w:val="007D663A"/>
    <w:rsid w:val="007E50C1"/>
    <w:rsid w:val="00842803"/>
    <w:rsid w:val="00876C11"/>
    <w:rsid w:val="008967FA"/>
    <w:rsid w:val="008B397C"/>
    <w:rsid w:val="008B47F4"/>
    <w:rsid w:val="008B5868"/>
    <w:rsid w:val="008F516F"/>
    <w:rsid w:val="00900019"/>
    <w:rsid w:val="00911C4C"/>
    <w:rsid w:val="00937F30"/>
    <w:rsid w:val="00975559"/>
    <w:rsid w:val="0099063E"/>
    <w:rsid w:val="009B6B46"/>
    <w:rsid w:val="00A626D7"/>
    <w:rsid w:val="00AC4C28"/>
    <w:rsid w:val="00B215F1"/>
    <w:rsid w:val="00B511A5"/>
    <w:rsid w:val="00B6415C"/>
    <w:rsid w:val="00B7651F"/>
    <w:rsid w:val="00B80921"/>
    <w:rsid w:val="00B87FAE"/>
    <w:rsid w:val="00BC1D2A"/>
    <w:rsid w:val="00BD76D3"/>
    <w:rsid w:val="00BE5311"/>
    <w:rsid w:val="00BF1D73"/>
    <w:rsid w:val="00BF2450"/>
    <w:rsid w:val="00C01607"/>
    <w:rsid w:val="00C273ED"/>
    <w:rsid w:val="00C56E09"/>
    <w:rsid w:val="00C66A5F"/>
    <w:rsid w:val="00C721FD"/>
    <w:rsid w:val="00C9379E"/>
    <w:rsid w:val="00CD17AB"/>
    <w:rsid w:val="00CF190D"/>
    <w:rsid w:val="00D14CCB"/>
    <w:rsid w:val="00D201DF"/>
    <w:rsid w:val="00D63A11"/>
    <w:rsid w:val="00DA4C95"/>
    <w:rsid w:val="00DB54A8"/>
    <w:rsid w:val="00E16D30"/>
    <w:rsid w:val="00E33169"/>
    <w:rsid w:val="00E70904"/>
    <w:rsid w:val="00EB4C2D"/>
    <w:rsid w:val="00EC38AD"/>
    <w:rsid w:val="00EE1EFB"/>
    <w:rsid w:val="00EF0B86"/>
    <w:rsid w:val="00EF44B1"/>
    <w:rsid w:val="00F35AA0"/>
    <w:rsid w:val="00F369F9"/>
    <w:rsid w:val="00F526B1"/>
    <w:rsid w:val="00F706B2"/>
    <w:rsid w:val="00F70E0F"/>
    <w:rsid w:val="00FF19D8"/>
    <w:rsid w:val="00FF2C61"/>
    <w:rsid w:val="024B0C39"/>
    <w:rsid w:val="034D2F86"/>
    <w:rsid w:val="049334E0"/>
    <w:rsid w:val="059E1069"/>
    <w:rsid w:val="06CD4C74"/>
    <w:rsid w:val="07896844"/>
    <w:rsid w:val="07910517"/>
    <w:rsid w:val="089608E6"/>
    <w:rsid w:val="0BBF57D4"/>
    <w:rsid w:val="11D93420"/>
    <w:rsid w:val="12255A19"/>
    <w:rsid w:val="1252010C"/>
    <w:rsid w:val="127D49DD"/>
    <w:rsid w:val="170C74B4"/>
    <w:rsid w:val="24192CCC"/>
    <w:rsid w:val="283E7215"/>
    <w:rsid w:val="2A1D271C"/>
    <w:rsid w:val="2D2477D0"/>
    <w:rsid w:val="30580224"/>
    <w:rsid w:val="32184A1E"/>
    <w:rsid w:val="340F0458"/>
    <w:rsid w:val="3CD52CE1"/>
    <w:rsid w:val="3D3C55B6"/>
    <w:rsid w:val="3E6F0D45"/>
    <w:rsid w:val="41736F2E"/>
    <w:rsid w:val="42E33479"/>
    <w:rsid w:val="49870B99"/>
    <w:rsid w:val="4C653F3E"/>
    <w:rsid w:val="509E5D43"/>
    <w:rsid w:val="53B44079"/>
    <w:rsid w:val="53B852EA"/>
    <w:rsid w:val="54875D3D"/>
    <w:rsid w:val="567D1E02"/>
    <w:rsid w:val="5EBA3077"/>
    <w:rsid w:val="647959D3"/>
    <w:rsid w:val="65ED742E"/>
    <w:rsid w:val="66BA4938"/>
    <w:rsid w:val="6A3F327A"/>
    <w:rsid w:val="6E237EDF"/>
    <w:rsid w:val="6EC86481"/>
    <w:rsid w:val="6F5042C2"/>
    <w:rsid w:val="728D389D"/>
    <w:rsid w:val="73F52943"/>
    <w:rsid w:val="773E764D"/>
    <w:rsid w:val="796D0776"/>
    <w:rsid w:val="7991015C"/>
    <w:rsid w:val="7C782CFE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semiHidden="0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unhideWhenUsed/>
    <w:qFormat/>
    <w:uiPriority w:val="99"/>
    <w:pPr>
      <w:jc w:val="left"/>
    </w:p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rPr>
      <w:rFonts w:ascii="Times New Roman" w:hAnsi="Times New Roman" w:eastAsia="宋体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8">
    <w:name w:val="页眉 字符"/>
    <w:basedOn w:val="7"/>
    <w:link w:val="4"/>
    <w:semiHidden/>
    <w:qFormat/>
    <w:uiPriority w:val="99"/>
    <w:rPr>
      <w:sz w:val="18"/>
      <w:szCs w:val="18"/>
    </w:rPr>
  </w:style>
  <w:style w:type="character" w:customStyle="1" w:styleId="9">
    <w:name w:val="页脚 字符"/>
    <w:basedOn w:val="7"/>
    <w:link w:val="3"/>
    <w:semiHidden/>
    <w:qFormat/>
    <w:uiPriority w:val="99"/>
    <w:rPr>
      <w:sz w:val="18"/>
      <w:szCs w:val="18"/>
    </w:rPr>
  </w:style>
  <w:style w:type="paragraph" w:styleId="10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411</Words>
  <Characters>2344</Characters>
  <Lines>19</Lines>
  <Paragraphs>5</Paragraphs>
  <TotalTime>464</TotalTime>
  <ScaleCrop>false</ScaleCrop>
  <LinksUpToDate>false</LinksUpToDate>
  <CharactersWithSpaces>2750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2016-12-19T07:34:00Z</dcterms:created>
  <dc:creator>juvg</dc:creator>
  <cp:lastModifiedBy>陌桑</cp:lastModifiedBy>
  <dcterms:modified xsi:type="dcterms:W3CDTF">2022-03-01T05:19:20Z</dcterms:modified>
  <cp:revision>76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KSORubyTemplateID" linkTarget="0">
    <vt:lpwstr>6</vt:lpwstr>
  </property>
  <property fmtid="{D5CDD505-2E9C-101B-9397-08002B2CF9AE}" pid="4" name="ICV">
    <vt:lpwstr>78A3582DE82B4C8F8A8BCA7894B8AB5C</vt:lpwstr>
  </property>
</Properties>
</file>