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D71B1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《线性代数》本科课程教学大纲</w:t>
      </w:r>
    </w:p>
    <w:p w14:paraId="4D8A49F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8"/>
        <w:gridCol w:w="567"/>
        <w:gridCol w:w="842"/>
        <w:gridCol w:w="786"/>
      </w:tblGrid>
      <w:tr w14:paraId="019F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2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92E56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AB9C4D2"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线性代数</w:t>
            </w:r>
          </w:p>
        </w:tc>
      </w:tr>
      <w:tr w14:paraId="326E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80FF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DD17CAF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Linear  Algebra</w:t>
            </w:r>
          </w:p>
        </w:tc>
      </w:tr>
      <w:tr w14:paraId="6C70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87ED57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F126FB4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2100070</w:t>
            </w:r>
          </w:p>
        </w:tc>
        <w:tc>
          <w:tcPr>
            <w:tcW w:w="2130" w:type="dxa"/>
            <w:gridSpan w:val="2"/>
            <w:vAlign w:val="center"/>
          </w:tcPr>
          <w:p w14:paraId="3B3C206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5" w:type="dxa"/>
            <w:gridSpan w:val="3"/>
            <w:tcBorders>
              <w:right w:val="single" w:color="auto" w:sz="12" w:space="0"/>
            </w:tcBorders>
            <w:vAlign w:val="center"/>
          </w:tcPr>
          <w:p w14:paraId="640CCA33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CF4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3FC75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88FB51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72" w:type="dxa"/>
            <w:vAlign w:val="center"/>
          </w:tcPr>
          <w:p w14:paraId="1EDA4E7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8" w:type="dxa"/>
            <w:vAlign w:val="center"/>
          </w:tcPr>
          <w:p w14:paraId="77427151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09" w:type="dxa"/>
            <w:gridSpan w:val="2"/>
            <w:vAlign w:val="center"/>
          </w:tcPr>
          <w:p w14:paraId="5D2E3D6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B09FD7A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A84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26A0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CCCAE20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30" w:type="dxa"/>
            <w:gridSpan w:val="2"/>
            <w:vAlign w:val="center"/>
          </w:tcPr>
          <w:p w14:paraId="323CD22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5" w:type="dxa"/>
            <w:gridSpan w:val="3"/>
            <w:tcBorders>
              <w:right w:val="single" w:color="auto" w:sz="12" w:space="0"/>
            </w:tcBorders>
            <w:vAlign w:val="center"/>
          </w:tcPr>
          <w:p w14:paraId="39F43548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理工经管大一或大二本科</w:t>
            </w:r>
          </w:p>
        </w:tc>
      </w:tr>
      <w:tr w14:paraId="2851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5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B1DF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3AC1CFE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公共基础课</w:t>
            </w:r>
          </w:p>
        </w:tc>
        <w:tc>
          <w:tcPr>
            <w:tcW w:w="2130" w:type="dxa"/>
            <w:gridSpan w:val="2"/>
            <w:vAlign w:val="center"/>
          </w:tcPr>
          <w:p w14:paraId="1E5AF0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5" w:type="dxa"/>
            <w:gridSpan w:val="3"/>
            <w:tcBorders>
              <w:right w:val="single" w:color="auto" w:sz="12" w:space="0"/>
            </w:tcBorders>
            <w:vAlign w:val="center"/>
          </w:tcPr>
          <w:p w14:paraId="33AF2104">
            <w:pPr>
              <w:widowControl w:val="0"/>
              <w:spacing w:line="360" w:lineRule="auto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294C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09CE7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90" w:type="dxa"/>
            <w:gridSpan w:val="3"/>
            <w:vAlign w:val="center"/>
          </w:tcPr>
          <w:p w14:paraId="4F3831DB">
            <w:pPr>
              <w:widowControl w:val="0"/>
              <w:jc w:val="both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《线性代数》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同济大学数学科学学院 编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</w:t>
            </w:r>
            <w:r>
              <w:rPr>
                <w:rFonts w:cs="Times New Roman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978-7-04-059293-1，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高等教育出版社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第七版</w:t>
            </w:r>
          </w:p>
        </w:tc>
        <w:tc>
          <w:tcPr>
            <w:tcW w:w="1409" w:type="dxa"/>
            <w:gridSpan w:val="2"/>
            <w:vAlign w:val="center"/>
          </w:tcPr>
          <w:p w14:paraId="24D56F3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AA95A5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54CAAB2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F1D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9B38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69BBE70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初等数学</w:t>
            </w:r>
          </w:p>
        </w:tc>
      </w:tr>
      <w:tr w14:paraId="4FB1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16483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E75173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随着现代科学技术的发展，尤其是计算机的普及，</w:t>
            </w:r>
            <w:r>
              <w:rPr>
                <w:rFonts w:hint="eastAsia"/>
                <w:color w:val="000000"/>
                <w:sz w:val="21"/>
                <w:szCs w:val="21"/>
              </w:rPr>
              <w:t>解线性方程组等问题已经成为技术人员经常遇到的课题，线性方程组是</w:t>
            </w:r>
            <w:r>
              <w:rPr>
                <w:rFonts w:hint="eastAsia"/>
                <w:sz w:val="21"/>
                <w:szCs w:val="21"/>
              </w:rPr>
              <w:t>线性代数重要的研究课题之一，</w:t>
            </w:r>
            <w:r>
              <w:rPr>
                <w:rFonts w:hint="eastAsia"/>
                <w:color w:val="000000"/>
                <w:sz w:val="21"/>
                <w:szCs w:val="21"/>
              </w:rPr>
              <w:t>线性代数</w:t>
            </w:r>
            <w:r>
              <w:rPr>
                <w:rFonts w:hint="eastAsia"/>
                <w:sz w:val="21"/>
                <w:szCs w:val="21"/>
              </w:rPr>
              <w:t>为理工经管专业学生所必备的基础理论知识。</w:t>
            </w:r>
            <w:r>
              <w:rPr>
                <w:rFonts w:hint="eastAsia"/>
                <w:color w:val="000000"/>
                <w:sz w:val="21"/>
                <w:szCs w:val="21"/>
              </w:rPr>
              <w:t>线性代数是</w:t>
            </w:r>
            <w:r>
              <w:rPr>
                <w:color w:val="000000"/>
                <w:sz w:val="21"/>
                <w:szCs w:val="21"/>
              </w:rPr>
              <w:t>19</w:t>
            </w:r>
            <w:r>
              <w:rPr>
                <w:rFonts w:hint="eastAsia"/>
                <w:color w:val="000000"/>
                <w:sz w:val="21"/>
                <w:szCs w:val="21"/>
              </w:rPr>
              <w:t>世纪后期发展起来的一个数学分支，</w:t>
            </w:r>
            <w:r>
              <w:rPr>
                <w:rFonts w:hint="eastAsia"/>
                <w:sz w:val="21"/>
                <w:szCs w:val="21"/>
              </w:rPr>
              <w:t>是自然科学、工程技术以及经济管理等领域中重要的数学工具。</w:t>
            </w:r>
            <w:r>
              <w:rPr>
                <w:rFonts w:hint="eastAsia"/>
                <w:color w:val="000000"/>
                <w:sz w:val="21"/>
                <w:szCs w:val="21"/>
              </w:rPr>
              <w:t>它是经济管理类、理工类各专业必修的一门基础理论课程，本课程与运筹学、现代管理学、计算机、数学建模等若干课程直接相关。本课程以线性方程组解的讨论为主线，介绍行列式、矩阵基本理论、向量的线性相关性、线性方程组与二次型等有关知识。本课程内容有较强的逻辑性与抽象性。</w:t>
            </w:r>
          </w:p>
          <w:p w14:paraId="196F755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通过本课程的学习，使学生掌握线性代数的基本概念、基本理论和基本方法，培养运用线性代数的方法来分析和解决实际问题的能力，并为学习后续相关课程打下必要的数学基础。</w:t>
            </w:r>
            <w:bookmarkStart w:id="4" w:name="_GoBack"/>
            <w:r>
              <w:rPr>
                <w:rFonts w:hint="eastAsia"/>
                <w:color w:val="000000"/>
                <w:sz w:val="21"/>
                <w:szCs w:val="21"/>
              </w:rPr>
              <w:t>本课程能培养学生的数学素养，勇于克服困难的优秀品质和追求真理的科学精神。</w:t>
            </w:r>
            <w:bookmarkEnd w:id="4"/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14:paraId="4E74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7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DE90EA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2188A38">
            <w:pPr>
              <w:widowControl w:val="0"/>
              <w:snapToGrid w:val="0"/>
              <w:spacing w:line="288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本课程为运筹学、现代管理学、数学建模等若干课程的先修课程，本课程适合理工类与经管类各专业大一或大二本科开必修课，学习本课程要求</w:t>
            </w:r>
            <w:r>
              <w:rPr>
                <w:rFonts w:hint="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有初等数学知识，</w:t>
            </w:r>
            <w:r>
              <w:rPr>
                <w:rFonts w:hint="eastAsia"/>
                <w:color w:val="000000"/>
                <w:sz w:val="21"/>
                <w:szCs w:val="21"/>
              </w:rPr>
              <w:t>要求理解线性代数基本知识，要求掌握常用方法。</w:t>
            </w:r>
          </w:p>
        </w:tc>
      </w:tr>
      <w:tr w14:paraId="0445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16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557283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2032529">
            <w:pPr>
              <w:widowControl w:val="0"/>
              <w:jc w:val="center"/>
              <w:textAlignment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49935" cy="192405"/>
                  <wp:effectExtent l="0" t="0" r="0" b="0"/>
                  <wp:docPr id="2" name="图片 2" descr="C:\Users\user\Documents\WeChat Files\wxid_2zvmjsbog7ou22\FileStorage\Temp\fa31da05c98ec7192a9465c778db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user\Documents\WeChat Files\wxid_2zvmjsbog7ou22\FileStorage\Temp\fa31da05c98ec7192a9465c778db2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08" cy="21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28ED51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BF1E15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3470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86449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36F8B28">
            <w:pPr>
              <w:widowControl w:val="0"/>
              <w:ind w:right="210"/>
              <w:jc w:val="right"/>
              <w:textAlignment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476250" cy="1981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46" cy="21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（签名）</w:t>
            </w:r>
          </w:p>
        </w:tc>
        <w:tc>
          <w:tcPr>
            <w:tcW w:w="1425" w:type="dxa"/>
            <w:gridSpan w:val="2"/>
            <w:vAlign w:val="center"/>
          </w:tcPr>
          <w:p w14:paraId="2B78709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67CC1C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5C78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677A5F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4C066F5">
            <w:pPr>
              <w:widowControl w:val="0"/>
              <w:ind w:right="21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35EEC4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B429C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7CAD0A6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2A82EDA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632F1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362E48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D9176D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340CA2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84D4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B4D6B6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F365C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6C7C0A8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rPr>
                <w:bCs/>
              </w:rPr>
            </w:pPr>
            <w:r>
              <w:rPr>
                <w:rFonts w:hint="eastAsia"/>
                <w:sz w:val="21"/>
                <w:szCs w:val="21"/>
              </w:rPr>
              <w:t>理解</w:t>
            </w:r>
            <w:r>
              <w:rPr>
                <w:rFonts w:hint="eastAsia"/>
                <w:color w:val="000000"/>
                <w:sz w:val="21"/>
                <w:szCs w:val="21"/>
              </w:rPr>
              <w:t>行列式、矩阵、线性方程组、</w:t>
            </w:r>
            <w:r>
              <w:rPr>
                <w:rFonts w:hint="eastAsia"/>
                <w:sz w:val="21"/>
                <w:szCs w:val="21"/>
              </w:rPr>
              <w:t>向量组的</w:t>
            </w:r>
            <w:r>
              <w:rPr>
                <w:rFonts w:hint="eastAsia"/>
                <w:color w:val="000000"/>
                <w:sz w:val="21"/>
                <w:szCs w:val="21"/>
              </w:rPr>
              <w:t>概念和性质。</w:t>
            </w:r>
          </w:p>
        </w:tc>
      </w:tr>
      <w:tr w14:paraId="35102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48F0946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C5C0CB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172AB0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</w:t>
            </w:r>
            <w:r>
              <w:rPr>
                <w:rFonts w:hint="eastAsia" w:ascii="宋体" w:hAnsi="宋体"/>
              </w:rPr>
              <w:t>相似矩阵及二次型的概念和性质。</w:t>
            </w:r>
          </w:p>
        </w:tc>
      </w:tr>
      <w:tr w14:paraId="14BBE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275466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4CA1B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2B7A14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掌握行列式的计算方法、矩阵的运算与矩阵的初等变换、线性方程组求解方法、线性相关性的判别与化二次型为标准形的方法。</w:t>
            </w:r>
          </w:p>
        </w:tc>
      </w:tr>
      <w:tr w14:paraId="6E500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B7AC94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3101C2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9038FE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培养学生逻辑推理能力、运算能力、综合运用所学的知识分析问题和解决问题的能力。</w:t>
            </w:r>
          </w:p>
        </w:tc>
      </w:tr>
      <w:tr w14:paraId="55322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11" w:hRule="atLeast"/>
          <w:jc w:val="center"/>
        </w:trPr>
        <w:tc>
          <w:tcPr>
            <w:tcW w:w="1206" w:type="dxa"/>
            <w:vAlign w:val="center"/>
          </w:tcPr>
          <w:p w14:paraId="67FEDB7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A02F1A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80B23F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3C9BF61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jc w:val="both"/>
              <w:rPr>
                <w:bCs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培养学生坚持不懈、不怕困难的品质；通过对定理的推导证明，培养学生严谨的思维和做事认真的科学态度；以严谨、科学的态度解决问题，可能把学生培养成为有探索精神、改革创新精神、用于追求真理的优秀建设者。</w:t>
            </w:r>
          </w:p>
        </w:tc>
      </w:tr>
    </w:tbl>
    <w:p w14:paraId="0E560627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33982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7B84198">
            <w:pPr>
              <w:widowControl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>LO1 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④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>诚信尽责，为人诚实，信守承诺，勤奋努力，精益求精， 勇于担责。</w:t>
            </w:r>
          </w:p>
        </w:tc>
      </w:tr>
      <w:tr w14:paraId="051EC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462883A">
            <w:pPr>
              <w:widowControl w:val="0"/>
              <w:jc w:val="both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 xml:space="preserve">LO2 专业能力：具有人文科学素养，具备从事某项工作或专业的理论知识、实践能力。 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①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>具有专业所需的人文科学素养。</w:t>
            </w:r>
          </w:p>
        </w:tc>
      </w:tr>
      <w:tr w14:paraId="225FD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7E40971">
            <w:pPr>
              <w:widowControl/>
              <w:jc w:val="left"/>
              <w:rPr>
                <w:rFonts w:hint="eastAsia" w:ascii="CIDFont+F1" w:hAnsi="CIDFont+F1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LO4 自主学习：能根据环境需要确定自己的学习目标，并主动地通过搜集信息、分析信息、讨论、实践、质疑、创造等方法来实现学习目标。</w:t>
            </w:r>
            <w:r>
              <w:rPr>
                <w:rFonts w:hint="eastAsia"/>
                <w:color w:val="000000"/>
                <w:sz w:val="21"/>
                <w:szCs w:val="21"/>
              </w:rPr>
              <w:t>②</w:t>
            </w:r>
            <w:r>
              <w:rPr>
                <w:rFonts w:ascii="CIDFont+F1" w:hAnsi="CIDFont+F1"/>
                <w:color w:val="000000"/>
                <w:sz w:val="21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</w:tr>
    </w:tbl>
    <w:p w14:paraId="696C9AE9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CFC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21D34CA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1015A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2F97DA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0B87749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3691C5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15DC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972A397">
            <w:pPr>
              <w:pStyle w:val="13"/>
              <w:rPr>
                <w:rFonts w:ascii="黑体" w:hAnsi="黑体"/>
                <w:szCs w:val="18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LO1 品德修养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8653E07">
            <w:pPr>
              <w:pStyle w:val="13"/>
              <w:rPr>
                <w:szCs w:val="16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④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4EDA18F">
            <w:pPr>
              <w:pStyle w:val="13"/>
              <w:rPr>
                <w:rFonts w:asciiTheme="majorEastAsia" w:hAnsiTheme="majorEastAsia" w:eastAsiaTheme="majorEastAsia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szCs w:val="16"/>
              </w:rPr>
              <w:t>M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38F318A1">
            <w:pPr>
              <w:pStyle w:val="13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培养学生坚持不懈、不怕困难的品质；通过对定理的推导证明，培养学生严谨的思维和做事认真的科学态度；以严谨、科学的态度解决问题，可能把学生培养成为有探索精神、改革创新精神、</w:t>
            </w:r>
          </w:p>
          <w:p w14:paraId="264DA6C2">
            <w:pPr>
              <w:pStyle w:val="13"/>
              <w:jc w:val="left"/>
              <w:rPr>
                <w:rFonts w:asciiTheme="majorEastAsia" w:hAnsiTheme="majorEastAsia" w:eastAsiaTheme="majorEastAsia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用于追求真理的优秀建设者。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7CE45C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100%</w:t>
            </w:r>
          </w:p>
        </w:tc>
      </w:tr>
      <w:tr w14:paraId="10FE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3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19BDBFD">
            <w:pPr>
              <w:pStyle w:val="14"/>
            </w:pPr>
            <w:r>
              <w:rPr>
                <w:rFonts w:asciiTheme="majorEastAsia" w:hAnsiTheme="majorEastAsia" w:eastAsiaTheme="majorEastAsia"/>
              </w:rPr>
              <w:t>LO2 专业能力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D1A1D7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Theme="majorEastAsia" w:hAnsiTheme="majorEastAsia" w:eastAsiaTheme="majorEastAsia"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760324">
            <w:pPr>
              <w:pStyle w:val="14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43A95A9F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理解行列式、矩阵、线性方程组、向量组的概念和性质。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CF7BA14">
            <w:pPr>
              <w:snapToGrid w:val="0"/>
              <w:spacing w:line="288" w:lineRule="auto"/>
              <w:jc w:val="center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</w:rPr>
              <w:t>0%</w:t>
            </w:r>
          </w:p>
        </w:tc>
      </w:tr>
      <w:tr w14:paraId="250E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3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B559CF8">
            <w:pPr>
              <w:pStyle w:val="14"/>
              <w:rPr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0B612310">
            <w:pPr>
              <w:pStyle w:val="14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4C22B78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0B897495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>理解</w:t>
            </w:r>
            <w:r>
              <w:rPr>
                <w:rFonts w:hint="eastAsia" w:ascii="宋体" w:hAnsi="宋体"/>
              </w:rPr>
              <w:t>相似矩阵及二次型的概念和性质。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EF1B7C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1D99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5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BC64E5B">
            <w:pPr>
              <w:pStyle w:val="14"/>
            </w:pPr>
            <w:r>
              <w:rPr>
                <w:rFonts w:hint="eastAsia" w:ascii="宋体" w:hAnsi="宋体"/>
                <w:lang w:bidi="ar"/>
              </w:rPr>
              <w:t>LO4 自主学习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4E6672D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37C29D7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2800E455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掌握行列式的计算方法、矩阵的运算与矩阵的初等变换、线性方程组求解方法、线性相关性的判别与化二次型为标准形的方法。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A01B33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B2C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5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2510F9">
            <w:pPr>
              <w:pStyle w:val="14"/>
              <w:rPr>
                <w:rFonts w:ascii="宋体" w:hAnsi="宋体"/>
                <w:lang w:bidi="ar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79DCD7C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DC4B440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4F5F7227">
            <w:pPr>
              <w:pStyle w:val="14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培养学生逻辑推理能力、运算能力、综合运用所学的知识分析问题和解决问题的能力。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D32156C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</w:tbl>
    <w:p w14:paraId="46DAA08E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53CD5CC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09A09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41B56C4">
            <w:pPr>
              <w:widowControl w:val="0"/>
              <w:spacing w:line="312" w:lineRule="auto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第一单元  行列式</w:t>
            </w:r>
          </w:p>
          <w:p w14:paraId="3664F6DA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能力要求：理解n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阶行列式的定义和性质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理解余子式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代数余子式的概念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：掌握二阶与三阶行列式的计算方法；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掌握用行列式的性质计算行列式的方法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；掌握用行列式按行按列展开法则计算行列式的方法。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</w:t>
            </w:r>
          </w:p>
          <w:p w14:paraId="2A938416">
            <w:pPr>
              <w:widowControl w:val="0"/>
              <w:spacing w:line="312" w:lineRule="auto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教学重点：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行列式的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定义和性质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行列式的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计算。</w:t>
            </w:r>
          </w:p>
          <w:p w14:paraId="5BD3B497">
            <w:pPr>
              <w:widowControl w:val="0"/>
              <w:spacing w:line="312" w:lineRule="auto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：按行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列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展开定理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特殊</w:t>
            </w:r>
            <w:r>
              <w:rPr>
                <w:rFonts w:hint="eastAsia" w:cs="Times New Roman" w:asciiTheme="minorEastAsia" w:hAnsiTheme="minorEastAsia" w:eastAsiaTheme="minorEastAsia"/>
                <w:i/>
                <w:iCs/>
                <w:sz w:val="21"/>
                <w:szCs w:val="21"/>
              </w:rPr>
              <w:t>n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阶行列式的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计算。</w:t>
            </w:r>
          </w:p>
          <w:p w14:paraId="53F811C9">
            <w:pPr>
              <w:widowControl w:val="0"/>
              <w:spacing w:line="312" w:lineRule="auto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评价方式：课后作业；期末闭卷考试。</w:t>
            </w:r>
          </w:p>
          <w:p w14:paraId="4ADBAC8C">
            <w:pPr>
              <w:widowControl w:val="0"/>
              <w:spacing w:line="312" w:lineRule="auto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第二单元  矩阵及其运算</w:t>
            </w:r>
          </w:p>
          <w:p w14:paraId="44409211">
            <w:pPr>
              <w:widowControl w:val="0"/>
              <w:spacing w:line="312" w:lineRule="auto"/>
              <w:jc w:val="both"/>
              <w:rPr>
                <w:rFonts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理解矩阵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零矩阵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对角矩阵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单位矩阵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对称矩阵等特殊的矩阵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和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可逆矩阵的概念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掌握矩阵的加法及矩阵与数的乘法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矩阵与矩阵的乘法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矩阵的幂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矩阵的转置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方阵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行列式的概念和运算规律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理解克拉默法则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分块矩阵的概念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掌握矩阵可逆的充分必要条件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；掌握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用伴随矩阵法求逆矩阵的方法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掌握用克拉默法则解线性方程组的方法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掌握分块矩阵的运算规则；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掌握特殊的分块矩阵的逆矩阵的求法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。</w:t>
            </w:r>
          </w:p>
          <w:p w14:paraId="7387DE13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教学重点：矩阵的线性运算、矩阵乘法、逆矩阵；方阵可逆的充分必要条件；伴随矩阵法求逆矩阵。</w:t>
            </w:r>
          </w:p>
          <w:p w14:paraId="6004A3A4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教学难点：矩阵的乘法；矩阵的逆矩阵；分块矩阵</w:t>
            </w:r>
          </w:p>
          <w:p w14:paraId="7EF14F96">
            <w:pPr>
              <w:widowControl w:val="0"/>
              <w:spacing w:line="312" w:lineRule="auto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评价方式：课后作业；期末闭卷考试。</w:t>
            </w:r>
          </w:p>
          <w:p w14:paraId="466034D3">
            <w:pPr>
              <w:widowControl w:val="0"/>
              <w:spacing w:line="312" w:lineRule="auto"/>
              <w:jc w:val="left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第三单元  矩阵的初等变换与线性方程组</w:t>
            </w:r>
          </w:p>
          <w:p w14:paraId="00A692B5">
            <w:pPr>
              <w:widowControl w:val="0"/>
              <w:tabs>
                <w:tab w:val="left" w:pos="2538"/>
              </w:tabs>
              <w:spacing w:line="312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理解矩阵的初等变换；理解初等矩阵；理解可逆矩阵和初等矩阵之间的关系；理解矩阵秩的概念和性质；理解线性方程组的解及通解的概念；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掌握矩阵的初等变换运算；掌握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用矩阵的初等行变换求逆矩阵的方法；掌握用初等行变换求矩阵的秩的方法；掌握线性方程组无解、有唯一解或有无限多解的充要条件；掌握用初等行变换求线性方程组的解的方法。</w:t>
            </w:r>
          </w:p>
          <w:p w14:paraId="3293B7B4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教学重点：矩阵的初等变换；矩阵秩的性质；用矩阵的初等行变换求线性方程组的解。</w:t>
            </w:r>
          </w:p>
          <w:p w14:paraId="3C1928AE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教学难点：初等行变换求逆矩阵；矩阵秩的性质；用矩阵的初等行变换求线性方程组的解。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</w:t>
            </w:r>
          </w:p>
          <w:p w14:paraId="6F0409D9">
            <w:pPr>
              <w:widowControl w:val="0"/>
              <w:spacing w:line="312" w:lineRule="auto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评价方式：课后作业；期末闭卷考试。</w:t>
            </w:r>
          </w:p>
          <w:p w14:paraId="7F14522A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第四单元  向量组的线性相关性</w:t>
            </w:r>
          </w:p>
          <w:p w14:paraId="5F0E5076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理解向量组的线性组合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向量组线性表示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与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向量组等价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；理解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向量组线性相关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与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线性无关的概念；理解向量组的秩与向量组的最大无关组的概念；理解向量组的秩与矩阵的秩的关系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理解向量空间的基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维数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坐标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自然基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向量组生成的空间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齐次线性方程组的解空间的概念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；理解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过渡矩阵的求法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；理解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齐次线性方程组基础解系的概念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线性方程组的解的结构与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非齐次线性方程组通解的构造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掌握向量的线性运算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；掌握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向量组线性相关性的判别方法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；掌握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求向量组的秩和最大无关向量组的矩阵初等变换方法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；掌握求齐次线性方程组的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基础解系的方法；掌握求线性方程组通解的方法</w:t>
            </w:r>
          </w:p>
          <w:p w14:paraId="7A53EEE7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教学重点：向量组的线性相关、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线性无关的性质及判别方法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向量组的最大线性无关组的求法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向量组秩的求法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；线性方程组的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通解的求法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。</w:t>
            </w:r>
          </w:p>
          <w:p w14:paraId="35B73FF2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教学难点：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向量组的线性相关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线性无关的概念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最大线性无关组的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求法；过度矩阵的求法；线性方程组的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通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解的求法。</w:t>
            </w:r>
          </w:p>
          <w:p w14:paraId="35BA3EA3">
            <w:pPr>
              <w:widowControl w:val="0"/>
              <w:spacing w:line="312" w:lineRule="auto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评价方式：课后作业；期末闭卷考试。</w:t>
            </w:r>
          </w:p>
          <w:p w14:paraId="6D257BBA">
            <w:pPr>
              <w:widowControl w:val="0"/>
              <w:spacing w:line="312" w:lineRule="auto"/>
              <w:jc w:val="left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第五单元  相似矩阵及二次型</w:t>
            </w:r>
          </w:p>
          <w:p w14:paraId="073ACBDC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理解向量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的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内积、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长度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正交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性；理解向量空间的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标准正交基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理解正交矩阵的概念和性质；理解矩阵的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特征值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与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特征向量、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相似矩阵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的概念与性质；理解矩阵与对角阵相似的充要条件、矩阵可对角化的条件；理解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二次型及二次型秩的概念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；理解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用矩阵形式表示二次型的方法及二次型的正定性和判别方法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掌握方阵的特征值与特征向量的求法；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掌握正交化方法与</w:t>
            </w: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kern w:val="2"/>
                <w:sz w:val="21"/>
                <w:szCs w:val="21"/>
              </w:rPr>
              <w:t>对称矩阵对角化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；掌握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把二次型化为标准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形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的正交变换法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与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配方法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。</w:t>
            </w:r>
          </w:p>
          <w:p w14:paraId="38897624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教学重点：方阵的特征值与特征向量的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计算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；对称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矩阵的对角化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化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二次型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为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标准形。</w:t>
            </w:r>
          </w:p>
          <w:p w14:paraId="0B91C2A1">
            <w:pPr>
              <w:widowControl w:val="0"/>
              <w:spacing w:line="312" w:lineRule="auto"/>
              <w:jc w:val="both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教学难点：方阵的特征值与特征向量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的计算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；施密特正交化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；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用正交变换把二次型化为标准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形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的方法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。</w:t>
            </w:r>
          </w:p>
          <w:p w14:paraId="508B52EB">
            <w:pPr>
              <w:widowControl w:val="0"/>
              <w:spacing w:line="312" w:lineRule="auto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评价方式：课后作业；期末闭卷考试。</w:t>
            </w:r>
          </w:p>
          <w:p w14:paraId="7E9825C8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20239342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9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483"/>
        <w:gridCol w:w="1127"/>
        <w:gridCol w:w="1305"/>
        <w:gridCol w:w="1160"/>
        <w:gridCol w:w="1160"/>
        <w:gridCol w:w="1159"/>
      </w:tblGrid>
      <w:tr w14:paraId="2FCF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42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C00D2BA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2203319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49999D9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2" w:type="dxa"/>
            <w:tcBorders>
              <w:top w:val="single" w:color="auto" w:sz="12" w:space="0"/>
            </w:tcBorders>
            <w:vAlign w:val="center"/>
          </w:tcPr>
          <w:p w14:paraId="12D1CD2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26021E3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0D5A29D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35C353F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 w14:paraId="530089A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46CD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dxa"/>
            <w:tcBorders>
              <w:left w:val="single" w:color="auto" w:sz="12" w:space="0"/>
            </w:tcBorders>
          </w:tcPr>
          <w:p w14:paraId="59E12FFC">
            <w:pPr>
              <w:pStyle w:val="14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102" w:type="dxa"/>
            <w:vAlign w:val="center"/>
          </w:tcPr>
          <w:p w14:paraId="32C9167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14:paraId="6C49127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943F5E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2E56C3BF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14:paraId="7D1EF75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1CF6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dxa"/>
            <w:tcBorders>
              <w:left w:val="single" w:color="auto" w:sz="12" w:space="0"/>
            </w:tcBorders>
          </w:tcPr>
          <w:p w14:paraId="3CF4F2B3">
            <w:pPr>
              <w:pStyle w:val="14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102" w:type="dxa"/>
            <w:vAlign w:val="center"/>
          </w:tcPr>
          <w:p w14:paraId="6A842657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14:paraId="5FC3EF85">
            <w:pPr>
              <w:pStyle w:val="14"/>
            </w:pPr>
          </w:p>
        </w:tc>
        <w:tc>
          <w:tcPr>
            <w:tcW w:w="1134" w:type="dxa"/>
            <w:vAlign w:val="center"/>
          </w:tcPr>
          <w:p w14:paraId="1156170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17E0C94C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14:paraId="3824D8F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4830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dxa"/>
            <w:tcBorders>
              <w:left w:val="single" w:color="auto" w:sz="12" w:space="0"/>
            </w:tcBorders>
          </w:tcPr>
          <w:p w14:paraId="5634DD5D">
            <w:pPr>
              <w:pStyle w:val="14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102" w:type="dxa"/>
            <w:vAlign w:val="center"/>
          </w:tcPr>
          <w:p w14:paraId="6D16737C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14:paraId="7692B78E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6E36CBF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05DC806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14:paraId="187819BA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5F9C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dxa"/>
            <w:tcBorders>
              <w:left w:val="single" w:color="auto" w:sz="12" w:space="0"/>
            </w:tcBorders>
          </w:tcPr>
          <w:p w14:paraId="705376FB">
            <w:pPr>
              <w:pStyle w:val="14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102" w:type="dxa"/>
            <w:vAlign w:val="center"/>
          </w:tcPr>
          <w:p w14:paraId="6A3C81B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14:paraId="2082E1EC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25D311C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14:paraId="3A77642D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14:paraId="18E28228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3647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27" w:type="dxa"/>
            <w:tcBorders>
              <w:left w:val="single" w:color="auto" w:sz="12" w:space="0"/>
              <w:bottom w:val="single" w:color="auto" w:sz="12" w:space="0"/>
            </w:tcBorders>
          </w:tcPr>
          <w:p w14:paraId="50F344F8">
            <w:pPr>
              <w:pStyle w:val="14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1102" w:type="dxa"/>
            <w:tcBorders>
              <w:bottom w:val="single" w:color="auto" w:sz="12" w:space="0"/>
            </w:tcBorders>
            <w:vAlign w:val="center"/>
          </w:tcPr>
          <w:p w14:paraId="0E2E6CFD">
            <w:pPr>
              <w:pStyle w:val="14"/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2CEAC2CF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58FF646A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5537A9A0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tcBorders>
              <w:bottom w:val="single" w:color="auto" w:sz="12" w:space="0"/>
            </w:tcBorders>
            <w:vAlign w:val="center"/>
          </w:tcPr>
          <w:p w14:paraId="56634B79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</w:tbl>
    <w:p w14:paraId="226ED7EA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727"/>
        <w:gridCol w:w="3452"/>
        <w:gridCol w:w="1339"/>
        <w:gridCol w:w="560"/>
        <w:gridCol w:w="675"/>
        <w:gridCol w:w="723"/>
      </w:tblGrid>
      <w:tr w14:paraId="1A65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8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61543C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371" w:type="dxa"/>
            <w:vMerge w:val="restart"/>
            <w:tcBorders>
              <w:top w:val="single" w:color="auto" w:sz="12" w:space="0"/>
            </w:tcBorders>
            <w:vAlign w:val="center"/>
          </w:tcPr>
          <w:p w14:paraId="7BB1EE1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307" w:type="dxa"/>
            <w:vMerge w:val="restart"/>
            <w:tcBorders>
              <w:top w:val="single" w:color="auto" w:sz="12" w:space="0"/>
            </w:tcBorders>
            <w:vAlign w:val="center"/>
          </w:tcPr>
          <w:p w14:paraId="35CC757C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1912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79478D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DB2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</w:tcPr>
          <w:p w14:paraId="2904747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371" w:type="dxa"/>
            <w:vMerge w:val="continue"/>
          </w:tcPr>
          <w:p w14:paraId="0C7A389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307" w:type="dxa"/>
            <w:vMerge w:val="continue"/>
          </w:tcPr>
          <w:p w14:paraId="007151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 w14:paraId="4F4CE08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9" w:type="dxa"/>
            <w:vAlign w:val="center"/>
          </w:tcPr>
          <w:p w14:paraId="5C0172B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CDF3DC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FC1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48" w:hRule="atLeast"/>
          <w:jc w:val="center"/>
        </w:trPr>
        <w:tc>
          <w:tcPr>
            <w:tcW w:w="1686" w:type="dxa"/>
            <w:tcBorders>
              <w:left w:val="single" w:color="auto" w:sz="12" w:space="0"/>
            </w:tcBorders>
          </w:tcPr>
          <w:p w14:paraId="33C1032C">
            <w:pPr>
              <w:pStyle w:val="14"/>
              <w:widowControl w:val="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3371" w:type="dxa"/>
            <w:vAlign w:val="center"/>
          </w:tcPr>
          <w:p w14:paraId="47542A67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14:paraId="3EEE7B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14:paraId="1A1FD5E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9" w:type="dxa"/>
            <w:vAlign w:val="center"/>
          </w:tcPr>
          <w:p w14:paraId="09EABE9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7EBBF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16B2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tcBorders>
              <w:left w:val="single" w:color="auto" w:sz="12" w:space="0"/>
            </w:tcBorders>
          </w:tcPr>
          <w:p w14:paraId="467689EE">
            <w:pPr>
              <w:pStyle w:val="14"/>
              <w:widowControl w:val="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3371" w:type="dxa"/>
            <w:vAlign w:val="center"/>
          </w:tcPr>
          <w:p w14:paraId="30989C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14:paraId="2F388C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14:paraId="666C65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14:paraId="7C735A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78EC18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14:paraId="61D8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tcBorders>
              <w:left w:val="single" w:color="auto" w:sz="12" w:space="0"/>
            </w:tcBorders>
          </w:tcPr>
          <w:p w14:paraId="5A3E3289">
            <w:pPr>
              <w:pStyle w:val="14"/>
              <w:widowControl w:val="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3371" w:type="dxa"/>
            <w:vAlign w:val="center"/>
          </w:tcPr>
          <w:p w14:paraId="2E41FF0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14:paraId="132D7B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14:paraId="735C85C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9" w:type="dxa"/>
            <w:vAlign w:val="center"/>
          </w:tcPr>
          <w:p w14:paraId="40C1EE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7D677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7CD3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tcBorders>
              <w:left w:val="single" w:color="auto" w:sz="12" w:space="0"/>
            </w:tcBorders>
          </w:tcPr>
          <w:p w14:paraId="01A54C80">
            <w:pPr>
              <w:pStyle w:val="14"/>
              <w:widowControl w:val="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3371" w:type="dxa"/>
            <w:vAlign w:val="center"/>
          </w:tcPr>
          <w:p w14:paraId="1015E0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14:paraId="5D6731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14:paraId="76A793A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14:paraId="4D30E7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2C52EB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14:paraId="6F77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686" w:type="dxa"/>
            <w:tcBorders>
              <w:left w:val="single" w:color="auto" w:sz="12" w:space="0"/>
            </w:tcBorders>
          </w:tcPr>
          <w:p w14:paraId="5E71FF46">
            <w:pPr>
              <w:pStyle w:val="14"/>
              <w:widowControl w:val="0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3371" w:type="dxa"/>
            <w:vAlign w:val="center"/>
          </w:tcPr>
          <w:p w14:paraId="75CD66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14:paraId="40CC83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14:paraId="64462B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14:paraId="0531B5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76B9A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14:paraId="1A5A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4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AB99A20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547" w:type="dxa"/>
            <w:tcBorders>
              <w:bottom w:val="single" w:color="auto" w:sz="12" w:space="0"/>
            </w:tcBorders>
            <w:vAlign w:val="center"/>
          </w:tcPr>
          <w:p w14:paraId="53F81C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48</w:t>
            </w:r>
          </w:p>
        </w:tc>
        <w:tc>
          <w:tcPr>
            <w:tcW w:w="659" w:type="dxa"/>
            <w:tcBorders>
              <w:bottom w:val="single" w:color="auto" w:sz="12" w:space="0"/>
            </w:tcBorders>
            <w:vAlign w:val="center"/>
          </w:tcPr>
          <w:p w14:paraId="33BC31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C765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48</w:t>
            </w:r>
          </w:p>
        </w:tc>
      </w:tr>
    </w:tbl>
    <w:p w14:paraId="4FF7BB44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80E2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7F001614">
            <w:pPr>
              <w:widowControl w:val="0"/>
              <w:spacing w:line="312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黑体"/>
                <w:sz w:val="21"/>
                <w:szCs w:val="21"/>
              </w:rPr>
              <w:t>线性代数课程思政途径是</w:t>
            </w:r>
            <w:r>
              <w:rPr>
                <w:rFonts w:hint="eastAsia"/>
                <w:sz w:val="21"/>
                <w:szCs w:val="21"/>
              </w:rPr>
              <w:t>全方位深度挖掘、提炼、整合思政教育元素，科学合理地设计相关教学案例。在课堂教学中结合知识点，把哲学原理、文化自信、职业道德、工匠精神、奉献社会等思政教育元素纳入课程教学，实现课程内容教学与思政教育的有机融合，以达到“润物细无声”的育人效果。具体设计方法可分为三类。</w:t>
            </w:r>
          </w:p>
          <w:p w14:paraId="5A62AAC1">
            <w:pPr>
              <w:widowControl w:val="0"/>
              <w:spacing w:line="312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，以线性代数知识为载体，从数学发展的角度，把中国古代数学家对数学发展做出的贡献融入到课堂中，用案例中的工匠精神、创新精神、爱国情怀感染学生。培养学生为追求真理和理想不断探索、吃苦耐劳的拼搏精神，调动学生学习数学的积极性和创造性，培养学生的爱国情怀。</w:t>
            </w:r>
          </w:p>
          <w:p w14:paraId="2C48BE90">
            <w:pPr>
              <w:widowControl w:val="0"/>
              <w:spacing w:line="312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第二，教师要深入挖掘线性代数课程知识所蕴含的哲学原理，可以把</w:t>
            </w:r>
            <w:r>
              <w:rPr>
                <w:sz w:val="21"/>
                <w:szCs w:val="21"/>
              </w:rPr>
              <w:t>哲学中的辩证法思想融入线性代数课程教学中，</w:t>
            </w:r>
            <w:r>
              <w:rPr>
                <w:rFonts w:hint="eastAsia"/>
                <w:sz w:val="21"/>
                <w:szCs w:val="21"/>
              </w:rPr>
              <w:t>引导学生树立辩证统一思想，形成正确的唯物主义世界观。</w:t>
            </w:r>
          </w:p>
          <w:p w14:paraId="33793EED">
            <w:pPr>
              <w:widowControl w:val="0"/>
              <w:spacing w:line="312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第三，讲授课程的过程中根据线性代数内容融入数学文化、数学思想和数学思维， 深入挖掘线性代数课程知识蕴含的人生观、价值观，</w:t>
            </w:r>
            <w:r>
              <w:rPr>
                <w:sz w:val="21"/>
                <w:szCs w:val="21"/>
              </w:rPr>
              <w:t xml:space="preserve">对线性代数相关知识点，通过类比的方式可以引出培养学生高尚品德的思政元素。 </w:t>
            </w:r>
          </w:p>
          <w:p w14:paraId="491D6157">
            <w:pPr>
              <w:widowControl w:val="0"/>
              <w:spacing w:line="312" w:lineRule="auto"/>
              <w:ind w:firstLine="480" w:firstLineChars="200"/>
              <w:jc w:val="both"/>
            </w:pPr>
          </w:p>
        </w:tc>
      </w:tr>
    </w:tbl>
    <w:p w14:paraId="262DE3BC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02"/>
        <w:gridCol w:w="663"/>
        <w:gridCol w:w="612"/>
        <w:gridCol w:w="612"/>
        <w:gridCol w:w="612"/>
        <w:gridCol w:w="727"/>
        <w:gridCol w:w="1203"/>
      </w:tblGrid>
      <w:tr w14:paraId="688B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8E0DFE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2DB69F9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0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34939C2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226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37A0D5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20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45036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D12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09C30A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4F88143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02" w:type="dxa"/>
            <w:vMerge w:val="continue"/>
            <w:tcBorders>
              <w:right w:val="double" w:color="auto" w:sz="4" w:space="0"/>
            </w:tcBorders>
          </w:tcPr>
          <w:p w14:paraId="7BE8D7A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63" w:type="dxa"/>
            <w:tcBorders>
              <w:left w:val="double" w:color="auto" w:sz="4" w:space="0"/>
            </w:tcBorders>
            <w:vAlign w:val="center"/>
          </w:tcPr>
          <w:p w14:paraId="648D2F7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4EA0CCC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16EE361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CA2209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27" w:type="dxa"/>
            <w:vAlign w:val="center"/>
          </w:tcPr>
          <w:p w14:paraId="4D29C8A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1203" w:type="dxa"/>
            <w:vMerge w:val="continue"/>
            <w:tcBorders>
              <w:right w:val="single" w:color="auto" w:sz="12" w:space="0"/>
            </w:tcBorders>
          </w:tcPr>
          <w:p w14:paraId="16A0AB9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A86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82DC3F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CDABF7A">
            <w:pPr>
              <w:pStyle w:val="14"/>
              <w:widowControl w:val="0"/>
            </w:pPr>
            <w:r>
              <w:rPr>
                <w:rFonts w:ascii="宋体" w:hAnsi="宋体"/>
                <w:bCs/>
                <w:color w:val="FF0000"/>
                <w:szCs w:val="20"/>
              </w:rPr>
              <w:t>5</w:t>
            </w:r>
            <w:r>
              <w:rPr>
                <w:rFonts w:hint="eastAsia" w:ascii="宋体" w:hAnsi="宋体"/>
                <w:bCs/>
                <w:color w:val="FF0000"/>
                <w:szCs w:val="20"/>
              </w:rPr>
              <w:t>0%</w:t>
            </w:r>
          </w:p>
        </w:tc>
        <w:tc>
          <w:tcPr>
            <w:tcW w:w="2302" w:type="dxa"/>
            <w:tcBorders>
              <w:right w:val="double" w:color="auto" w:sz="4" w:space="0"/>
            </w:tcBorders>
            <w:vAlign w:val="center"/>
          </w:tcPr>
          <w:p w14:paraId="5F9B509A">
            <w:pPr>
              <w:pStyle w:val="14"/>
              <w:widowControl w:val="0"/>
              <w:ind w:firstLine="210" w:firstLineChars="100"/>
            </w:pPr>
            <w:r>
              <w:rPr>
                <w:rFonts w:hint="eastAsia" w:ascii="宋体" w:hAnsi="宋体"/>
                <w:bCs/>
                <w:szCs w:val="20"/>
              </w:rPr>
              <w:t>期末闭卷考试</w:t>
            </w:r>
          </w:p>
        </w:tc>
        <w:tc>
          <w:tcPr>
            <w:tcW w:w="663" w:type="dxa"/>
            <w:tcBorders>
              <w:left w:val="double" w:color="auto" w:sz="4" w:space="0"/>
            </w:tcBorders>
            <w:vAlign w:val="center"/>
          </w:tcPr>
          <w:p w14:paraId="7B2B2C71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612" w:type="dxa"/>
            <w:vAlign w:val="center"/>
          </w:tcPr>
          <w:p w14:paraId="41B0C6DF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612" w:type="dxa"/>
            <w:vAlign w:val="center"/>
          </w:tcPr>
          <w:p w14:paraId="31ED5B77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612" w:type="dxa"/>
            <w:vAlign w:val="center"/>
          </w:tcPr>
          <w:p w14:paraId="1FD52CAB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727" w:type="dxa"/>
            <w:vAlign w:val="center"/>
          </w:tcPr>
          <w:p w14:paraId="5CA3FA16">
            <w:pPr>
              <w:pStyle w:val="14"/>
              <w:widowControl w:val="0"/>
              <w:rPr>
                <w:color w:val="FF0000"/>
              </w:rPr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7824CD2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B2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E91066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C2AC935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20%</w:t>
            </w:r>
          </w:p>
        </w:tc>
        <w:tc>
          <w:tcPr>
            <w:tcW w:w="2302" w:type="dxa"/>
            <w:tcBorders>
              <w:right w:val="double" w:color="auto" w:sz="4" w:space="0"/>
            </w:tcBorders>
            <w:vAlign w:val="center"/>
          </w:tcPr>
          <w:p w14:paraId="106EF467">
            <w:pPr>
              <w:pStyle w:val="14"/>
              <w:widowControl w:val="0"/>
              <w:ind w:firstLine="210" w:firstLineChars="100"/>
            </w:pPr>
            <w:r>
              <w:rPr>
                <w:rFonts w:hint="eastAsia" w:ascii="宋体" w:hAnsi="宋体"/>
                <w:bCs/>
                <w:szCs w:val="20"/>
              </w:rPr>
              <w:t>期中闭卷考试</w:t>
            </w:r>
          </w:p>
        </w:tc>
        <w:tc>
          <w:tcPr>
            <w:tcW w:w="663" w:type="dxa"/>
            <w:tcBorders>
              <w:left w:val="double" w:color="auto" w:sz="4" w:space="0"/>
            </w:tcBorders>
            <w:vAlign w:val="center"/>
          </w:tcPr>
          <w:p w14:paraId="62430249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612" w:type="dxa"/>
            <w:vAlign w:val="center"/>
          </w:tcPr>
          <w:p w14:paraId="0A90B199">
            <w:pPr>
              <w:pStyle w:val="14"/>
              <w:widowControl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>
              <w:rPr>
                <w:color w:val="FF0000"/>
              </w:rPr>
              <w:t>0</w:t>
            </w:r>
          </w:p>
        </w:tc>
        <w:tc>
          <w:tcPr>
            <w:tcW w:w="612" w:type="dxa"/>
            <w:vAlign w:val="center"/>
          </w:tcPr>
          <w:p w14:paraId="631CAE6C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612" w:type="dxa"/>
            <w:vAlign w:val="center"/>
          </w:tcPr>
          <w:p w14:paraId="7F318544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727" w:type="dxa"/>
            <w:vAlign w:val="center"/>
          </w:tcPr>
          <w:p w14:paraId="085FEE3F">
            <w:pPr>
              <w:pStyle w:val="14"/>
              <w:widowControl w:val="0"/>
              <w:rPr>
                <w:color w:val="FF0000"/>
              </w:rPr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690819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2A2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856C63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8D34969">
            <w:pPr>
              <w:pStyle w:val="14"/>
              <w:widowControl w:val="0"/>
              <w:rPr>
                <w:color w:val="FF0000"/>
              </w:rPr>
            </w:pPr>
            <w:r>
              <w:rPr>
                <w:rFonts w:ascii="宋体" w:hAnsi="宋体"/>
                <w:bCs/>
                <w:color w:val="FF000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FF0000"/>
                <w:szCs w:val="20"/>
              </w:rPr>
              <w:t>%</w:t>
            </w:r>
          </w:p>
        </w:tc>
        <w:tc>
          <w:tcPr>
            <w:tcW w:w="2302" w:type="dxa"/>
            <w:tcBorders>
              <w:right w:val="double" w:color="auto" w:sz="4" w:space="0"/>
            </w:tcBorders>
            <w:vAlign w:val="center"/>
          </w:tcPr>
          <w:p w14:paraId="35F04F9B">
            <w:pPr>
              <w:pStyle w:val="14"/>
              <w:widowControl w:val="0"/>
              <w:ind w:firstLine="210" w:firstLineChars="100"/>
            </w:pPr>
            <w:r>
              <w:t>平时作业</w:t>
            </w:r>
          </w:p>
        </w:tc>
        <w:tc>
          <w:tcPr>
            <w:tcW w:w="663" w:type="dxa"/>
            <w:tcBorders>
              <w:left w:val="double" w:color="auto" w:sz="4" w:space="0"/>
            </w:tcBorders>
            <w:vAlign w:val="center"/>
          </w:tcPr>
          <w:p w14:paraId="56DE3D83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612" w:type="dxa"/>
            <w:vAlign w:val="center"/>
          </w:tcPr>
          <w:p w14:paraId="61694B9A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612" w:type="dxa"/>
            <w:vAlign w:val="center"/>
          </w:tcPr>
          <w:p w14:paraId="26B5F458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612" w:type="dxa"/>
            <w:vAlign w:val="center"/>
          </w:tcPr>
          <w:p w14:paraId="03D6912F">
            <w:pPr>
              <w:pStyle w:val="14"/>
              <w:widowControl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5</w:t>
            </w:r>
          </w:p>
        </w:tc>
        <w:tc>
          <w:tcPr>
            <w:tcW w:w="727" w:type="dxa"/>
            <w:vAlign w:val="center"/>
          </w:tcPr>
          <w:p w14:paraId="564F0958">
            <w:pPr>
              <w:pStyle w:val="14"/>
              <w:widowControl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0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55724CB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461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1BBCAA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B0915E9">
            <w:pPr>
              <w:pStyle w:val="14"/>
              <w:widowControl w:val="0"/>
              <w:rPr>
                <w:color w:val="FF0000"/>
              </w:rPr>
            </w:pPr>
            <w:r>
              <w:rPr>
                <w:rFonts w:ascii="宋体" w:hAnsi="宋体"/>
                <w:bCs/>
                <w:color w:val="FF000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FF0000"/>
                <w:szCs w:val="20"/>
              </w:rPr>
              <w:t>%</w:t>
            </w:r>
          </w:p>
        </w:tc>
        <w:tc>
          <w:tcPr>
            <w:tcW w:w="2302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2A732B88">
            <w:pPr>
              <w:pStyle w:val="14"/>
              <w:widowControl w:val="0"/>
              <w:ind w:firstLine="210" w:firstLineChars="100"/>
            </w:pPr>
            <w:r>
              <w:rPr>
                <w:rFonts w:hint="eastAsia" w:ascii="宋体" w:hAnsi="宋体"/>
                <w:bCs/>
                <w:szCs w:val="20"/>
              </w:rPr>
              <w:t>平时表现</w:t>
            </w:r>
          </w:p>
        </w:tc>
        <w:tc>
          <w:tcPr>
            <w:tcW w:w="663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192D298A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54A8C8A6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979BAA3">
            <w:pPr>
              <w:pStyle w:val="14"/>
              <w:widowControl w:val="0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FFC5059">
            <w:pPr>
              <w:pStyle w:val="14"/>
              <w:widowControl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5</w:t>
            </w:r>
          </w:p>
        </w:tc>
        <w:tc>
          <w:tcPr>
            <w:tcW w:w="727" w:type="dxa"/>
            <w:tcBorders>
              <w:bottom w:val="single" w:color="auto" w:sz="12" w:space="0"/>
            </w:tcBorders>
            <w:vAlign w:val="center"/>
          </w:tcPr>
          <w:p w14:paraId="0F044DE7">
            <w:pPr>
              <w:pStyle w:val="14"/>
              <w:widowControl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0</w:t>
            </w:r>
          </w:p>
        </w:tc>
        <w:tc>
          <w:tcPr>
            <w:tcW w:w="12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ED7B0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2A87351">
      <w:pPr>
        <w:pStyle w:val="17"/>
        <w:spacing w:before="326" w:beforeLines="100" w:after="163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IDFont+F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126830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7432C4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1828B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6B392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C8E9F5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3C8E9F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B7651F"/>
    <w:rsid w:val="000032A5"/>
    <w:rsid w:val="00005518"/>
    <w:rsid w:val="00010A03"/>
    <w:rsid w:val="00014606"/>
    <w:rsid w:val="000162A9"/>
    <w:rsid w:val="000203E0"/>
    <w:rsid w:val="000210E0"/>
    <w:rsid w:val="00033082"/>
    <w:rsid w:val="00044088"/>
    <w:rsid w:val="00053590"/>
    <w:rsid w:val="0006001D"/>
    <w:rsid w:val="0006437F"/>
    <w:rsid w:val="00066041"/>
    <w:rsid w:val="00073BCF"/>
    <w:rsid w:val="00076794"/>
    <w:rsid w:val="0008122A"/>
    <w:rsid w:val="00087488"/>
    <w:rsid w:val="0009050A"/>
    <w:rsid w:val="0009721F"/>
    <w:rsid w:val="000A4E73"/>
    <w:rsid w:val="000A7D2E"/>
    <w:rsid w:val="000B1BD2"/>
    <w:rsid w:val="000B1F35"/>
    <w:rsid w:val="000B26AA"/>
    <w:rsid w:val="000C0F0D"/>
    <w:rsid w:val="000C13BC"/>
    <w:rsid w:val="000D28E5"/>
    <w:rsid w:val="000D34D7"/>
    <w:rsid w:val="000F3A95"/>
    <w:rsid w:val="000F5CFC"/>
    <w:rsid w:val="00100633"/>
    <w:rsid w:val="001072BC"/>
    <w:rsid w:val="00114BD6"/>
    <w:rsid w:val="00116126"/>
    <w:rsid w:val="0012509D"/>
    <w:rsid w:val="00130F6D"/>
    <w:rsid w:val="00133554"/>
    <w:rsid w:val="00133C71"/>
    <w:rsid w:val="00144082"/>
    <w:rsid w:val="00145F9D"/>
    <w:rsid w:val="00146821"/>
    <w:rsid w:val="0016381F"/>
    <w:rsid w:val="00163A48"/>
    <w:rsid w:val="00164E36"/>
    <w:rsid w:val="00166019"/>
    <w:rsid w:val="001678A2"/>
    <w:rsid w:val="00183AA1"/>
    <w:rsid w:val="0018767C"/>
    <w:rsid w:val="001A135C"/>
    <w:rsid w:val="001A763D"/>
    <w:rsid w:val="001B0D49"/>
    <w:rsid w:val="001B4731"/>
    <w:rsid w:val="001B546F"/>
    <w:rsid w:val="001C16FC"/>
    <w:rsid w:val="001C2E3E"/>
    <w:rsid w:val="001C388D"/>
    <w:rsid w:val="001D3F18"/>
    <w:rsid w:val="001E011B"/>
    <w:rsid w:val="001E0494"/>
    <w:rsid w:val="001E0ECB"/>
    <w:rsid w:val="001E1D2D"/>
    <w:rsid w:val="001E5A17"/>
    <w:rsid w:val="001F284E"/>
    <w:rsid w:val="001F332E"/>
    <w:rsid w:val="00203988"/>
    <w:rsid w:val="00217861"/>
    <w:rsid w:val="00217C31"/>
    <w:rsid w:val="002204E4"/>
    <w:rsid w:val="002211BF"/>
    <w:rsid w:val="00233F15"/>
    <w:rsid w:val="002420F1"/>
    <w:rsid w:val="00253AC8"/>
    <w:rsid w:val="00256B39"/>
    <w:rsid w:val="00260146"/>
    <w:rsid w:val="0026033C"/>
    <w:rsid w:val="00261A68"/>
    <w:rsid w:val="002674E6"/>
    <w:rsid w:val="0027339A"/>
    <w:rsid w:val="00274E82"/>
    <w:rsid w:val="002757AB"/>
    <w:rsid w:val="0027777C"/>
    <w:rsid w:val="00277FE7"/>
    <w:rsid w:val="002828E8"/>
    <w:rsid w:val="00286E22"/>
    <w:rsid w:val="002877FA"/>
    <w:rsid w:val="00290962"/>
    <w:rsid w:val="0029110B"/>
    <w:rsid w:val="00293EEB"/>
    <w:rsid w:val="002A4649"/>
    <w:rsid w:val="002A7227"/>
    <w:rsid w:val="002B0773"/>
    <w:rsid w:val="002B0C48"/>
    <w:rsid w:val="002B13CA"/>
    <w:rsid w:val="002B3650"/>
    <w:rsid w:val="002B7322"/>
    <w:rsid w:val="002C3836"/>
    <w:rsid w:val="002C58B6"/>
    <w:rsid w:val="002D0E86"/>
    <w:rsid w:val="002D7C47"/>
    <w:rsid w:val="002E33CE"/>
    <w:rsid w:val="002E3721"/>
    <w:rsid w:val="002E636D"/>
    <w:rsid w:val="002E6F95"/>
    <w:rsid w:val="002E764D"/>
    <w:rsid w:val="002F3157"/>
    <w:rsid w:val="002F3CF6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515E"/>
    <w:rsid w:val="00347EB8"/>
    <w:rsid w:val="00347F80"/>
    <w:rsid w:val="00353F74"/>
    <w:rsid w:val="003557DE"/>
    <w:rsid w:val="00361BEB"/>
    <w:rsid w:val="00370184"/>
    <w:rsid w:val="00373C8A"/>
    <w:rsid w:val="00374110"/>
    <w:rsid w:val="00377C10"/>
    <w:rsid w:val="00384A1F"/>
    <w:rsid w:val="00384D60"/>
    <w:rsid w:val="00385D41"/>
    <w:rsid w:val="003861BA"/>
    <w:rsid w:val="003A1680"/>
    <w:rsid w:val="003A2AA7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4C50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7DF2"/>
    <w:rsid w:val="00471668"/>
    <w:rsid w:val="00481F98"/>
    <w:rsid w:val="004852BF"/>
    <w:rsid w:val="00487A46"/>
    <w:rsid w:val="00493504"/>
    <w:rsid w:val="00494579"/>
    <w:rsid w:val="00497334"/>
    <w:rsid w:val="004A2B46"/>
    <w:rsid w:val="004A4645"/>
    <w:rsid w:val="004A6F3A"/>
    <w:rsid w:val="004B408D"/>
    <w:rsid w:val="004B6F68"/>
    <w:rsid w:val="004B73F7"/>
    <w:rsid w:val="004C19F6"/>
    <w:rsid w:val="004C46D6"/>
    <w:rsid w:val="004D40AB"/>
    <w:rsid w:val="004D4FB3"/>
    <w:rsid w:val="004D75A6"/>
    <w:rsid w:val="004E1711"/>
    <w:rsid w:val="004E319C"/>
    <w:rsid w:val="004E3456"/>
    <w:rsid w:val="004E6BD5"/>
    <w:rsid w:val="004F3DF0"/>
    <w:rsid w:val="004F4E41"/>
    <w:rsid w:val="00502CB9"/>
    <w:rsid w:val="005074E1"/>
    <w:rsid w:val="005126EB"/>
    <w:rsid w:val="005126F1"/>
    <w:rsid w:val="00513F2F"/>
    <w:rsid w:val="0051612A"/>
    <w:rsid w:val="00517176"/>
    <w:rsid w:val="0052192E"/>
    <w:rsid w:val="00524300"/>
    <w:rsid w:val="00541F72"/>
    <w:rsid w:val="00542388"/>
    <w:rsid w:val="0054441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5D91"/>
    <w:rsid w:val="00571281"/>
    <w:rsid w:val="00571BCE"/>
    <w:rsid w:val="0057496F"/>
    <w:rsid w:val="005770A6"/>
    <w:rsid w:val="0059045B"/>
    <w:rsid w:val="00597EC2"/>
    <w:rsid w:val="005A020B"/>
    <w:rsid w:val="005A13AB"/>
    <w:rsid w:val="005B1150"/>
    <w:rsid w:val="005B1FFC"/>
    <w:rsid w:val="005B2B6D"/>
    <w:rsid w:val="005B4B4E"/>
    <w:rsid w:val="005C3A76"/>
    <w:rsid w:val="005D2CEB"/>
    <w:rsid w:val="005D4672"/>
    <w:rsid w:val="005D5B6F"/>
    <w:rsid w:val="005E38A5"/>
    <w:rsid w:val="005E43A5"/>
    <w:rsid w:val="005E4B8F"/>
    <w:rsid w:val="005F5185"/>
    <w:rsid w:val="00604A81"/>
    <w:rsid w:val="0060669C"/>
    <w:rsid w:val="00607CB7"/>
    <w:rsid w:val="00614C7E"/>
    <w:rsid w:val="0062115C"/>
    <w:rsid w:val="0062265B"/>
    <w:rsid w:val="00624B5C"/>
    <w:rsid w:val="00624FE1"/>
    <w:rsid w:val="0062577D"/>
    <w:rsid w:val="00627C9B"/>
    <w:rsid w:val="0063249D"/>
    <w:rsid w:val="006331EE"/>
    <w:rsid w:val="006355E6"/>
    <w:rsid w:val="00637E00"/>
    <w:rsid w:val="0064038A"/>
    <w:rsid w:val="0065167D"/>
    <w:rsid w:val="00652D13"/>
    <w:rsid w:val="00663852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18BE"/>
    <w:rsid w:val="006B3BB9"/>
    <w:rsid w:val="006B48AC"/>
    <w:rsid w:val="006B5977"/>
    <w:rsid w:val="006D1B59"/>
    <w:rsid w:val="006D2F9C"/>
    <w:rsid w:val="006D4351"/>
    <w:rsid w:val="006D5424"/>
    <w:rsid w:val="006D68BD"/>
    <w:rsid w:val="006E5C2E"/>
    <w:rsid w:val="006E5CA9"/>
    <w:rsid w:val="006E5E98"/>
    <w:rsid w:val="006E7A37"/>
    <w:rsid w:val="006F3151"/>
    <w:rsid w:val="006F5541"/>
    <w:rsid w:val="007011CA"/>
    <w:rsid w:val="007056DE"/>
    <w:rsid w:val="00706121"/>
    <w:rsid w:val="00710B6B"/>
    <w:rsid w:val="00711B71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2F14"/>
    <w:rsid w:val="0074424F"/>
    <w:rsid w:val="007561AA"/>
    <w:rsid w:val="00756628"/>
    <w:rsid w:val="00764FD9"/>
    <w:rsid w:val="007740B2"/>
    <w:rsid w:val="00774C1F"/>
    <w:rsid w:val="0078194F"/>
    <w:rsid w:val="00782618"/>
    <w:rsid w:val="00786EA8"/>
    <w:rsid w:val="007934A4"/>
    <w:rsid w:val="007978D0"/>
    <w:rsid w:val="007A0AC9"/>
    <w:rsid w:val="007A19EB"/>
    <w:rsid w:val="007A1B70"/>
    <w:rsid w:val="007A57F6"/>
    <w:rsid w:val="007B4FFB"/>
    <w:rsid w:val="007B76B7"/>
    <w:rsid w:val="007C0BCE"/>
    <w:rsid w:val="007C1D1B"/>
    <w:rsid w:val="007C3566"/>
    <w:rsid w:val="007C4A10"/>
    <w:rsid w:val="007C63E2"/>
    <w:rsid w:val="007C794A"/>
    <w:rsid w:val="007D5326"/>
    <w:rsid w:val="007D5A33"/>
    <w:rsid w:val="007E3B93"/>
    <w:rsid w:val="007E4F3A"/>
    <w:rsid w:val="007E620F"/>
    <w:rsid w:val="007E663C"/>
    <w:rsid w:val="007E6903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2710A"/>
    <w:rsid w:val="00836369"/>
    <w:rsid w:val="0083705D"/>
    <w:rsid w:val="0084242F"/>
    <w:rsid w:val="00845795"/>
    <w:rsid w:val="00846B60"/>
    <w:rsid w:val="00847437"/>
    <w:rsid w:val="0086173E"/>
    <w:rsid w:val="00880770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913"/>
    <w:rsid w:val="008E0F55"/>
    <w:rsid w:val="008F253F"/>
    <w:rsid w:val="008F5AA4"/>
    <w:rsid w:val="008F7F31"/>
    <w:rsid w:val="00900019"/>
    <w:rsid w:val="00901391"/>
    <w:rsid w:val="009023B1"/>
    <w:rsid w:val="0091328E"/>
    <w:rsid w:val="009147D6"/>
    <w:rsid w:val="00914D98"/>
    <w:rsid w:val="00917AFD"/>
    <w:rsid w:val="00925F8C"/>
    <w:rsid w:val="00927324"/>
    <w:rsid w:val="00932ED7"/>
    <w:rsid w:val="00933990"/>
    <w:rsid w:val="00941B89"/>
    <w:rsid w:val="00941DEA"/>
    <w:rsid w:val="0095194C"/>
    <w:rsid w:val="00955B6E"/>
    <w:rsid w:val="009656CC"/>
    <w:rsid w:val="00970E8C"/>
    <w:rsid w:val="00971671"/>
    <w:rsid w:val="00974004"/>
    <w:rsid w:val="00981A37"/>
    <w:rsid w:val="009830B2"/>
    <w:rsid w:val="0099063E"/>
    <w:rsid w:val="00992356"/>
    <w:rsid w:val="00992674"/>
    <w:rsid w:val="00994793"/>
    <w:rsid w:val="00996AE3"/>
    <w:rsid w:val="009A0450"/>
    <w:rsid w:val="009A1C83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061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295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1395"/>
    <w:rsid w:val="00A71B70"/>
    <w:rsid w:val="00A769B1"/>
    <w:rsid w:val="00A77DA3"/>
    <w:rsid w:val="00A837D5"/>
    <w:rsid w:val="00A83E04"/>
    <w:rsid w:val="00A91091"/>
    <w:rsid w:val="00A93EE3"/>
    <w:rsid w:val="00A94BA9"/>
    <w:rsid w:val="00A96C01"/>
    <w:rsid w:val="00AA4970"/>
    <w:rsid w:val="00AA536D"/>
    <w:rsid w:val="00AB22C0"/>
    <w:rsid w:val="00AB22E4"/>
    <w:rsid w:val="00AB28FC"/>
    <w:rsid w:val="00AB2CEF"/>
    <w:rsid w:val="00AB49E4"/>
    <w:rsid w:val="00AC1479"/>
    <w:rsid w:val="00AC2AAC"/>
    <w:rsid w:val="00AC40F1"/>
    <w:rsid w:val="00AC4C45"/>
    <w:rsid w:val="00AD0E9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7A6E"/>
    <w:rsid w:val="00B37D43"/>
    <w:rsid w:val="00B45B65"/>
    <w:rsid w:val="00B46F21"/>
    <w:rsid w:val="00B511A5"/>
    <w:rsid w:val="00B51CDE"/>
    <w:rsid w:val="00B52A2D"/>
    <w:rsid w:val="00B56541"/>
    <w:rsid w:val="00B605ED"/>
    <w:rsid w:val="00B71F97"/>
    <w:rsid w:val="00B723B5"/>
    <w:rsid w:val="00B72538"/>
    <w:rsid w:val="00B736A7"/>
    <w:rsid w:val="00B7651F"/>
    <w:rsid w:val="00B87794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07126"/>
    <w:rsid w:val="00C112E7"/>
    <w:rsid w:val="00C11C78"/>
    <w:rsid w:val="00C11CD4"/>
    <w:rsid w:val="00C12C55"/>
    <w:rsid w:val="00C15061"/>
    <w:rsid w:val="00C1713D"/>
    <w:rsid w:val="00C20D9D"/>
    <w:rsid w:val="00C2134F"/>
    <w:rsid w:val="00C24718"/>
    <w:rsid w:val="00C2675D"/>
    <w:rsid w:val="00C2737E"/>
    <w:rsid w:val="00C30AEE"/>
    <w:rsid w:val="00C33362"/>
    <w:rsid w:val="00C353AE"/>
    <w:rsid w:val="00C4194E"/>
    <w:rsid w:val="00C516B1"/>
    <w:rsid w:val="00C5350C"/>
    <w:rsid w:val="00C557F5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A7B05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6A7D"/>
    <w:rsid w:val="00D15595"/>
    <w:rsid w:val="00D24A61"/>
    <w:rsid w:val="00D343A8"/>
    <w:rsid w:val="00D37832"/>
    <w:rsid w:val="00D44860"/>
    <w:rsid w:val="00D47689"/>
    <w:rsid w:val="00D50C42"/>
    <w:rsid w:val="00D56C6F"/>
    <w:rsid w:val="00D57CF5"/>
    <w:rsid w:val="00D612BC"/>
    <w:rsid w:val="00D62F98"/>
    <w:rsid w:val="00D66FD6"/>
    <w:rsid w:val="00D80212"/>
    <w:rsid w:val="00D8285B"/>
    <w:rsid w:val="00D83D87"/>
    <w:rsid w:val="00D862EB"/>
    <w:rsid w:val="00D86619"/>
    <w:rsid w:val="00D93E7C"/>
    <w:rsid w:val="00DA5350"/>
    <w:rsid w:val="00DB0886"/>
    <w:rsid w:val="00DB2BE6"/>
    <w:rsid w:val="00DB76B3"/>
    <w:rsid w:val="00DC3B45"/>
    <w:rsid w:val="00DC5F54"/>
    <w:rsid w:val="00DD0A15"/>
    <w:rsid w:val="00DD1052"/>
    <w:rsid w:val="00DD3C7B"/>
    <w:rsid w:val="00DE2B21"/>
    <w:rsid w:val="00DE3FBD"/>
    <w:rsid w:val="00DE44F0"/>
    <w:rsid w:val="00DE48DE"/>
    <w:rsid w:val="00DE59EF"/>
    <w:rsid w:val="00DF25F2"/>
    <w:rsid w:val="00DF4166"/>
    <w:rsid w:val="00E000F4"/>
    <w:rsid w:val="00E01231"/>
    <w:rsid w:val="00E04279"/>
    <w:rsid w:val="00E11393"/>
    <w:rsid w:val="00E125D9"/>
    <w:rsid w:val="00E146E9"/>
    <w:rsid w:val="00E16D30"/>
    <w:rsid w:val="00E31E69"/>
    <w:rsid w:val="00E32FA3"/>
    <w:rsid w:val="00E33169"/>
    <w:rsid w:val="00E34A7B"/>
    <w:rsid w:val="00E350FF"/>
    <w:rsid w:val="00E40973"/>
    <w:rsid w:val="00E508C4"/>
    <w:rsid w:val="00E5218D"/>
    <w:rsid w:val="00E53CBB"/>
    <w:rsid w:val="00E545FF"/>
    <w:rsid w:val="00E559EB"/>
    <w:rsid w:val="00E6080E"/>
    <w:rsid w:val="00E64168"/>
    <w:rsid w:val="00E655B3"/>
    <w:rsid w:val="00E7081D"/>
    <w:rsid w:val="00E70904"/>
    <w:rsid w:val="00E71319"/>
    <w:rsid w:val="00E71DCA"/>
    <w:rsid w:val="00E75171"/>
    <w:rsid w:val="00E75B51"/>
    <w:rsid w:val="00E804B0"/>
    <w:rsid w:val="00E86772"/>
    <w:rsid w:val="00E90B8B"/>
    <w:rsid w:val="00E90F0F"/>
    <w:rsid w:val="00E93ADD"/>
    <w:rsid w:val="00E93FEF"/>
    <w:rsid w:val="00E949E5"/>
    <w:rsid w:val="00E952D8"/>
    <w:rsid w:val="00E953FC"/>
    <w:rsid w:val="00EA5905"/>
    <w:rsid w:val="00EB00E4"/>
    <w:rsid w:val="00EB28DA"/>
    <w:rsid w:val="00EB3812"/>
    <w:rsid w:val="00EB44EB"/>
    <w:rsid w:val="00EB66B8"/>
    <w:rsid w:val="00EB791E"/>
    <w:rsid w:val="00EC70A9"/>
    <w:rsid w:val="00ED0E8E"/>
    <w:rsid w:val="00ED2EAA"/>
    <w:rsid w:val="00ED4C3A"/>
    <w:rsid w:val="00ED5E30"/>
    <w:rsid w:val="00ED69C7"/>
    <w:rsid w:val="00EE0961"/>
    <w:rsid w:val="00EE1C85"/>
    <w:rsid w:val="00EF21D9"/>
    <w:rsid w:val="00EF23B7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11FF"/>
    <w:rsid w:val="00F544A2"/>
    <w:rsid w:val="00F67BE7"/>
    <w:rsid w:val="00F70C20"/>
    <w:rsid w:val="00F73D03"/>
    <w:rsid w:val="00F76CB9"/>
    <w:rsid w:val="00F77A73"/>
    <w:rsid w:val="00F80E46"/>
    <w:rsid w:val="00F81604"/>
    <w:rsid w:val="00F96236"/>
    <w:rsid w:val="00FA10CE"/>
    <w:rsid w:val="00FA222F"/>
    <w:rsid w:val="00FA2891"/>
    <w:rsid w:val="00FB693D"/>
    <w:rsid w:val="00FB7768"/>
    <w:rsid w:val="00FC7489"/>
    <w:rsid w:val="00FD1BA8"/>
    <w:rsid w:val="00FD20B8"/>
    <w:rsid w:val="00FD218F"/>
    <w:rsid w:val="00FD5663"/>
    <w:rsid w:val="00FD56C6"/>
    <w:rsid w:val="00FE3221"/>
    <w:rsid w:val="00FE328E"/>
    <w:rsid w:val="00FE48EA"/>
    <w:rsid w:val="00FE571F"/>
    <w:rsid w:val="00FF47F6"/>
    <w:rsid w:val="00FF6D6A"/>
    <w:rsid w:val="016E63C2"/>
    <w:rsid w:val="024B0C39"/>
    <w:rsid w:val="0A8128A6"/>
    <w:rsid w:val="0BF32A1B"/>
    <w:rsid w:val="0D765A03"/>
    <w:rsid w:val="10052F01"/>
    <w:rsid w:val="10BD2C22"/>
    <w:rsid w:val="1308089E"/>
    <w:rsid w:val="13BF0EC2"/>
    <w:rsid w:val="1E3962E5"/>
    <w:rsid w:val="21A6378A"/>
    <w:rsid w:val="22987C80"/>
    <w:rsid w:val="23404352"/>
    <w:rsid w:val="24192CCC"/>
    <w:rsid w:val="299154DC"/>
    <w:rsid w:val="39A66CD4"/>
    <w:rsid w:val="3CD52CE1"/>
    <w:rsid w:val="3D83683D"/>
    <w:rsid w:val="410F2E6A"/>
    <w:rsid w:val="4430136C"/>
    <w:rsid w:val="489E321D"/>
    <w:rsid w:val="4AB0382B"/>
    <w:rsid w:val="4B184ACB"/>
    <w:rsid w:val="569868B5"/>
    <w:rsid w:val="611F6817"/>
    <w:rsid w:val="66CA1754"/>
    <w:rsid w:val="67CC2BBB"/>
    <w:rsid w:val="6807282F"/>
    <w:rsid w:val="6F1E65D4"/>
    <w:rsid w:val="6F266C86"/>
    <w:rsid w:val="6F5042C2"/>
    <w:rsid w:val="71767B90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8609E-4B81-48D9-B70B-E70EB8B23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750</Words>
  <Characters>792</Characters>
  <Lines>30</Lines>
  <Paragraphs>8</Paragraphs>
  <TotalTime>1086</TotalTime>
  <ScaleCrop>false</ScaleCrop>
  <LinksUpToDate>false</LinksUpToDate>
  <CharactersWithSpaces>810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归去来兮</cp:lastModifiedBy>
  <cp:lastPrinted>2023-11-21T00:52:00Z</cp:lastPrinted>
  <dcterms:modified xsi:type="dcterms:W3CDTF">2025-03-10T14:23:19Z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0A2B4ED34794448DADEC1F2AA473F86E_12</vt:lpwstr>
  </property>
  <property fmtid="{D5CDD505-2E9C-101B-9397-08002B2CF9AE}" pid="4" name="KSOTemplateDocerSaveRecord">
    <vt:lpwstr>eyJoZGlkIjoiOTc0ZDk0ZjVkMzBjMGJlNmRhNWUzOGY2NmRkYjlhZTciLCJ1c2VySWQiOiIyMjgwODQyMDIifQ==</vt:lpwstr>
  </property>
</Properties>
</file>