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创新创业综合实践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Comprehensive Practice of innovation and entrepreneurship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【2999082】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综合实践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无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sz w:val="20"/>
          <w:szCs w:val="20"/>
        </w:rPr>
        <w:t>参考</w:t>
      </w:r>
      <w:r>
        <w:rPr>
          <w:rFonts w:hint="eastAsia"/>
          <w:b/>
          <w:sz w:val="20"/>
          <w:szCs w:val="20"/>
        </w:rPr>
        <w:t>书目</w:t>
      </w:r>
      <w:r>
        <w:rPr>
          <w:rFonts w:hint="eastAsia"/>
          <w:sz w:val="20"/>
          <w:szCs w:val="20"/>
        </w:rPr>
        <w:t>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儿童戏剧创编与表演（第2版），方先义编著，南京大学出版社，2</w:t>
      </w:r>
      <w:r>
        <w:rPr>
          <w:sz w:val="20"/>
          <w:szCs w:val="20"/>
        </w:rPr>
        <w:t>019.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1300" w:firstLineChars="650"/>
        <w:rPr>
          <w:sz w:val="20"/>
          <w:szCs w:val="20"/>
        </w:rPr>
      </w:pPr>
      <w:r>
        <w:rPr>
          <w:rFonts w:hint="eastAsia"/>
          <w:sz w:val="20"/>
          <w:szCs w:val="20"/>
        </w:rPr>
        <w:t>【绘本的秘密，母贝旎著，湖北美术出版社，2</w:t>
      </w:r>
      <w:r>
        <w:rPr>
          <w:sz w:val="20"/>
          <w:szCs w:val="20"/>
        </w:rPr>
        <w:t>020.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1300" w:firstLineChars="650"/>
        <w:rPr>
          <w:sz w:val="20"/>
          <w:szCs w:val="20"/>
        </w:rPr>
      </w:pPr>
      <w:r>
        <w:rPr>
          <w:rFonts w:hint="eastAsia"/>
          <w:sz w:val="20"/>
          <w:szCs w:val="20"/>
        </w:rPr>
        <w:t>【幼儿舞蹈创编与赏析，王印英、张雯主编，上海音乐学院出版社，201</w:t>
      </w:r>
      <w:r>
        <w:rPr>
          <w:sz w:val="20"/>
          <w:szCs w:val="20"/>
        </w:rPr>
        <w:t>2.】</w:t>
      </w:r>
    </w:p>
    <w:p>
      <w:pPr>
        <w:snapToGrid w:val="0"/>
        <w:spacing w:line="288" w:lineRule="auto"/>
        <w:ind w:firstLine="1300" w:firstLineChars="650"/>
        <w:rPr>
          <w:sz w:val="20"/>
          <w:szCs w:val="20"/>
        </w:rPr>
      </w:pPr>
      <w:r>
        <w:rPr>
          <w:rFonts w:hint="eastAsia"/>
          <w:sz w:val="20"/>
          <w:szCs w:val="20"/>
        </w:rPr>
        <w:t>【钢琴即兴伴奏实用教程（第四版），丁运东著，南京师范大学出版，2</w:t>
      </w:r>
      <w:r>
        <w:rPr>
          <w:sz w:val="20"/>
          <w:szCs w:val="20"/>
        </w:rPr>
        <w:t>015.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color w:val="000000"/>
          <w:sz w:val="20"/>
          <w:szCs w:val="20"/>
        </w:rPr>
      </w:pPr>
      <w:r>
        <w:fldChar w:fldCharType="begin"/>
      </w:r>
      <w:r>
        <w:instrText xml:space="preserve"> HYPERLINK "https://www.icourse163.org/course/XZYZ-1449647170?from=searchPage" </w:instrText>
      </w:r>
      <w:r>
        <w:fldChar w:fldCharType="separate"/>
      </w:r>
      <w:r>
        <w:rPr>
          <w:rStyle w:val="10"/>
          <w:rFonts w:hint="eastAsia"/>
          <w:sz w:val="20"/>
          <w:szCs w:val="20"/>
        </w:rPr>
        <w:t>https://www.icourse163.org/course/XZYZ-1449647170?from=searchPage</w:t>
      </w:r>
      <w:r>
        <w:rPr>
          <w:rStyle w:val="10"/>
          <w:rFonts w:hint="eastAsia"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411" w:firstLineChars="196"/>
        <w:rPr>
          <w:b/>
          <w:bCs/>
          <w:color w:val="000000"/>
          <w:sz w:val="20"/>
          <w:szCs w:val="20"/>
        </w:rPr>
      </w:pPr>
      <w:r>
        <w:fldChar w:fldCharType="begin"/>
      </w:r>
      <w:r>
        <w:instrText xml:space="preserve"> HYPERLINK "https://www.icourse163.org/course/NCLG-1449785171?from=searchPage" </w:instrText>
      </w:r>
      <w:r>
        <w:fldChar w:fldCharType="separate"/>
      </w:r>
      <w:r>
        <w:rPr>
          <w:rStyle w:val="10"/>
          <w:b/>
          <w:bCs/>
          <w:sz w:val="20"/>
          <w:szCs w:val="20"/>
        </w:rPr>
        <w:t>https://www.icourse163.org/course/NCLG-1449785171?from=searchPage</w:t>
      </w:r>
      <w:r>
        <w:rPr>
          <w:rStyle w:val="10"/>
          <w:b/>
          <w:bCs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411" w:firstLineChars="196"/>
        <w:rPr>
          <w:rStyle w:val="10"/>
          <w:b/>
          <w:bCs/>
          <w:sz w:val="20"/>
          <w:szCs w:val="20"/>
        </w:rPr>
      </w:pPr>
      <w:r>
        <w:fldChar w:fldCharType="begin"/>
      </w:r>
      <w:r>
        <w:instrText xml:space="preserve"> HYPERLINK "https://www.icourse163.org/course/CSSF-1002922013?from=searchPage" </w:instrText>
      </w:r>
      <w:r>
        <w:fldChar w:fldCharType="separate"/>
      </w:r>
      <w:r>
        <w:rPr>
          <w:rStyle w:val="10"/>
          <w:b/>
          <w:bCs/>
          <w:sz w:val="20"/>
          <w:szCs w:val="20"/>
        </w:rPr>
        <w:t>https://www.icourse163.org/course/CSSF-1002922013?from=searchPage</w:t>
      </w:r>
      <w:r>
        <w:rPr>
          <w:rStyle w:val="10"/>
          <w:b/>
          <w:bCs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411" w:firstLineChars="196"/>
        <w:rPr>
          <w:b/>
          <w:bCs/>
          <w:color w:val="000000"/>
          <w:sz w:val="20"/>
          <w:szCs w:val="20"/>
        </w:rPr>
      </w:pPr>
      <w:r>
        <w:fldChar w:fldCharType="begin"/>
      </w:r>
      <w:r>
        <w:instrText xml:space="preserve"> HYPERLINK "https://fudanxueqian.com/app/dt/skw/1626931476?k=%E5%8D%B3%E5%85%B4%E4%BC%B4%E5%A5%8F&amp;s=4888346" </w:instrText>
      </w:r>
      <w:r>
        <w:fldChar w:fldCharType="separate"/>
      </w:r>
      <w:r>
        <w:rPr>
          <w:rStyle w:val="10"/>
          <w:b/>
          <w:bCs/>
          <w:sz w:val="20"/>
          <w:szCs w:val="20"/>
        </w:rPr>
        <w:t>https://fudanxueqian.com/app/dt/skw/1626931476?k=%E5%8D%B3%E5%85%B4%E4%BC%B4%E5%A5%8F&amp;s=4888346</w:t>
      </w:r>
      <w:r>
        <w:rPr>
          <w:rStyle w:val="10"/>
          <w:b/>
          <w:bCs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18"/>
          <w:szCs w:val="18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项目为驱动，突出重点，强调实际锻炼；通过模块化教学设计，把握关键环节。通过学生团队的自主创新，实践从一个原始创意到创新想法，进而形成一个初步创新作品原型的过程。总之，以具体的项目来促进学生深刻体验从创意、创新到原型的整个过程，从而认识和掌握创新思维、创新科技为教育生产生活服务的研究方法和实现途径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学目标旨在对学生进行综合性、系统性的培养和提升学生的创新创业综合实践能力。课程设计思路强调以专业融合拓展创新视野，以创意成果展现创新价值。教学内容体系采取项目驱动型模块化结构，灵活对接专业学习实践与社会及技术的飞速发展需求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pPr w:leftFromText="180" w:rightFromText="180" w:vertAnchor="text" w:horzAnchor="page" w:tblpX="2199" w:tblpY="242"/>
        <w:tblOverlap w:val="never"/>
        <w:tblW w:w="7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XQ11：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专业伦理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认同社会主义核心价值观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理解与践行学前教育核心价值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明确与践行幼儿园教师保教行为规范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XQ12：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教育情怀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增强专业认同感和使命感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具有人文底蕴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生命关怀和科学精神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践行幼儿为本和爱与自由理念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XQ21：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儿童研究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掌握儿童发展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儿童研究的基本理论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具备现场观察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分析幼儿的意识和能力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具备评价幼儿园教育活动的能力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XQ22：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保教能力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把握幼儿生理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心理特点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掌握幼儿园保育和教育的基本知识和方法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熟悉五大领域知识并能合理运用于综合活动中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XQ23：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环境创设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充分认识大自然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大社会对幼儿发展的价值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具备创设有准备的环境的知识和能力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具备幼儿与环境互动质量的评价能力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XQ31：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班级管理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能引导幼儿建立班级的秩序与规则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能营造愉悦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尊重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平等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积极的班级氛围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有以班级为纽带调动家庭和社区资源的意识和能力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XQ32：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综合活动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充分认识一日生活的课程价值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具备以游戏为幼儿园基本活动的意识和能力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具有整合幼儿园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家庭与社区资源的能力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XQ41：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反思精神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养成主动学习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批判性思考的习惯和品格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具有自我反思和引导幼儿反思的意识和能力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具有创造性解决问题的意识与能力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XQ42：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国际视野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有参与国际教育交流的意识和能力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把握学前教育改革发展趋势和前沿动态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有分析和借鉴国际教育理念与实践的能力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XQ43：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交流合作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具有团队协作精神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认同学习共同体的价值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掌握沟通合作的技能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有参与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组织专业团队开展合作学习的意识和能力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sym w:font="Wingdings 2" w:char="F098"/>
            </w:r>
          </w:p>
        </w:tc>
      </w:tr>
    </w:tbl>
    <w:p/>
    <w:p>
      <w:pPr>
        <w:ind w:firstLine="420" w:firstLineChars="200"/>
      </w:pPr>
      <w:r>
        <w:rPr>
          <w:rFonts w:hint="eastAsia"/>
        </w:rPr>
        <w:t>X</w:t>
      </w:r>
      <w:r>
        <w:t>Q=</w:t>
      </w:r>
      <w:r>
        <w:rPr>
          <w:rFonts w:hint="eastAsia"/>
        </w:rPr>
        <w:t>学前教育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7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XQ123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以专业融合拓展创新视野，以创意成果展现创新价值，践行幼儿为本和爱与自由理念。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选择方向，自主编创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XQ323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能够用创新的方法和实践，在幼儿园和家庭社区里开展幼儿艺术类活动。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翻转课堂，活动设计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成果汇报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XQ432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形成沟通合作的技能。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翻转课堂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模拟演练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汇报演出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单元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知识点</w:t>
            </w:r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能力要求</w:t>
            </w:r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儿歌即兴伴奏编配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课时理论+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2课时实践）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了解儿童歌曲即兴伴奏基础理论知识、欢快活泼类型歌曲伴奏方法、安静柔和类型歌曲伴奏方法、儿歌伴奏多元化设计。</w:t>
            </w:r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0" w:name="_Hlk83217416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能够掌握各种风格的儿童歌曲的常用伴奏音型；2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熟练运用最常用和弦并能在三升三降的调式内儿童歌曲的即兴创编；3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能够完整的为歌曲编配前奏、间奏、尾奏及合理协调“弹”与“唱”的声部关系。</w:t>
            </w:r>
            <w:bookmarkEnd w:id="0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1" w:name="_Hlk83217357"/>
            <w:r>
              <w:rPr>
                <w:rFonts w:hint="eastAsia" w:ascii="Times New Roman" w:hAnsi="Times New Roman"/>
                <w:sz w:val="20"/>
                <w:szCs w:val="20"/>
              </w:rPr>
              <w:t>学生通过自主学习理论与常用知识，切实有效地提高儿童歌曲即兴伴奏能力。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 w:firstLine="200" w:firstLineChars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儿童舞的编创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课时理论+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2课时实践）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2" w:name="_Hlk83218085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按儿童舞蹈的功能及不同的表现形式，将3-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/>
                <w:sz w:val="20"/>
                <w:szCs w:val="20"/>
              </w:rPr>
              <w:t>岁儿童舞蹈分为“自娱性舞蹈”与“表演性舞蹈”。2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学习儿童“自娱性舞蹈”（律动、集体舞、游戏舞蹈）与“表演性舞蹈”（歌舞表演、群舞）的创编理论和创编方法。</w:t>
            </w:r>
            <w:bookmarkEnd w:id="2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bookmarkStart w:id="3" w:name="_Hlk83218059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要求学习者能掌握儿童舞蹈创作必备的知识与能力，重点依据儿童的身心发展特点开展创编实践，使学习者能灵活运用儿童舞蹈不同形式的创作方法进行创编。2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在创编创作过程中强调创新能力，以此推动儿童舞蹈的创作和发展。</w:t>
            </w:r>
            <w:bookmarkEnd w:id="3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在创编创作过程中强调创新能力，以此推动儿童舞蹈的创作和发展。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绘本设计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课时理论+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2课时实践）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4" w:name="_Hlk83218611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了解绘本，了解制作绘本的流程，学习制作的特点，并能欣赏绘本，从中领会美好的精神意境和正确的价值观。2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让更多的人利用图讲故事的方式，将原本属于高雅层次、仅供少数人欣赏的绘画艺术带到了大众面前。</w:t>
            </w:r>
            <w:bookmarkEnd w:id="4"/>
          </w:p>
        </w:tc>
        <w:tc>
          <w:tcPr>
            <w:tcW w:w="2131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bookmarkStart w:id="5" w:name="_Hlk83218638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通过实践，学生能够掌握绘本设计的流程、绘本设计的基本技能与设计方法，运用综合的艺术修养和丰富的艺术表现手段进行绘本设计，并及时了解不断变化的绘本设计美学发展。2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培养学生的实际操作能力与创新意识。</w:t>
            </w:r>
            <w:bookmarkEnd w:id="5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绘本，完全用图画来讲故事的图画书我们称之为无字书，比如莫尼克的无字书系列。在无字书中，完全靠画面来讲故事，对图画的叙述能力要求就更高了。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儿童剧创编排演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课时理论+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2课时实践）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6" w:name="_Hlk83218759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引导演员和同台者建立起真正的交流；2.个别排练与重点排练；3. 掌控幼儿戏剧舞台表演的节奏；4.与舞台其他工种进行合作；5. 通过激励调整演员状态；6. 注意幕、场的衔接。</w:t>
            </w:r>
            <w:bookmarkEnd w:id="6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bookmarkStart w:id="7" w:name="_Hlk83218789"/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剧本编创得体、规范；2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能选择合适的题材创作。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尝试用个性化台词塑造人物形象；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/>
                <w:sz w:val="20"/>
                <w:szCs w:val="20"/>
              </w:rPr>
              <w:t>能根据戏剧节奏成功设计冲突的高潮。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台词要富于童趣和动作化；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hint="eastAsia" w:ascii="Times New Roman" w:hAnsi="Times New Roman"/>
                <w:sz w:val="20"/>
                <w:szCs w:val="20"/>
              </w:rPr>
              <w:t>将音乐、游戏、舞蹈等元素融入剧情。</w:t>
            </w:r>
            <w:bookmarkEnd w:id="7"/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能选择合适的题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材进行创作；尝试用个性化的台词塑造人物形象。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21"/>
        <w:gridCol w:w="2835"/>
        <w:gridCol w:w="1134"/>
        <w:gridCol w:w="1134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序号</w:t>
            </w:r>
          </w:p>
        </w:tc>
        <w:tc>
          <w:tcPr>
            <w:tcW w:w="222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实验名称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主要内容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实验时数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实验类型</w:t>
            </w:r>
          </w:p>
        </w:tc>
        <w:tc>
          <w:tcPr>
            <w:tcW w:w="759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儿歌即兴伴奏</w:t>
            </w:r>
            <w:r>
              <w:rPr>
                <w:rFonts w:hint="eastAsia" w:ascii="Times New Roman" w:hAnsi="Times New Roman"/>
                <w:sz w:val="20"/>
                <w:szCs w:val="20"/>
              </w:rPr>
              <w:t>编配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学习实践儿童歌曲的即兴创编。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设计、演示型</w:t>
            </w:r>
          </w:p>
        </w:tc>
        <w:tc>
          <w:tcPr>
            <w:tcW w:w="759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儿童舞编创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依据儿童的身心发展特点开展创编实践，能灵活运用儿童舞蹈不同形式的创作方法进行创编。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设计、演示型</w:t>
            </w:r>
          </w:p>
        </w:tc>
        <w:tc>
          <w:tcPr>
            <w:tcW w:w="759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绘本设计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运用综合的艺术修养和丰富的艺术表现手段进行绘本设计，并及时了解不断变化的绘本设计美学发展。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设计型</w:t>
            </w:r>
          </w:p>
        </w:tc>
        <w:tc>
          <w:tcPr>
            <w:tcW w:w="759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1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儿童剧编创排演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编创并排演一部儿童剧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sz w:val="20"/>
                <w:szCs w:val="20"/>
              </w:rPr>
              <w:t>2课时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设计、演示型</w:t>
            </w:r>
          </w:p>
        </w:tc>
        <w:tc>
          <w:tcPr>
            <w:tcW w:w="759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宋体" w:hAnsi="宋体" w:cs="宋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</w:t>
      </w:r>
      <w:r>
        <w:rPr>
          <w:rFonts w:hint="eastAsia" w:ascii="Malgun Gothic Semilight" w:hAnsi="Malgun Gothic Semilight" w:eastAsia="Malgun Gothic Semilight" w:cs="Malgun Gothic Semilight"/>
          <w:sz w:val="24"/>
        </w:rPr>
        <w:t>、</w:t>
      </w:r>
      <w:r>
        <w:rPr>
          <w:rFonts w:hint="eastAsia" w:ascii="宋体" w:hAnsi="宋体" w:cs="宋体"/>
          <w:sz w:val="24"/>
        </w:rPr>
        <w:t>评价方式与成绩</w:t>
      </w:r>
    </w:p>
    <w:tbl>
      <w:tblPr>
        <w:tblStyle w:val="7"/>
        <w:tblpPr w:leftFromText="180" w:rightFromText="180" w:vertAnchor="text" w:horzAnchor="margin" w:tblpY="44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作品汇演（展）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小组项目方案设计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课堂出勤、表现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jc w:val="left"/>
        <w:rPr>
          <w:sz w:val="28"/>
          <w:szCs w:val="28"/>
        </w:rPr>
      </w:pPr>
    </w:p>
    <w:p>
      <w:pPr>
        <w:snapToGrid w:val="0"/>
        <w:spacing w:line="288" w:lineRule="auto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撰写人：杨洁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/>
        <w:spacing w:val="20"/>
        <w:sz w:val="24"/>
        <w:szCs w:val="24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wLstC2QAAAAcBAAAPAAAAAAAAAAEAIAAAACIAAABkcnMv&#10;ZG93bnJldi54bWxQSwECFAAUAAAACACHTuJAHEwpknQCAADbBAAADgAAAAAAAAABACAAAAAoAQAA&#10;ZHJzL2Uyb0RvYy54bWxQSwUGAAAAAAYABgBZAQAADgYAAAAA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rFonts w:hint="eastAsia" w:ascii="宋体" w:hAnsi="宋体"/>
        <w:spacing w:val="20"/>
        <w:sz w:val="24"/>
        <w:szCs w:val="24"/>
      </w:rPr>
      <w:t>SJQU-</w:t>
    </w:r>
    <w:r>
      <w:rPr>
        <w:rFonts w:ascii="宋体" w:hAnsi="宋体"/>
        <w:spacing w:val="20"/>
        <w:sz w:val="24"/>
        <w:szCs w:val="24"/>
      </w:rPr>
      <w:t>Q</w:t>
    </w:r>
    <w:r>
      <w:rPr>
        <w:rFonts w:hint="eastAsia" w:ascii="宋体" w:hAnsi="宋体"/>
        <w:spacing w:val="20"/>
        <w:sz w:val="24"/>
        <w:szCs w:val="24"/>
      </w:rPr>
      <w:t>R-JW-</w:t>
    </w:r>
    <w:r>
      <w:rPr>
        <w:rFonts w:ascii="宋体" w:hAns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33（A</w:t>
    </w:r>
    <w:r>
      <w:rPr>
        <w:rFonts w:ascii="宋体" w:hAnsi="宋体"/>
        <w:spacing w:val="20"/>
        <w:sz w:val="24"/>
        <w:szCs w:val="24"/>
      </w:rPr>
      <w:t>0）</w:t>
    </w:r>
  </w:p>
  <w:p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80"/>
    <w:rsid w:val="000400F7"/>
    <w:rsid w:val="000458DC"/>
    <w:rsid w:val="00092244"/>
    <w:rsid w:val="002F3A3E"/>
    <w:rsid w:val="00347A80"/>
    <w:rsid w:val="00477ED1"/>
    <w:rsid w:val="004D4D38"/>
    <w:rsid w:val="005055E7"/>
    <w:rsid w:val="005441A8"/>
    <w:rsid w:val="00573A25"/>
    <w:rsid w:val="005B7653"/>
    <w:rsid w:val="00603E0C"/>
    <w:rsid w:val="00616EFC"/>
    <w:rsid w:val="00652487"/>
    <w:rsid w:val="00705F4A"/>
    <w:rsid w:val="0073428A"/>
    <w:rsid w:val="0078117A"/>
    <w:rsid w:val="007B2D26"/>
    <w:rsid w:val="007E0205"/>
    <w:rsid w:val="0080618B"/>
    <w:rsid w:val="00815FB2"/>
    <w:rsid w:val="00970F74"/>
    <w:rsid w:val="009E528D"/>
    <w:rsid w:val="009F1A28"/>
    <w:rsid w:val="00AB3FDB"/>
    <w:rsid w:val="00B412AD"/>
    <w:rsid w:val="00B67A5F"/>
    <w:rsid w:val="00B85DFE"/>
    <w:rsid w:val="00B912D9"/>
    <w:rsid w:val="00BB2F2D"/>
    <w:rsid w:val="00BE6A05"/>
    <w:rsid w:val="00D60043"/>
    <w:rsid w:val="00DC3F49"/>
    <w:rsid w:val="00E3083E"/>
    <w:rsid w:val="00E5141C"/>
    <w:rsid w:val="00E577E9"/>
    <w:rsid w:val="00ED7CE0"/>
    <w:rsid w:val="00F9041E"/>
    <w:rsid w:val="00F95C68"/>
    <w:rsid w:val="00FA6DED"/>
    <w:rsid w:val="00FA6E59"/>
    <w:rsid w:val="00FB1E36"/>
    <w:rsid w:val="00FB6C75"/>
    <w:rsid w:val="721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spacing w:before="210"/>
      <w:ind w:left="499"/>
      <w:jc w:val="left"/>
      <w:outlineLvl w:val="0"/>
    </w:pPr>
    <w:rPr>
      <w:rFonts w:ascii="微软雅黑" w:hAnsi="微软雅黑" w:eastAsia="微软雅黑" w:cs="微软雅黑"/>
      <w:b/>
      <w:bCs/>
      <w:kern w:val="0"/>
      <w:sz w:val="24"/>
      <w:szCs w:val="24"/>
      <w:lang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lang w:eastAsia="en-US" w:bidi="en-US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Arial Unicode MS" w:hAnsi="Arial Unicode MS" w:eastAsia="Arial Unicode MS" w:cs="Arial Unicode MS"/>
      <w:kern w:val="0"/>
      <w:sz w:val="18"/>
      <w:szCs w:val="18"/>
      <w:lang w:eastAsia="en-US" w:bidi="en-US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Arial Unicode MS" w:hAnsi="Arial Unicode MS" w:eastAsia="Arial Unicode MS" w:cs="Arial Unicode MS"/>
      <w:kern w:val="0"/>
      <w:sz w:val="18"/>
      <w:szCs w:val="18"/>
      <w:lang w:eastAsia="en-US" w:bidi="en-US"/>
    </w:rPr>
  </w:style>
  <w:style w:type="paragraph" w:styleId="6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eastAsia="en-US" w:bidi="en-US"/>
    </w:rPr>
  </w:style>
  <w:style w:type="character" w:customStyle="1" w:styleId="12">
    <w:name w:val="标题 1 字符"/>
    <w:basedOn w:val="8"/>
    <w:link w:val="2"/>
    <w:uiPriority w:val="1"/>
    <w:rPr>
      <w:rFonts w:ascii="微软雅黑" w:hAnsi="微软雅黑" w:eastAsia="微软雅黑" w:cs="微软雅黑"/>
      <w:b/>
      <w:bCs/>
      <w:sz w:val="24"/>
      <w:szCs w:val="24"/>
      <w:lang w:eastAsia="en-US" w:bidi="en-US"/>
    </w:rPr>
  </w:style>
  <w:style w:type="character" w:customStyle="1" w:styleId="13">
    <w:name w:val="正文文本 字符"/>
    <w:basedOn w:val="8"/>
    <w:link w:val="3"/>
    <w:uiPriority w:val="1"/>
    <w:rPr>
      <w:rFonts w:ascii="Arial Unicode MS" w:hAnsi="Arial Unicode MS" w:eastAsia="Arial Unicode MS" w:cs="Arial Unicode MS"/>
      <w:sz w:val="22"/>
      <w:szCs w:val="22"/>
      <w:lang w:eastAsia="en-US" w:bidi="en-US"/>
    </w:rPr>
  </w:style>
  <w:style w:type="paragraph" w:styleId="14">
    <w:name w:val="List Paragraph"/>
    <w:basedOn w:val="1"/>
    <w:qFormat/>
    <w:uiPriority w:val="1"/>
    <w:pPr>
      <w:autoSpaceDE w:val="0"/>
      <w:autoSpaceDN w:val="0"/>
      <w:ind w:left="549"/>
      <w:jc w:val="left"/>
    </w:pPr>
    <w:rPr>
      <w:rFonts w:ascii="Arial Unicode MS" w:hAnsi="Arial Unicode MS" w:eastAsia="Arial Unicode MS" w:cs="Arial Unicode MS"/>
      <w:kern w:val="0"/>
      <w:sz w:val="22"/>
      <w:lang w:eastAsia="en-US" w:bidi="en-US"/>
    </w:rPr>
  </w:style>
  <w:style w:type="character" w:customStyle="1" w:styleId="15">
    <w:name w:val="页眉 字符"/>
    <w:basedOn w:val="8"/>
    <w:link w:val="5"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  <w:style w:type="character" w:customStyle="1" w:styleId="16">
    <w:name w:val="页脚 字符"/>
    <w:basedOn w:val="8"/>
    <w:link w:val="4"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  <w:style w:type="paragraph" w:customStyle="1" w:styleId="17">
    <w:name w:val="大纲课程名"/>
    <w:basedOn w:val="1"/>
    <w:link w:val="18"/>
    <w:qFormat/>
    <w:uiPriority w:val="0"/>
    <w:pPr>
      <w:spacing w:before="156" w:beforeLines="50" w:line="440" w:lineRule="exact"/>
      <w:jc w:val="center"/>
      <w:outlineLvl w:val="0"/>
    </w:pPr>
    <w:rPr>
      <w:b/>
      <w:kern w:val="0"/>
      <w:sz w:val="28"/>
      <w:szCs w:val="20"/>
    </w:rPr>
  </w:style>
  <w:style w:type="character" w:customStyle="1" w:styleId="18">
    <w:name w:val="大纲课程名 Char"/>
    <w:basedOn w:val="8"/>
    <w:link w:val="17"/>
    <w:uiPriority w:val="0"/>
    <w:rPr>
      <w:rFonts w:ascii="Calibri" w:hAnsi="Calibri"/>
      <w:b/>
      <w:sz w:val="28"/>
    </w:rPr>
  </w:style>
  <w:style w:type="character" w:customStyle="1" w:styleId="19">
    <w:name w:val="标题 字符"/>
    <w:basedOn w:val="8"/>
    <w:link w:val="6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538</Words>
  <Characters>3067</Characters>
  <Lines>25</Lines>
  <Paragraphs>7</Paragraphs>
  <TotalTime>0</TotalTime>
  <ScaleCrop>false</ScaleCrop>
  <LinksUpToDate>false</LinksUpToDate>
  <CharactersWithSpaces>3598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2021-07-13T06:15:00Z</dcterms:created>
  <dc:creator>杨 洁</dc:creator>
  <cp:lastModifiedBy>陌桑</cp:lastModifiedBy>
  <dcterms:modified xsi:type="dcterms:W3CDTF">2022-03-01T04:52:55Z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2E580804BE934807AB46A0FB9772F740</vt:lpwstr>
  </property>
</Properties>
</file>