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D2AFD">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早教机构经营与管理</w:t>
      </w:r>
      <w:r>
        <w:rPr>
          <w:rFonts w:hint="eastAsia" w:ascii="黑体" w:hAnsi="黑体" w:eastAsia="黑体"/>
          <w:bCs/>
          <w:sz w:val="32"/>
          <w:szCs w:val="32"/>
        </w:rPr>
        <w:t>》本科课程教学大纲</w:t>
      </w:r>
    </w:p>
    <w:p w14:paraId="305EE84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B23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9CAC14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9B94A4A">
            <w:pPr>
              <w:widowControl w:val="0"/>
              <w:jc w:val="left"/>
              <w:rPr>
                <w:rFonts w:hint="eastAsia"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早教机构经营与管理</w:t>
            </w:r>
          </w:p>
        </w:tc>
      </w:tr>
      <w:tr w14:paraId="381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19BC1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58000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p>
        </w:tc>
      </w:tr>
      <w:tr w14:paraId="3F45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A1562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7DACB82">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2130035</w:t>
            </w:r>
          </w:p>
        </w:tc>
        <w:tc>
          <w:tcPr>
            <w:tcW w:w="2126" w:type="dxa"/>
            <w:gridSpan w:val="2"/>
            <w:vAlign w:val="center"/>
          </w:tcPr>
          <w:p w14:paraId="4EF4326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6274E9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13E2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B221E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2D638D">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2CF2CCB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10BAD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3E52255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FF32EF2">
            <w:pPr>
              <w:widowControl w:val="0"/>
              <w:jc w:val="center"/>
              <w:rPr>
                <w:rFonts w:hint="eastAsia" w:eastAsia="宋体"/>
                <w:color w:val="000000" w:themeColor="text1"/>
                <w:sz w:val="21"/>
                <w:szCs w:val="21"/>
                <w:lang w:val="en-US" w:eastAsia="zh-CN"/>
                <w14:textFill>
                  <w14:solidFill>
                    <w14:schemeClr w14:val="tx1"/>
                  </w14:solidFill>
                </w14:textFill>
              </w:rPr>
            </w:pPr>
          </w:p>
        </w:tc>
      </w:tr>
      <w:tr w14:paraId="72A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489EFE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9A9040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1C8C61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B9F042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23级1班，2班</w:t>
            </w:r>
          </w:p>
        </w:tc>
      </w:tr>
      <w:tr w14:paraId="4D81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43BAF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34EAA2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选修</w:t>
            </w:r>
          </w:p>
        </w:tc>
        <w:tc>
          <w:tcPr>
            <w:tcW w:w="2126" w:type="dxa"/>
            <w:gridSpan w:val="2"/>
            <w:vAlign w:val="center"/>
          </w:tcPr>
          <w:p w14:paraId="5B4CE8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1EC753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80E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97E7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E63A3D4">
            <w:pPr>
              <w:widowControl w:val="0"/>
              <w:snapToGrid w:val="0"/>
              <w:spacing w:line="288" w:lineRule="auto"/>
              <w:jc w:val="both"/>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《早教机构运营管理》严仲连</w:t>
            </w:r>
          </w:p>
          <w:p w14:paraId="7DF660F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ISBN978-7-5697-0746-5  2021年第一版</w:t>
            </w:r>
          </w:p>
        </w:tc>
        <w:tc>
          <w:tcPr>
            <w:tcW w:w="1413" w:type="dxa"/>
            <w:gridSpan w:val="2"/>
            <w:vAlign w:val="center"/>
          </w:tcPr>
          <w:p w14:paraId="269150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3FB7D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B510463">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CC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4E85F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AD7F183">
            <w:pPr>
              <w:pStyle w:val="14"/>
              <w:widowControl w:val="0"/>
              <w:jc w:val="both"/>
              <w:rPr>
                <w:rFonts w:hint="eastAsia"/>
                <w:lang w:val="en-US" w:eastAsia="zh-CN"/>
              </w:rPr>
            </w:pPr>
            <w:r>
              <w:rPr>
                <w:rFonts w:hint="eastAsia"/>
                <w:lang w:val="en-US" w:eastAsia="zh-CN"/>
              </w:rPr>
              <w:t>2130033婴幼儿护理与营养</w:t>
            </w:r>
          </w:p>
          <w:p w14:paraId="76DC7BF5">
            <w:pPr>
              <w:pStyle w:val="14"/>
              <w:widowControl w:val="0"/>
              <w:jc w:val="both"/>
              <w:rPr>
                <w:rFonts w:hint="default"/>
                <w:lang w:val="en-US" w:eastAsia="zh-CN"/>
              </w:rPr>
            </w:pPr>
            <w:r>
              <w:rPr>
                <w:rFonts w:hint="eastAsia"/>
                <w:lang w:val="en-US" w:eastAsia="zh-CN"/>
              </w:rPr>
              <w:t>2130014学前教育学；2130007 教育心理学</w:t>
            </w:r>
          </w:p>
        </w:tc>
      </w:tr>
      <w:tr w14:paraId="04F4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5" w:hRule="atLeast"/>
        </w:trPr>
        <w:tc>
          <w:tcPr>
            <w:tcW w:w="1691" w:type="dxa"/>
            <w:tcBorders>
              <w:left w:val="single" w:color="auto" w:sz="12" w:space="0"/>
            </w:tcBorders>
            <w:shd w:val="clear" w:color="auto" w:fill="auto"/>
            <w:vAlign w:val="center"/>
          </w:tcPr>
          <w:p w14:paraId="4C05E8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38BCBE4">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早教机构经营与管理 </w:t>
            </w:r>
            <w:r>
              <w:rPr>
                <w:rFonts w:hint="eastAsia"/>
                <w:color w:val="000000"/>
                <w:sz w:val="20"/>
                <w:szCs w:val="20"/>
                <w:lang w:eastAsia="zh-CN"/>
              </w:rPr>
              <w:t>》</w:t>
            </w:r>
            <w:r>
              <w:rPr>
                <w:rFonts w:hint="eastAsia"/>
                <w:color w:val="000000"/>
                <w:sz w:val="20"/>
                <w:szCs w:val="20"/>
                <w:lang w:val="en-US" w:eastAsia="zh-CN"/>
              </w:rPr>
              <w:t>课程是学前教育专业，专业课程中的选修课程。适合学生对教育实践感兴趣的同学选读。学好早教机构运营管理课程为以后从事学前教育工作早教领域的工作研究和实践奠定良好的基础。</w:t>
            </w:r>
          </w:p>
          <w:p w14:paraId="1CF3BFD2">
            <w:pPr>
              <w:widowControl w:val="0"/>
              <w:snapToGrid w:val="0"/>
              <w:spacing w:line="288" w:lineRule="auto"/>
              <w:ind w:firstLine="400" w:firstLineChars="200"/>
              <w:jc w:val="both"/>
            </w:pPr>
            <w:r>
              <w:rPr>
                <w:rFonts w:hint="eastAsia"/>
                <w:color w:val="000000"/>
                <w:sz w:val="20"/>
                <w:szCs w:val="20"/>
                <w:lang w:val="en-US" w:eastAsia="zh-CN"/>
              </w:rPr>
              <w:t>早教机构的运营管理对早教机构运营管理的基本概念进行详细的描述，早教机构的创办、早教机构的人事管理、课程管理、安全管理、班级管理、经费与物资管理、运营管理等方面进行详细的分析和深入思考与总结。本课程着眼于培养学生对早教机构的运营与管理有清晰的认识，以严谨、科学地态度分析早教机构的运营与管理。</w:t>
            </w:r>
          </w:p>
        </w:tc>
      </w:tr>
      <w:tr w14:paraId="7BFF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59A48B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E764ABC">
            <w:pPr>
              <w:widowControl w:val="0"/>
              <w:snapToGrid w:val="0"/>
              <w:spacing w:line="288" w:lineRule="auto"/>
              <w:ind w:firstLine="400" w:firstLineChars="200"/>
              <w:jc w:val="both"/>
              <w:rPr>
                <w:rFonts w:hint="eastAsia" w:eastAsia="宋体"/>
                <w:color w:val="000000"/>
                <w:sz w:val="20"/>
                <w:szCs w:val="20"/>
                <w:lang w:val="en-US" w:eastAsia="zh-CN"/>
              </w:rPr>
            </w:pPr>
            <w:r>
              <w:rPr>
                <w:rFonts w:hint="eastAsia"/>
                <w:color w:val="000000"/>
                <w:sz w:val="20"/>
                <w:szCs w:val="20"/>
                <w:lang w:val="en-US" w:eastAsia="zh-CN"/>
              </w:rPr>
              <w:t>该课程是学前教育专业方向的专业选修课，增强学生的专业认同感与使命感，明确与践行幼儿园教师保教行为规范，自觉遵守法律法规、校纪校规。培养学生富有爱心，懂得感恩，自觉传承和弘扬雷锋精神，具有服务社会的意愿和行动，积极参加志愿者服务。了解早教机构核心内容和发展阶段路径，能够结合自身学习和专业发展规划，尝试做</w:t>
            </w:r>
            <w:r>
              <w:rPr>
                <w:rFonts w:hint="eastAsia"/>
                <w:color w:val="000000"/>
                <w:sz w:val="20"/>
                <w:szCs w:val="20"/>
              </w:rPr>
              <w:t>反思型实践者，有质疑精神，</w:t>
            </w:r>
            <w:r>
              <w:rPr>
                <w:rFonts w:hint="eastAsia"/>
                <w:color w:val="000000"/>
                <w:sz w:val="20"/>
                <w:szCs w:val="20"/>
                <w:lang w:val="en-US" w:eastAsia="zh-CN"/>
              </w:rPr>
              <w:t>学会</w:t>
            </w:r>
            <w:r>
              <w:rPr>
                <w:rFonts w:hint="eastAsia"/>
                <w:color w:val="000000"/>
                <w:sz w:val="20"/>
                <w:szCs w:val="20"/>
              </w:rPr>
              <w:t>有逻辑的分析与批判</w:t>
            </w:r>
            <w:r>
              <w:rPr>
                <w:rFonts w:hint="eastAsia"/>
                <w:color w:val="000000"/>
                <w:sz w:val="20"/>
                <w:szCs w:val="20"/>
                <w:lang w:val="en-US" w:eastAsia="zh-CN"/>
              </w:rPr>
              <w:t>能力。</w:t>
            </w:r>
          </w:p>
          <w:p w14:paraId="40189C84">
            <w:pPr>
              <w:pStyle w:val="14"/>
              <w:widowControl w:val="0"/>
              <w:jc w:val="both"/>
            </w:pPr>
          </w:p>
        </w:tc>
      </w:tr>
      <w:tr w14:paraId="20BF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FD5011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460DDD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98220" cy="632460"/>
                  <wp:effectExtent l="0" t="0" r="0" b="5715"/>
                  <wp:docPr id="2" name="图片 2" descr="7f5cd2e6bcca2cf61377c26bf445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5cd2e6bcca2cf61377c26bf445d24"/>
                          <pic:cNvPicPr>
                            <a:picLocks noChangeAspect="1"/>
                          </pic:cNvPicPr>
                        </pic:nvPicPr>
                        <pic:blipFill>
                          <a:blip r:embed="rId5"/>
                          <a:stretch>
                            <a:fillRect/>
                          </a:stretch>
                        </pic:blipFill>
                        <pic:spPr>
                          <a:xfrm>
                            <a:off x="0" y="0"/>
                            <a:ext cx="998220" cy="63246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03B1E1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CB2993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2026.2</w:t>
            </w:r>
          </w:p>
        </w:tc>
      </w:tr>
      <w:tr w14:paraId="1EB5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387836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CB23F8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F9B3BE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F7BAC88">
            <w:pPr>
              <w:widowControl w:val="0"/>
              <w:jc w:val="center"/>
              <w:rPr>
                <w:rFonts w:ascii="Times New Roman" w:hAnsi="Times New Roman"/>
                <w:color w:val="000000"/>
                <w:sz w:val="21"/>
                <w:szCs w:val="21"/>
              </w:rPr>
            </w:pPr>
          </w:p>
        </w:tc>
      </w:tr>
      <w:tr w14:paraId="3EB7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E85F0C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D00879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BE6A15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264D372">
            <w:pPr>
              <w:widowControl w:val="0"/>
              <w:jc w:val="center"/>
              <w:rPr>
                <w:rFonts w:ascii="Times New Roman" w:hAnsi="Times New Roman"/>
                <w:color w:val="000000"/>
                <w:sz w:val="21"/>
                <w:szCs w:val="21"/>
              </w:rPr>
            </w:pPr>
          </w:p>
        </w:tc>
      </w:tr>
    </w:tbl>
    <w:p w14:paraId="7924FE14">
      <w:pPr>
        <w:spacing w:line="100" w:lineRule="exact"/>
        <w:rPr>
          <w:rFonts w:ascii="Arial" w:hAnsi="Arial" w:eastAsia="黑体"/>
        </w:rPr>
      </w:pPr>
      <w:r>
        <w:br w:type="page"/>
      </w:r>
    </w:p>
    <w:p w14:paraId="15FEC91E">
      <w:pPr>
        <w:pStyle w:val="16"/>
        <w:spacing w:before="326" w:beforeLines="100" w:line="360" w:lineRule="auto"/>
        <w:rPr>
          <w:rFonts w:ascii="黑体" w:hAnsi="宋体"/>
        </w:rPr>
      </w:pPr>
      <w:r>
        <w:rPr>
          <w:rFonts w:hint="eastAsia" w:ascii="黑体" w:hAnsi="宋体"/>
        </w:rPr>
        <w:t>二、课程目标与毕业要求</w:t>
      </w:r>
    </w:p>
    <w:p w14:paraId="3C1F2502">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9BC4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9639B5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6D5661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3ADA5A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483F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607B3B0">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8AC6A2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top"/>
          </w:tcPr>
          <w:p w14:paraId="22A9C27D">
            <w:pPr>
              <w:rPr>
                <w:rFonts w:ascii="宋体" w:hAnsi="宋体"/>
                <w:bCs/>
              </w:rPr>
            </w:pPr>
            <w:r>
              <w:rPr>
                <w:rFonts w:hint="eastAsia" w:ascii="仿宋" w:hAnsi="仿宋" w:eastAsia="仿宋" w:cs="宋体"/>
                <w:color w:val="000000"/>
                <w:kern w:val="0"/>
                <w:sz w:val="24"/>
                <w:lang w:val="en-US" w:eastAsia="zh-CN"/>
              </w:rPr>
              <w:t>了解早教机构的功能与价值，创办、管理的思路</w:t>
            </w:r>
          </w:p>
        </w:tc>
      </w:tr>
      <w:tr w14:paraId="2A5C0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75C568F">
            <w:pPr>
              <w:pStyle w:val="14"/>
              <w:rPr>
                <w:bCs/>
              </w:rPr>
            </w:pPr>
          </w:p>
        </w:tc>
        <w:tc>
          <w:tcPr>
            <w:tcW w:w="764" w:type="dxa"/>
            <w:shd w:val="clear" w:color="auto" w:fill="auto"/>
            <w:vAlign w:val="center"/>
          </w:tcPr>
          <w:p w14:paraId="2233BFC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top"/>
          </w:tcPr>
          <w:p w14:paraId="794C6771">
            <w:pPr>
              <w:rPr>
                <w:rFonts w:ascii="宋体" w:hAnsi="宋体"/>
                <w:bCs/>
              </w:rPr>
            </w:pPr>
            <w:r>
              <w:rPr>
                <w:rFonts w:hint="eastAsia" w:ascii="仿宋" w:hAnsi="仿宋" w:eastAsia="仿宋" w:cs="宋体"/>
                <w:color w:val="000000"/>
                <w:kern w:val="0"/>
                <w:sz w:val="24"/>
                <w:lang w:val="en-US" w:eastAsia="zh-CN"/>
              </w:rPr>
              <w:t>掌握早教机构运营管理的原则、内容与要求、途径与方法，引领学生探讨早教机构运营管理基本方法与策略</w:t>
            </w:r>
          </w:p>
        </w:tc>
      </w:tr>
      <w:tr w14:paraId="5150C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FBD7932">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42D37D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top"/>
          </w:tcPr>
          <w:p w14:paraId="3FE475CE">
            <w:pPr>
              <w:rPr>
                <w:rFonts w:ascii="宋体" w:hAnsi="宋体"/>
                <w:bCs/>
              </w:rPr>
            </w:pPr>
            <w:r>
              <w:rPr>
                <w:rFonts w:hint="eastAsia" w:ascii="仿宋" w:hAnsi="仿宋" w:eastAsia="仿宋" w:cs="宋体"/>
                <w:color w:val="000000"/>
                <w:kern w:val="0"/>
                <w:sz w:val="24"/>
                <w:lang w:val="en-US" w:eastAsia="zh-CN"/>
              </w:rPr>
              <w:t>理解早教机构发展的核心内容，能够结合自身情况制订发展计划，提高服务社会的意愿与行动，自觉传承和弘扬良好的传统。</w:t>
            </w:r>
          </w:p>
        </w:tc>
      </w:tr>
      <w:tr w14:paraId="24263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638F889">
            <w:pPr>
              <w:pStyle w:val="14"/>
              <w:rPr>
                <w:rFonts w:ascii="宋体" w:hAnsi="宋体"/>
              </w:rPr>
            </w:pPr>
          </w:p>
        </w:tc>
        <w:tc>
          <w:tcPr>
            <w:tcW w:w="764" w:type="dxa"/>
            <w:shd w:val="clear" w:color="auto" w:fill="auto"/>
            <w:vAlign w:val="center"/>
          </w:tcPr>
          <w:p w14:paraId="6D7157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top"/>
          </w:tcPr>
          <w:p w14:paraId="038C3249">
            <w:pPr>
              <w:rPr>
                <w:rFonts w:ascii="宋体" w:hAnsi="宋体"/>
                <w:bCs/>
              </w:rPr>
            </w:pPr>
            <w:r>
              <w:rPr>
                <w:rFonts w:hint="eastAsia" w:ascii="仿宋" w:hAnsi="仿宋" w:eastAsia="仿宋" w:cs="宋体"/>
                <w:color w:val="000000"/>
                <w:kern w:val="0"/>
                <w:sz w:val="24"/>
                <w:lang w:val="en-US" w:eastAsia="zh-CN"/>
              </w:rPr>
              <w:t>有效分析早教机构运营管理现象和研究早教机构运营管理实际问题的能力，不断反思，有质疑精神，为学生从事教育研究工作奠定能力基础。</w:t>
            </w:r>
          </w:p>
        </w:tc>
      </w:tr>
      <w:tr w14:paraId="62585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C40BA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5865A9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D58534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B693008">
            <w:pPr>
              <w:pStyle w:val="14"/>
              <w:jc w:val="left"/>
              <w:rPr>
                <w:rFonts w:hint="default" w:ascii="宋体" w:hAnsi="宋体"/>
                <w:bCs/>
                <w:lang w:val="en-US"/>
              </w:rPr>
            </w:pPr>
            <w:r>
              <w:rPr>
                <w:rFonts w:hint="eastAsia" w:ascii="仿宋" w:hAnsi="仿宋" w:eastAsia="仿宋" w:cs="宋体"/>
                <w:color w:val="000000"/>
                <w:kern w:val="0"/>
                <w:sz w:val="24"/>
                <w:szCs w:val="24"/>
                <w:lang w:val="en-US" w:eastAsia="zh-CN" w:bidi="ar-SA"/>
              </w:rPr>
              <w:t>明确与践行幼儿园教师保教行为规范，富有爱心，懂得感恩。</w:t>
            </w:r>
          </w:p>
        </w:tc>
      </w:tr>
      <w:tr w14:paraId="2DCC6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136F84A">
            <w:pPr>
              <w:pStyle w:val="14"/>
              <w:rPr>
                <w:rFonts w:ascii="宋体" w:hAnsi="宋体"/>
              </w:rPr>
            </w:pPr>
          </w:p>
        </w:tc>
        <w:tc>
          <w:tcPr>
            <w:tcW w:w="764" w:type="dxa"/>
            <w:shd w:val="clear" w:color="auto" w:fill="auto"/>
            <w:vAlign w:val="center"/>
          </w:tcPr>
          <w:p w14:paraId="3730404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675EE754">
            <w:pPr>
              <w:pStyle w:val="14"/>
              <w:jc w:val="left"/>
              <w:rPr>
                <w:rFonts w:ascii="宋体" w:hAnsi="宋体"/>
                <w:bCs/>
              </w:rPr>
            </w:pPr>
            <w:r>
              <w:rPr>
                <w:rFonts w:hint="eastAsia" w:ascii="仿宋" w:hAnsi="仿宋" w:eastAsia="仿宋" w:cs="宋体"/>
                <w:color w:val="000000"/>
                <w:kern w:val="0"/>
                <w:sz w:val="24"/>
                <w:szCs w:val="24"/>
                <w:lang w:val="en-US" w:eastAsia="zh-CN" w:bidi="ar-SA"/>
              </w:rPr>
              <w:t>自觉遵守法律法规、校纪校规。</w:t>
            </w:r>
          </w:p>
        </w:tc>
      </w:tr>
    </w:tbl>
    <w:p w14:paraId="7DCDD6A9">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9D8ED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A87E604">
            <w:pPr>
              <w:pStyle w:val="14"/>
              <w:widowControl w:val="0"/>
              <w:jc w:val="left"/>
              <w:rPr>
                <w:rFonts w:ascii="宋体" w:hAnsi="宋体"/>
                <w:bCs/>
              </w:rPr>
            </w:pPr>
          </w:p>
          <w:p w14:paraId="7EF592D6">
            <w:pPr>
              <w:widowControl w:val="0"/>
              <w:tabs>
                <w:tab w:val="left" w:pos="4200"/>
              </w:tabs>
              <w:adjustRightInd w:val="0"/>
              <w:snapToGrid w:val="0"/>
              <w:spacing w:line="440" w:lineRule="exact"/>
              <w:ind w:firstLine="482" w:firstLineChars="200"/>
              <w:jc w:val="both"/>
              <w:outlineLvl w:val="1"/>
              <w:rPr>
                <w:rFonts w:hint="eastAsia" w:eastAsia="宋体"/>
                <w:b/>
                <w:lang w:val="en-US" w:eastAsia="zh-CN"/>
              </w:rPr>
            </w:pPr>
            <w:r>
              <w:rPr>
                <w:b/>
              </w:rPr>
              <w:t>LO1</w:t>
            </w:r>
            <w:r>
              <w:rPr>
                <w:rFonts w:hint="eastAsia"/>
                <w:b/>
              </w:rPr>
              <w:t>：师德规范</w:t>
            </w:r>
            <w:r>
              <w:rPr>
                <w:rFonts w:hint="eastAsia"/>
                <w:b/>
                <w:lang w:val="en-US" w:eastAsia="zh-CN"/>
              </w:rPr>
              <w:t>M</w:t>
            </w:r>
          </w:p>
          <w:p w14:paraId="040AF692">
            <w:pPr>
              <w:pStyle w:val="14"/>
              <w:widowControl w:val="0"/>
              <w:jc w:val="left"/>
              <w:rPr>
                <w:rFonts w:ascii="宋体" w:hAnsi="宋体"/>
                <w:bCs/>
              </w:rPr>
            </w:pPr>
            <w:r>
              <w:rPr>
                <w:rFonts w:hint="eastAsia"/>
                <w:bCs/>
              </w:rPr>
              <w:t>明确与践行幼儿园教师保教行为规范，自觉遵守法律法规、校纪校规</w:t>
            </w:r>
          </w:p>
          <w:p w14:paraId="42A3E6AC">
            <w:pPr>
              <w:pStyle w:val="14"/>
              <w:widowControl w:val="0"/>
              <w:jc w:val="left"/>
              <w:rPr>
                <w:rFonts w:hint="eastAsia" w:ascii="宋体" w:hAnsi="宋体"/>
                <w:bCs/>
              </w:rPr>
            </w:pPr>
          </w:p>
        </w:tc>
      </w:tr>
      <w:tr w14:paraId="4DF0011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3877B09">
            <w:pPr>
              <w:pStyle w:val="14"/>
              <w:widowControl w:val="0"/>
              <w:jc w:val="left"/>
              <w:rPr>
                <w:rFonts w:ascii="宋体" w:hAnsi="宋体"/>
                <w:bCs/>
              </w:rPr>
            </w:pPr>
          </w:p>
          <w:p w14:paraId="7E9F1DF1">
            <w:pPr>
              <w:widowControl w:val="0"/>
              <w:tabs>
                <w:tab w:val="left" w:pos="4200"/>
              </w:tabs>
              <w:adjustRightInd w:val="0"/>
              <w:snapToGrid w:val="0"/>
              <w:spacing w:line="440" w:lineRule="exact"/>
              <w:ind w:firstLine="482" w:firstLineChars="200"/>
              <w:jc w:val="both"/>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O6</w:t>
            </w:r>
            <w:r>
              <w:rPr>
                <w:rFonts w:hint="eastAsia" w:hAnsi="楷体"/>
                <w:b/>
                <w:color w:val="000000" w:themeColor="text1"/>
                <w14:textFill>
                  <w14:solidFill>
                    <w14:schemeClr w14:val="tx1"/>
                  </w14:solidFill>
                </w14:textFill>
              </w:rPr>
              <w:t>：综合育人</w:t>
            </w:r>
            <w:r>
              <w:rPr>
                <w:rFonts w:hint="eastAsia" w:hAnsi="楷体"/>
                <w:b/>
                <w:color w:val="000000" w:themeColor="text1"/>
                <w:lang w:val="en-US" w:eastAsia="zh-CN"/>
                <w14:textFill>
                  <w14:solidFill>
                    <w14:schemeClr w14:val="tx1"/>
                  </w14:solidFill>
                </w14:textFill>
              </w:rPr>
              <w:t xml:space="preserve"> H</w:t>
            </w:r>
          </w:p>
          <w:p w14:paraId="2BCD62EB">
            <w:pPr>
              <w:pStyle w:val="14"/>
              <w:widowControl w:val="0"/>
              <w:jc w:val="left"/>
              <w:rPr>
                <w:rFonts w:ascii="宋体" w:hAnsi="宋体"/>
                <w:bCs/>
              </w:rPr>
            </w:pPr>
            <w:r>
              <w:rPr>
                <w:rFonts w:hint="eastAsia" w:hAnsi="楷体"/>
                <w:bCs/>
                <w:color w:val="000000" w:themeColor="text1"/>
                <w14:textFill>
                  <w14:solidFill>
                    <w14:schemeClr w14:val="tx1"/>
                  </w14:solidFill>
                </w14:textFill>
              </w:rPr>
              <w:t>富有爱心，懂得感恩，自觉传承和弘扬雷锋精神，具有服务社会的意愿和行动，积极参加志愿者服务</w:t>
            </w:r>
          </w:p>
          <w:p w14:paraId="1F3B1CF3">
            <w:pPr>
              <w:pStyle w:val="14"/>
              <w:widowControl w:val="0"/>
              <w:jc w:val="left"/>
              <w:rPr>
                <w:rFonts w:hint="eastAsia" w:ascii="宋体" w:hAnsi="宋体"/>
                <w:bCs/>
              </w:rPr>
            </w:pPr>
          </w:p>
        </w:tc>
      </w:tr>
      <w:tr w14:paraId="2DF2CB3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D79FF49">
            <w:pPr>
              <w:widowControl w:val="0"/>
              <w:tabs>
                <w:tab w:val="left" w:pos="4200"/>
              </w:tabs>
              <w:adjustRightInd w:val="0"/>
              <w:snapToGrid w:val="0"/>
              <w:spacing w:line="440" w:lineRule="exact"/>
              <w:ind w:firstLine="482" w:firstLineChars="200"/>
              <w:jc w:val="both"/>
              <w:outlineLvl w:val="1"/>
              <w:rPr>
                <w:rFonts w:hint="default" w:hAnsi="楷体" w:eastAsia="宋体"/>
                <w:b/>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O7</w:t>
            </w:r>
            <w:r>
              <w:rPr>
                <w:rFonts w:hint="eastAsia" w:hAnsi="楷体"/>
                <w:b/>
                <w:color w:val="000000" w:themeColor="text1"/>
                <w14:textFill>
                  <w14:solidFill>
                    <w14:schemeClr w14:val="tx1"/>
                  </w14:solidFill>
                </w14:textFill>
              </w:rPr>
              <w:t>：自主学习</w:t>
            </w:r>
            <w:r>
              <w:rPr>
                <w:rFonts w:hint="eastAsia" w:hAnsi="楷体"/>
                <w:b/>
                <w:color w:val="000000" w:themeColor="text1"/>
                <w:lang w:val="en-US" w:eastAsia="zh-CN"/>
                <w14:textFill>
                  <w14:solidFill>
                    <w14:schemeClr w14:val="tx1"/>
                  </w14:solidFill>
                </w14:textFill>
              </w:rPr>
              <w:t xml:space="preserve"> H</w:t>
            </w:r>
          </w:p>
          <w:p w14:paraId="4964B96F">
            <w:pPr>
              <w:pStyle w:val="14"/>
              <w:widowControl w:val="0"/>
              <w:jc w:val="left"/>
              <w:rPr>
                <w:rFonts w:hint="eastAsia" w:ascii="宋体" w:hAnsi="宋体"/>
                <w:bCs/>
              </w:rPr>
            </w:pPr>
            <w:r>
              <w:rPr>
                <w:rFonts w:hint="eastAsia" w:hAnsi="楷体"/>
                <w:bCs/>
                <w:color w:val="000000" w:themeColor="text1"/>
                <w14:textFill>
                  <w14:solidFill>
                    <w14:schemeClr w14:val="tx1"/>
                  </w14:solidFill>
                </w14:textFill>
              </w:rPr>
              <w:t>了解专业发展核心内容和发展阶段路径，能够结合就业愿景制定自身学习和专业发展规划</w:t>
            </w:r>
          </w:p>
        </w:tc>
      </w:tr>
      <w:tr w14:paraId="427C02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90" w:hRule="atLeast"/>
        </w:trPr>
        <w:tc>
          <w:tcPr>
            <w:tcW w:w="8296" w:type="dxa"/>
          </w:tcPr>
          <w:p w14:paraId="015D795F">
            <w:pPr>
              <w:widowControl w:val="0"/>
              <w:tabs>
                <w:tab w:val="left" w:pos="4200"/>
              </w:tabs>
              <w:adjustRightInd w:val="0"/>
              <w:snapToGrid w:val="0"/>
              <w:spacing w:line="440" w:lineRule="exact"/>
              <w:ind w:firstLine="482" w:firstLineChars="200"/>
              <w:jc w:val="both"/>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O9</w:t>
            </w:r>
            <w:r>
              <w:rPr>
                <w:rFonts w:hint="eastAsia" w:hAnsi="楷体"/>
                <w:b/>
                <w:color w:val="000000" w:themeColor="text1"/>
                <w14:textFill>
                  <w14:solidFill>
                    <w14:schemeClr w14:val="tx1"/>
                  </w14:solidFill>
                </w14:textFill>
              </w:rPr>
              <w:t>：反思研究</w:t>
            </w:r>
            <w:r>
              <w:rPr>
                <w:rFonts w:hint="eastAsia" w:hAnsi="楷体"/>
                <w:b/>
                <w:color w:val="000000" w:themeColor="text1"/>
                <w:lang w:val="en-US" w:eastAsia="zh-CN"/>
                <w14:textFill>
                  <w14:solidFill>
                    <w14:schemeClr w14:val="tx1"/>
                  </w14:solidFill>
                </w14:textFill>
              </w:rPr>
              <w:t xml:space="preserve"> M</w:t>
            </w:r>
          </w:p>
          <w:p w14:paraId="17E35196">
            <w:pPr>
              <w:pStyle w:val="14"/>
              <w:widowControl w:val="0"/>
              <w:jc w:val="left"/>
              <w:rPr>
                <w:rFonts w:ascii="宋体" w:hAnsi="宋体"/>
                <w:bCs/>
              </w:rPr>
            </w:pPr>
            <w:r>
              <w:rPr>
                <w:rFonts w:hint="eastAsia" w:hAnsi="楷体"/>
                <w:bCs/>
                <w:color w:val="000000" w:themeColor="text1"/>
                <w14:textFill>
                  <w14:solidFill>
                    <w14:schemeClr w14:val="tx1"/>
                  </w14:solidFill>
                </w14:textFill>
              </w:rPr>
              <w:t>理解教师是反思型实践者，有质疑精神，能有逻辑的分析与批判</w:t>
            </w:r>
          </w:p>
          <w:p w14:paraId="06F93098">
            <w:pPr>
              <w:pStyle w:val="14"/>
              <w:widowControl w:val="0"/>
              <w:jc w:val="left"/>
              <w:rPr>
                <w:rFonts w:hint="eastAsia" w:ascii="宋体" w:hAnsi="宋体"/>
                <w:bCs/>
              </w:rPr>
            </w:pPr>
          </w:p>
        </w:tc>
      </w:tr>
    </w:tbl>
    <w:p w14:paraId="1CDC95A7">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C6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3F57CCB">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F40C0CD">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9B09530">
            <w:pPr>
              <w:pStyle w:val="13"/>
              <w:rPr>
                <w:szCs w:val="16"/>
              </w:rPr>
            </w:pPr>
            <w:r>
              <w:rPr>
                <w:rFonts w:hint="eastAsia"/>
                <w:szCs w:val="16"/>
              </w:rPr>
              <w:t>支撑度</w:t>
            </w:r>
          </w:p>
        </w:tc>
        <w:tc>
          <w:tcPr>
            <w:tcW w:w="4763" w:type="dxa"/>
            <w:tcBorders>
              <w:top w:val="single" w:color="auto" w:sz="12" w:space="0"/>
            </w:tcBorders>
            <w:vAlign w:val="center"/>
          </w:tcPr>
          <w:p w14:paraId="5F241E14">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A997EF5">
            <w:pPr>
              <w:pStyle w:val="13"/>
              <w:rPr>
                <w:szCs w:val="16"/>
              </w:rPr>
            </w:pPr>
            <w:r>
              <w:rPr>
                <w:rFonts w:hint="eastAsia"/>
                <w:szCs w:val="16"/>
              </w:rPr>
              <w:t>对指标点的贡献度</w:t>
            </w:r>
          </w:p>
        </w:tc>
      </w:tr>
      <w:tr w14:paraId="3596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99A908F">
            <w:pPr>
              <w:pStyle w:val="14"/>
            </w:pPr>
            <w:r>
              <w:rPr>
                <w:b/>
              </w:rPr>
              <w:t>LO1</w:t>
            </w:r>
            <w:r>
              <w:rPr>
                <w:rFonts w:hint="eastAsia"/>
                <w:b/>
              </w:rPr>
              <w:t>：师德规范</w:t>
            </w:r>
          </w:p>
        </w:tc>
        <w:tc>
          <w:tcPr>
            <w:tcW w:w="794" w:type="dxa"/>
            <w:vMerge w:val="restart"/>
            <w:tcBorders>
              <w:left w:val="single" w:color="auto" w:sz="4" w:space="0"/>
            </w:tcBorders>
            <w:vAlign w:val="center"/>
          </w:tcPr>
          <w:p w14:paraId="248C0871">
            <w:pPr>
              <w:pStyle w:val="14"/>
              <w:rPr>
                <w:rFonts w:cs="Times New Roman"/>
                <w:bCs/>
              </w:rPr>
            </w:pPr>
            <w:r>
              <w:rPr>
                <w:rFonts w:ascii="宋体" w:hAnsi="宋体" w:eastAsia="宋体" w:cs="宋体"/>
                <w:b w:val="0"/>
                <w:i w:val="0"/>
                <w:color w:val="000000"/>
                <w:sz w:val="24"/>
              </w:rPr>
              <w:t>③</w:t>
            </w:r>
          </w:p>
        </w:tc>
        <w:tc>
          <w:tcPr>
            <w:tcW w:w="794" w:type="dxa"/>
            <w:vMerge w:val="restart"/>
            <w:tcBorders>
              <w:right w:val="double" w:color="auto" w:sz="4" w:space="0"/>
            </w:tcBorders>
            <w:shd w:val="clear" w:color="auto" w:fill="auto"/>
            <w:vAlign w:val="center"/>
          </w:tcPr>
          <w:p w14:paraId="07C816DA">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182F7FB2">
            <w:pPr>
              <w:pStyle w:val="14"/>
              <w:jc w:val="left"/>
              <w:rPr>
                <w:rFonts w:ascii="宋体" w:hAnsi="宋体"/>
                <w:bCs/>
              </w:rPr>
            </w:pPr>
            <w:r>
              <w:rPr>
                <w:rFonts w:hint="eastAsia" w:ascii="仿宋" w:hAnsi="仿宋" w:eastAsia="仿宋" w:cs="宋体"/>
                <w:color w:val="000000"/>
                <w:kern w:val="0"/>
                <w:sz w:val="24"/>
                <w:szCs w:val="24"/>
                <w:lang w:val="en-US" w:eastAsia="zh-CN" w:bidi="ar-SA"/>
              </w:rPr>
              <w:t>明确与践行幼儿园教师保教行为规范</w:t>
            </w:r>
          </w:p>
        </w:tc>
        <w:tc>
          <w:tcPr>
            <w:tcW w:w="1348" w:type="dxa"/>
            <w:tcBorders>
              <w:right w:val="single" w:color="auto" w:sz="12" w:space="0"/>
            </w:tcBorders>
            <w:vAlign w:val="center"/>
          </w:tcPr>
          <w:p w14:paraId="0E3BEFD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404CEF80">
            <w:pPr>
              <w:pStyle w:val="14"/>
              <w:rPr>
                <w:rFonts w:ascii="宋体" w:hAnsi="宋体"/>
                <w:bCs/>
              </w:rPr>
            </w:pPr>
          </w:p>
        </w:tc>
      </w:tr>
      <w:tr w14:paraId="1E7B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B6B7D5B">
            <w:pPr>
              <w:pStyle w:val="14"/>
              <w:rPr>
                <w:b/>
              </w:rPr>
            </w:pPr>
          </w:p>
        </w:tc>
        <w:tc>
          <w:tcPr>
            <w:tcW w:w="794" w:type="dxa"/>
            <w:vMerge w:val="continue"/>
            <w:tcBorders>
              <w:left w:val="single" w:color="auto" w:sz="4" w:space="0"/>
            </w:tcBorders>
            <w:vAlign w:val="center"/>
          </w:tcPr>
          <w:p w14:paraId="1C1C611B">
            <w:pPr>
              <w:pStyle w:val="14"/>
              <w:rPr>
                <w:bCs/>
              </w:rPr>
            </w:pPr>
          </w:p>
        </w:tc>
        <w:tc>
          <w:tcPr>
            <w:tcW w:w="794" w:type="dxa"/>
            <w:vMerge w:val="continue"/>
            <w:tcBorders>
              <w:right w:val="double" w:color="auto" w:sz="4" w:space="0"/>
            </w:tcBorders>
            <w:shd w:val="clear" w:color="auto" w:fill="auto"/>
            <w:vAlign w:val="center"/>
          </w:tcPr>
          <w:p w14:paraId="20A0F4EC">
            <w:pPr>
              <w:pStyle w:val="14"/>
              <w:rPr>
                <w:rFonts w:ascii="宋体" w:hAnsi="宋体"/>
              </w:rPr>
            </w:pPr>
          </w:p>
        </w:tc>
        <w:tc>
          <w:tcPr>
            <w:tcW w:w="4763" w:type="dxa"/>
            <w:vAlign w:val="center"/>
          </w:tcPr>
          <w:p w14:paraId="38941EC5">
            <w:pPr>
              <w:pStyle w:val="14"/>
              <w:jc w:val="left"/>
              <w:rPr>
                <w:rFonts w:ascii="宋体" w:hAnsi="宋体"/>
                <w:bCs/>
              </w:rPr>
            </w:pPr>
            <w:r>
              <w:rPr>
                <w:rFonts w:hint="eastAsia" w:ascii="仿宋" w:hAnsi="仿宋" w:eastAsia="仿宋" w:cs="宋体"/>
                <w:color w:val="000000"/>
                <w:kern w:val="0"/>
                <w:sz w:val="24"/>
                <w:szCs w:val="24"/>
                <w:lang w:val="en-US" w:eastAsia="zh-CN" w:bidi="ar-SA"/>
              </w:rPr>
              <w:t>自觉遵守法律法规、校纪校规。</w:t>
            </w:r>
          </w:p>
        </w:tc>
        <w:tc>
          <w:tcPr>
            <w:tcW w:w="1348" w:type="dxa"/>
            <w:tcBorders>
              <w:right w:val="single" w:color="auto" w:sz="12" w:space="0"/>
            </w:tcBorders>
            <w:vAlign w:val="center"/>
          </w:tcPr>
          <w:p w14:paraId="4850C5C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3C0F0459">
            <w:pPr>
              <w:pStyle w:val="14"/>
              <w:rPr>
                <w:rFonts w:ascii="宋体" w:hAnsi="宋体"/>
                <w:bCs/>
              </w:rPr>
            </w:pPr>
          </w:p>
        </w:tc>
      </w:tr>
      <w:tr w14:paraId="13D3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291EFAC">
            <w:pPr>
              <w:tabs>
                <w:tab w:val="left" w:pos="4200"/>
              </w:tabs>
              <w:adjustRightInd w:val="0"/>
              <w:snapToGrid w:val="0"/>
              <w:spacing w:line="440" w:lineRule="exact"/>
              <w:outlineLvl w:val="1"/>
              <w:rPr>
                <w:rFonts w:hint="eastAsia" w:hAnsi="楷体"/>
                <w:b/>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O6</w:t>
            </w:r>
            <w:r>
              <w:rPr>
                <w:rFonts w:hint="eastAsia" w:hAnsi="楷体"/>
                <w:b/>
                <w:color w:val="000000" w:themeColor="text1"/>
                <w14:textFill>
                  <w14:solidFill>
                    <w14:schemeClr w14:val="tx1"/>
                  </w14:solidFill>
                </w14:textFill>
              </w:rPr>
              <w:t>：</w:t>
            </w:r>
          </w:p>
          <w:p w14:paraId="75E1279B">
            <w:pPr>
              <w:tabs>
                <w:tab w:val="left" w:pos="4200"/>
              </w:tabs>
              <w:adjustRightInd w:val="0"/>
              <w:snapToGrid w:val="0"/>
              <w:spacing w:line="440" w:lineRule="exact"/>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综合育人</w:t>
            </w:r>
            <w:r>
              <w:rPr>
                <w:rFonts w:hint="eastAsia" w:hAnsi="楷体"/>
                <w:b/>
                <w:color w:val="000000" w:themeColor="text1"/>
                <w:lang w:val="en-US" w:eastAsia="zh-CN"/>
                <w14:textFill>
                  <w14:solidFill>
                    <w14:schemeClr w14:val="tx1"/>
                  </w14:solidFill>
                </w14:textFill>
              </w:rPr>
              <w:t xml:space="preserve"> </w:t>
            </w:r>
          </w:p>
          <w:p w14:paraId="1B30CD3F">
            <w:pPr>
              <w:pStyle w:val="14"/>
            </w:pPr>
          </w:p>
        </w:tc>
        <w:tc>
          <w:tcPr>
            <w:tcW w:w="794" w:type="dxa"/>
            <w:vMerge w:val="restart"/>
            <w:tcBorders>
              <w:left w:val="single" w:color="auto" w:sz="4" w:space="0"/>
            </w:tcBorders>
            <w:vAlign w:val="center"/>
          </w:tcPr>
          <w:p w14:paraId="78D5055C">
            <w:pPr>
              <w:pStyle w:val="14"/>
              <w:rPr>
                <w:rFonts w:cs="Times New Roman"/>
                <w:bCs/>
              </w:rPr>
            </w:pPr>
            <w:r>
              <w:rPr>
                <w:rFonts w:ascii="宋体" w:hAnsi="宋体" w:eastAsia="宋体" w:cs="宋体"/>
                <w:b w:val="0"/>
                <w:i w:val="0"/>
                <w:color w:val="000000"/>
                <w:sz w:val="24"/>
              </w:rPr>
              <w:t>③</w:t>
            </w:r>
          </w:p>
        </w:tc>
        <w:tc>
          <w:tcPr>
            <w:tcW w:w="794" w:type="dxa"/>
            <w:vMerge w:val="restart"/>
            <w:tcBorders>
              <w:right w:val="double" w:color="auto" w:sz="4" w:space="0"/>
            </w:tcBorders>
            <w:shd w:val="clear" w:color="auto" w:fill="auto"/>
            <w:vAlign w:val="center"/>
          </w:tcPr>
          <w:p w14:paraId="20A7EEFD">
            <w:pPr>
              <w:pStyle w:val="14"/>
              <w:rPr>
                <w:rFonts w:ascii="宋体" w:hAnsi="宋体"/>
              </w:rPr>
            </w:pPr>
            <w:r>
              <w:rPr>
                <w:rFonts w:hint="eastAsia" w:hAnsi="楷体"/>
                <w:b/>
                <w:color w:val="000000" w:themeColor="text1"/>
                <w:lang w:val="en-US" w:eastAsia="zh-CN"/>
                <w14:textFill>
                  <w14:solidFill>
                    <w14:schemeClr w14:val="tx1"/>
                  </w14:solidFill>
                </w14:textFill>
              </w:rPr>
              <w:t>H</w:t>
            </w:r>
          </w:p>
        </w:tc>
        <w:tc>
          <w:tcPr>
            <w:tcW w:w="4763" w:type="dxa"/>
            <w:vAlign w:val="center"/>
          </w:tcPr>
          <w:p w14:paraId="003773B1">
            <w:pPr>
              <w:pStyle w:val="14"/>
              <w:jc w:val="left"/>
              <w:rPr>
                <w:rFonts w:ascii="宋体" w:hAnsi="宋体"/>
                <w:bCs/>
              </w:rPr>
            </w:pPr>
            <w:r>
              <w:rPr>
                <w:rFonts w:hint="eastAsia" w:ascii="仿宋" w:hAnsi="仿宋" w:eastAsia="仿宋" w:cs="宋体"/>
                <w:color w:val="000000"/>
                <w:kern w:val="0"/>
                <w:sz w:val="24"/>
                <w:lang w:val="en-US" w:eastAsia="zh-CN"/>
              </w:rPr>
              <w:t>了解早教机构的功能与价值，创办、管理的思路</w:t>
            </w:r>
          </w:p>
        </w:tc>
        <w:tc>
          <w:tcPr>
            <w:tcW w:w="1348" w:type="dxa"/>
            <w:tcBorders>
              <w:right w:val="single" w:color="auto" w:sz="12" w:space="0"/>
            </w:tcBorders>
            <w:vAlign w:val="center"/>
          </w:tcPr>
          <w:p w14:paraId="5885B841">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0% </w:t>
            </w:r>
          </w:p>
        </w:tc>
      </w:tr>
      <w:tr w14:paraId="06F2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04DA178">
            <w:pPr>
              <w:pStyle w:val="14"/>
            </w:pPr>
          </w:p>
        </w:tc>
        <w:tc>
          <w:tcPr>
            <w:tcW w:w="794" w:type="dxa"/>
            <w:vMerge w:val="continue"/>
            <w:tcBorders>
              <w:left w:val="single" w:color="auto" w:sz="4" w:space="0"/>
            </w:tcBorders>
            <w:vAlign w:val="center"/>
          </w:tcPr>
          <w:p w14:paraId="1FABC9E2">
            <w:pPr>
              <w:pStyle w:val="14"/>
              <w:rPr>
                <w:rFonts w:cs="Times New Roman"/>
                <w:bCs/>
              </w:rPr>
            </w:pPr>
          </w:p>
        </w:tc>
        <w:tc>
          <w:tcPr>
            <w:tcW w:w="794" w:type="dxa"/>
            <w:vMerge w:val="continue"/>
            <w:tcBorders>
              <w:right w:val="double" w:color="auto" w:sz="4" w:space="0"/>
            </w:tcBorders>
            <w:shd w:val="clear" w:color="auto" w:fill="auto"/>
            <w:vAlign w:val="center"/>
          </w:tcPr>
          <w:p w14:paraId="1F2464E7">
            <w:pPr>
              <w:pStyle w:val="14"/>
              <w:rPr>
                <w:rFonts w:ascii="宋体" w:hAnsi="宋体"/>
              </w:rPr>
            </w:pPr>
          </w:p>
        </w:tc>
        <w:tc>
          <w:tcPr>
            <w:tcW w:w="4763" w:type="dxa"/>
            <w:vAlign w:val="center"/>
          </w:tcPr>
          <w:p w14:paraId="3A2303CE">
            <w:pPr>
              <w:pStyle w:val="14"/>
              <w:jc w:val="left"/>
              <w:rPr>
                <w:rFonts w:ascii="宋体" w:hAnsi="宋体"/>
                <w:bCs/>
              </w:rPr>
            </w:pPr>
            <w:r>
              <w:rPr>
                <w:rFonts w:hint="eastAsia" w:ascii="仿宋" w:hAnsi="仿宋" w:eastAsia="仿宋" w:cs="宋体"/>
                <w:color w:val="000000"/>
                <w:kern w:val="0"/>
                <w:sz w:val="24"/>
                <w:lang w:val="en-US" w:eastAsia="zh-CN"/>
              </w:rPr>
              <w:t>掌握早教机构运营管理的原则、内容与要求、途径与方法，引领学生探讨早教机构运营管理基本方法与策略</w:t>
            </w:r>
          </w:p>
        </w:tc>
        <w:tc>
          <w:tcPr>
            <w:tcW w:w="1348" w:type="dxa"/>
            <w:tcBorders>
              <w:right w:val="single" w:color="auto" w:sz="12" w:space="0"/>
            </w:tcBorders>
            <w:vAlign w:val="center"/>
          </w:tcPr>
          <w:p w14:paraId="7C1444C0">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tc>
      </w:tr>
      <w:tr w14:paraId="23C5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516291B">
            <w:pPr>
              <w:tabs>
                <w:tab w:val="left" w:pos="4200"/>
              </w:tabs>
              <w:adjustRightInd w:val="0"/>
              <w:snapToGrid w:val="0"/>
              <w:spacing w:line="440" w:lineRule="exact"/>
              <w:outlineLvl w:val="1"/>
              <w:rPr>
                <w:rFonts w:hint="default" w:hAnsi="楷体" w:eastAsia="宋体"/>
                <w:b/>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O7</w:t>
            </w:r>
            <w:r>
              <w:rPr>
                <w:rFonts w:hint="eastAsia" w:hAnsi="楷体"/>
                <w:b/>
                <w:color w:val="000000" w:themeColor="text1"/>
                <w14:textFill>
                  <w14:solidFill>
                    <w14:schemeClr w14:val="tx1"/>
                  </w14:solidFill>
                </w14:textFill>
              </w:rPr>
              <w:t>：自主学习</w:t>
            </w:r>
          </w:p>
          <w:p w14:paraId="16F236CC">
            <w:pPr>
              <w:pStyle w:val="14"/>
            </w:pPr>
          </w:p>
        </w:tc>
        <w:tc>
          <w:tcPr>
            <w:tcW w:w="794" w:type="dxa"/>
            <w:vMerge w:val="restart"/>
            <w:tcBorders>
              <w:left w:val="single" w:color="auto" w:sz="4" w:space="0"/>
            </w:tcBorders>
            <w:vAlign w:val="center"/>
          </w:tcPr>
          <w:p w14:paraId="32A2BF8B">
            <w:pPr>
              <w:pStyle w:val="14"/>
              <w:rPr>
                <w:rFonts w:cs="Times New Roman"/>
                <w:bCs/>
              </w:rPr>
            </w:pPr>
            <w:r>
              <w:rPr>
                <w:rFonts w:ascii="宋体" w:hAnsi="宋体" w:eastAsia="宋体" w:cs="宋体"/>
                <w:b w:val="0"/>
                <w:i w:val="0"/>
                <w:color w:val="000000"/>
                <w:sz w:val="24"/>
              </w:rPr>
              <w:t xml:space="preserve"> ②</w:t>
            </w:r>
          </w:p>
        </w:tc>
        <w:tc>
          <w:tcPr>
            <w:tcW w:w="794" w:type="dxa"/>
            <w:vMerge w:val="restart"/>
            <w:tcBorders>
              <w:right w:val="double" w:color="auto" w:sz="4" w:space="0"/>
            </w:tcBorders>
            <w:shd w:val="clear" w:color="auto" w:fill="auto"/>
            <w:vAlign w:val="center"/>
          </w:tcPr>
          <w:p w14:paraId="07373F4D">
            <w:pPr>
              <w:pStyle w:val="14"/>
              <w:rPr>
                <w:rFonts w:ascii="宋体" w:hAnsi="宋体"/>
              </w:rPr>
            </w:pPr>
            <w:r>
              <w:rPr>
                <w:rFonts w:hint="eastAsia" w:hAnsi="楷体"/>
                <w:b/>
                <w:color w:val="000000" w:themeColor="text1"/>
                <w:lang w:val="en-US" w:eastAsia="zh-CN"/>
                <w14:textFill>
                  <w14:solidFill>
                    <w14:schemeClr w14:val="tx1"/>
                  </w14:solidFill>
                </w14:textFill>
              </w:rPr>
              <w:t xml:space="preserve"> H</w:t>
            </w:r>
          </w:p>
        </w:tc>
        <w:tc>
          <w:tcPr>
            <w:tcW w:w="4763" w:type="dxa"/>
            <w:vAlign w:val="top"/>
          </w:tcPr>
          <w:p w14:paraId="7B104C62">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理解早教机构发展的核心内容，能够结合自身情况制订发展计划，提高服务社会的意愿与行动，自觉传承和弘扬良好的传统。</w:t>
            </w:r>
          </w:p>
        </w:tc>
        <w:tc>
          <w:tcPr>
            <w:tcW w:w="1348" w:type="dxa"/>
            <w:tcBorders>
              <w:right w:val="single" w:color="auto" w:sz="12" w:space="0"/>
            </w:tcBorders>
            <w:vAlign w:val="center"/>
          </w:tcPr>
          <w:p w14:paraId="3EB3ACFA">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0F369540">
            <w:pPr>
              <w:pStyle w:val="14"/>
              <w:rPr>
                <w:rFonts w:hint="eastAsia" w:cs="宋体"/>
                <w:color w:val="000000"/>
                <w:kern w:val="0"/>
                <w:sz w:val="21"/>
                <w:szCs w:val="21"/>
                <w:lang w:val="en-US" w:eastAsia="zh-CN" w:bidi="ar"/>
              </w:rPr>
            </w:pPr>
          </w:p>
        </w:tc>
      </w:tr>
      <w:tr w14:paraId="3724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7FEB796">
            <w:pPr>
              <w:pStyle w:val="14"/>
            </w:pPr>
          </w:p>
        </w:tc>
        <w:tc>
          <w:tcPr>
            <w:tcW w:w="794" w:type="dxa"/>
            <w:vMerge w:val="continue"/>
            <w:tcBorders>
              <w:left w:val="single" w:color="auto" w:sz="4" w:space="0"/>
            </w:tcBorders>
            <w:vAlign w:val="center"/>
          </w:tcPr>
          <w:p w14:paraId="4A09CF55">
            <w:pPr>
              <w:pStyle w:val="14"/>
              <w:rPr>
                <w:rFonts w:cs="Times New Roman"/>
                <w:bCs/>
              </w:rPr>
            </w:pPr>
          </w:p>
        </w:tc>
        <w:tc>
          <w:tcPr>
            <w:tcW w:w="794" w:type="dxa"/>
            <w:vMerge w:val="continue"/>
            <w:tcBorders>
              <w:right w:val="double" w:color="auto" w:sz="4" w:space="0"/>
            </w:tcBorders>
            <w:shd w:val="clear" w:color="auto" w:fill="auto"/>
            <w:vAlign w:val="center"/>
          </w:tcPr>
          <w:p w14:paraId="69B10568">
            <w:pPr>
              <w:pStyle w:val="14"/>
              <w:rPr>
                <w:rFonts w:ascii="宋体" w:hAnsi="宋体"/>
              </w:rPr>
            </w:pPr>
          </w:p>
        </w:tc>
        <w:tc>
          <w:tcPr>
            <w:tcW w:w="4763" w:type="dxa"/>
            <w:vAlign w:val="top"/>
          </w:tcPr>
          <w:p w14:paraId="3D789EF5">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有效分析早教机构运营管理现象和研究早教机构运营管理实际问题的能力，不断反思，有质疑精神，为学生从事教育研究工作奠定能力基础。</w:t>
            </w:r>
          </w:p>
        </w:tc>
        <w:tc>
          <w:tcPr>
            <w:tcW w:w="1348" w:type="dxa"/>
            <w:tcBorders>
              <w:right w:val="single" w:color="auto" w:sz="12" w:space="0"/>
            </w:tcBorders>
            <w:vAlign w:val="center"/>
          </w:tcPr>
          <w:p w14:paraId="595598A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229E6AF7">
            <w:pPr>
              <w:pStyle w:val="14"/>
              <w:rPr>
                <w:rFonts w:hint="eastAsia" w:cs="宋体"/>
                <w:color w:val="000000"/>
                <w:kern w:val="0"/>
                <w:sz w:val="21"/>
                <w:szCs w:val="21"/>
                <w:lang w:val="en-US" w:eastAsia="zh-CN" w:bidi="ar"/>
              </w:rPr>
            </w:pPr>
          </w:p>
        </w:tc>
      </w:tr>
      <w:tr w14:paraId="3880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A84E3CC">
            <w:pPr>
              <w:tabs>
                <w:tab w:val="left" w:pos="4200"/>
              </w:tabs>
              <w:adjustRightInd w:val="0"/>
              <w:snapToGrid w:val="0"/>
              <w:spacing w:line="440" w:lineRule="exact"/>
              <w:outlineLvl w:val="1"/>
              <w:rPr>
                <w:rFonts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O9</w:t>
            </w:r>
            <w:r>
              <w:rPr>
                <w:rFonts w:hint="eastAsia" w:hAnsi="楷体"/>
                <w:b/>
                <w:color w:val="000000" w:themeColor="text1"/>
                <w14:textFill>
                  <w14:solidFill>
                    <w14:schemeClr w14:val="tx1"/>
                  </w14:solidFill>
                </w14:textFill>
              </w:rPr>
              <w:t>：反思研究</w:t>
            </w:r>
          </w:p>
          <w:p w14:paraId="53FDB2CA">
            <w:pPr>
              <w:pStyle w:val="14"/>
            </w:pPr>
          </w:p>
        </w:tc>
        <w:tc>
          <w:tcPr>
            <w:tcW w:w="794" w:type="dxa"/>
            <w:vMerge w:val="restart"/>
            <w:tcBorders>
              <w:left w:val="single" w:color="auto" w:sz="4" w:space="0"/>
            </w:tcBorders>
            <w:vAlign w:val="center"/>
          </w:tcPr>
          <w:p w14:paraId="3CB58F70">
            <w:pPr>
              <w:pStyle w:val="14"/>
              <w:rPr>
                <w:rFonts w:cs="Times New Roman"/>
                <w:bCs/>
              </w:rPr>
            </w:pPr>
            <w:r>
              <w:rPr>
                <w:rFonts w:hint="default" w:ascii="Calibri" w:hAnsi="Calibri" w:cs="Calibri"/>
                <w:lang w:val="en-US" w:eastAsia="zh-CN"/>
              </w:rPr>
              <w:t>①</w:t>
            </w:r>
          </w:p>
        </w:tc>
        <w:tc>
          <w:tcPr>
            <w:tcW w:w="794" w:type="dxa"/>
            <w:vMerge w:val="restart"/>
            <w:tcBorders>
              <w:right w:val="double" w:color="auto" w:sz="4" w:space="0"/>
            </w:tcBorders>
            <w:shd w:val="clear" w:color="auto" w:fill="auto"/>
            <w:vAlign w:val="center"/>
          </w:tcPr>
          <w:p w14:paraId="2069E086">
            <w:pPr>
              <w:pStyle w:val="14"/>
              <w:rPr>
                <w:rFonts w:ascii="宋体" w:hAnsi="宋体"/>
              </w:rPr>
            </w:pPr>
            <w:r>
              <w:rPr>
                <w:rFonts w:hint="eastAsia" w:ascii="宋体" w:hAnsi="宋体"/>
                <w:lang w:val="en-US" w:eastAsia="zh-CN"/>
              </w:rPr>
              <w:t>M</w:t>
            </w:r>
          </w:p>
        </w:tc>
        <w:tc>
          <w:tcPr>
            <w:tcW w:w="4763" w:type="dxa"/>
            <w:vAlign w:val="center"/>
          </w:tcPr>
          <w:p w14:paraId="5E594E80">
            <w:pPr>
              <w:pStyle w:val="14"/>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理解在早教机构管理中共同体的作用，提高社会服务意识和团队协作精神，掌握团队协作的基本策略。</w:t>
            </w:r>
          </w:p>
        </w:tc>
        <w:tc>
          <w:tcPr>
            <w:tcW w:w="1348" w:type="dxa"/>
            <w:tcBorders>
              <w:right w:val="single" w:color="auto" w:sz="12" w:space="0"/>
            </w:tcBorders>
            <w:vAlign w:val="center"/>
          </w:tcPr>
          <w:p w14:paraId="7489F4DE">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tc>
      </w:tr>
      <w:tr w14:paraId="7D89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1D4D732F">
            <w:pPr>
              <w:pStyle w:val="14"/>
            </w:pPr>
          </w:p>
        </w:tc>
        <w:tc>
          <w:tcPr>
            <w:tcW w:w="794" w:type="dxa"/>
            <w:vMerge w:val="continue"/>
            <w:tcBorders>
              <w:left w:val="single" w:color="auto" w:sz="4" w:space="0"/>
              <w:bottom w:val="single" w:color="auto" w:sz="12" w:space="0"/>
            </w:tcBorders>
            <w:vAlign w:val="center"/>
          </w:tcPr>
          <w:p w14:paraId="2E47E3FF">
            <w:pPr>
              <w:pStyle w:val="14"/>
              <w:rPr>
                <w:rFonts w:cs="Times New Roman"/>
                <w:bCs/>
              </w:rPr>
            </w:pPr>
          </w:p>
        </w:tc>
        <w:tc>
          <w:tcPr>
            <w:tcW w:w="794" w:type="dxa"/>
            <w:vMerge w:val="continue"/>
            <w:tcBorders>
              <w:bottom w:val="single" w:color="auto" w:sz="12" w:space="0"/>
              <w:right w:val="double" w:color="auto" w:sz="4" w:space="0"/>
            </w:tcBorders>
            <w:shd w:val="clear" w:color="auto" w:fill="auto"/>
            <w:vAlign w:val="center"/>
          </w:tcPr>
          <w:p w14:paraId="7337D752">
            <w:pPr>
              <w:pStyle w:val="14"/>
              <w:rPr>
                <w:rFonts w:ascii="宋体" w:hAnsi="宋体"/>
              </w:rPr>
            </w:pPr>
          </w:p>
        </w:tc>
        <w:tc>
          <w:tcPr>
            <w:tcW w:w="4763" w:type="dxa"/>
            <w:tcBorders>
              <w:bottom w:val="single" w:color="auto" w:sz="12" w:space="0"/>
            </w:tcBorders>
            <w:vAlign w:val="center"/>
          </w:tcPr>
          <w:p w14:paraId="0416D29F">
            <w:pPr>
              <w:pStyle w:val="14"/>
              <w:jc w:val="both"/>
              <w:rPr>
                <w:rFonts w:ascii="宋体" w:hAnsi="宋体"/>
                <w:bCs/>
              </w:rPr>
            </w:pPr>
            <w:r>
              <w:rPr>
                <w:rFonts w:hint="eastAsia" w:ascii="仿宋" w:hAnsi="仿宋" w:eastAsia="仿宋" w:cs="宋体"/>
                <w:color w:val="000000"/>
                <w:kern w:val="0"/>
                <w:sz w:val="24"/>
                <w:lang w:val="en-US" w:eastAsia="zh-CN"/>
              </w:rPr>
              <w:t>有效分析早教机构运营管理现象和研究早教机构运营管理实际问题的能力，尝试运用沟通合作的技能开展互动、学习、共享等，为学生从事教育研究工作奠定能力基础。</w:t>
            </w:r>
          </w:p>
        </w:tc>
        <w:tc>
          <w:tcPr>
            <w:tcW w:w="1348" w:type="dxa"/>
            <w:tcBorders>
              <w:bottom w:val="single" w:color="auto" w:sz="12" w:space="0"/>
              <w:right w:val="single" w:color="auto" w:sz="12" w:space="0"/>
            </w:tcBorders>
            <w:vAlign w:val="center"/>
          </w:tcPr>
          <w:p w14:paraId="28B3EE34">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0% </w:t>
            </w:r>
          </w:p>
        </w:tc>
      </w:tr>
    </w:tbl>
    <w:p w14:paraId="26D2A62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31733AB">
      <w:pPr>
        <w:pStyle w:val="17"/>
        <w:spacing w:before="81" w:after="163"/>
        <w:rPr>
          <w:rFonts w:hint="eastAsia"/>
        </w:rPr>
      </w:pPr>
      <w:r>
        <w:rPr>
          <w:rFonts w:hint="eastAsia"/>
        </w:rPr>
        <w:t>（一）各教学单元预期学习成果与教学内容</w:t>
      </w:r>
    </w:p>
    <w:tbl>
      <w:tblPr>
        <w:tblStyle w:val="8"/>
        <w:tblpPr w:leftFromText="180" w:rightFromText="180" w:vertAnchor="text" w:horzAnchor="page" w:tblpX="1822" w:tblpY="54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66"/>
        <w:gridCol w:w="2507"/>
        <w:gridCol w:w="4747"/>
      </w:tblGrid>
      <w:tr w14:paraId="63E08D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6" w:type="dxa"/>
          </w:tcPr>
          <w:p w14:paraId="538BD7B3">
            <w:pPr>
              <w:pStyle w:val="14"/>
              <w:widowControl w:val="0"/>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单元</w:t>
            </w:r>
          </w:p>
        </w:tc>
        <w:tc>
          <w:tcPr>
            <w:tcW w:w="2507" w:type="dxa"/>
          </w:tcPr>
          <w:p w14:paraId="78169DFA">
            <w:pPr>
              <w:pStyle w:val="14"/>
              <w:widowControl w:val="0"/>
              <w:jc w:val="center"/>
              <w:rPr>
                <w:rFonts w:hint="eastAsia"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预期学习成果</w:t>
            </w:r>
          </w:p>
        </w:tc>
        <w:tc>
          <w:tcPr>
            <w:tcW w:w="4747" w:type="dxa"/>
          </w:tcPr>
          <w:p w14:paraId="6953B28A">
            <w:pPr>
              <w:pStyle w:val="17"/>
              <w:widowControl w:val="0"/>
              <w:spacing w:before="81" w:after="163"/>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教学内容</w:t>
            </w:r>
          </w:p>
        </w:tc>
      </w:tr>
      <w:tr w14:paraId="0C9FD7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6" w:type="dxa"/>
          </w:tcPr>
          <w:p w14:paraId="23646927">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5ADF0812">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1503FB01">
            <w:pPr>
              <w:pStyle w:val="14"/>
              <w:widowControl w:val="0"/>
              <w:jc w:val="left"/>
              <w:rPr>
                <w:rFonts w:ascii="仿宋" w:hAnsi="仿宋" w:eastAsia="仿宋" w:cs="仿宋"/>
              </w:rPr>
            </w:pPr>
          </w:p>
        </w:tc>
        <w:tc>
          <w:tcPr>
            <w:tcW w:w="2507" w:type="dxa"/>
          </w:tcPr>
          <w:p w14:paraId="3B24D923">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b/>
                <w:bCs/>
                <w:sz w:val="20"/>
                <w:szCs w:val="20"/>
                <w:lang w:val="en-US" w:eastAsia="zh-CN"/>
              </w:rPr>
              <w:t>1.明确未来教育工作者的行为规范</w:t>
            </w:r>
            <w:r>
              <w:rPr>
                <w:rFonts w:hint="eastAsia" w:ascii="宋体" w:hAnsi="宋体"/>
                <w:b/>
                <w:bCs/>
                <w:sz w:val="20"/>
                <w:szCs w:val="20"/>
                <w:lang w:val="en-US" w:eastAsia="zh-CN"/>
              </w:rPr>
              <w:t>。</w:t>
            </w:r>
          </w:p>
          <w:p w14:paraId="6AB3049C">
            <w:pPr>
              <w:widowControl w:val="0"/>
              <w:numPr>
                <w:ilvl w:val="0"/>
                <w:numId w:val="0"/>
              </w:numPr>
              <w:snapToGrid w:val="0"/>
              <w:spacing w:line="288" w:lineRule="auto"/>
              <w:jc w:val="both"/>
              <w:rPr>
                <w:rFonts w:hint="eastAsia"/>
                <w:b/>
                <w:bCs/>
                <w:sz w:val="20"/>
                <w:szCs w:val="20"/>
                <w:lang w:val="en-US" w:eastAsia="zh-CN"/>
              </w:rPr>
            </w:pPr>
            <w:r>
              <w:rPr>
                <w:rFonts w:hint="eastAsia"/>
                <w:b/>
                <w:bCs/>
                <w:sz w:val="20"/>
                <w:szCs w:val="20"/>
                <w:lang w:val="en-US" w:eastAsia="zh-CN"/>
              </w:rPr>
              <w:t>2.掌握早教机构运营管理的原则、内容与要求、途径与方法，引领学生探讨早教机构的功能与价值。</w:t>
            </w:r>
          </w:p>
          <w:p w14:paraId="7A10ECC2">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3.提高学生服务社会的意愿与行动。</w:t>
            </w:r>
          </w:p>
          <w:p w14:paraId="3C50BDEC">
            <w:pPr>
              <w:widowControl w:val="0"/>
              <w:snapToGrid w:val="0"/>
              <w:spacing w:line="288" w:lineRule="auto"/>
              <w:jc w:val="both"/>
              <w:rPr>
                <w:rFonts w:ascii="仿宋" w:hAnsi="仿宋" w:eastAsia="仿宋" w:cs="仿宋"/>
              </w:rPr>
            </w:pPr>
          </w:p>
        </w:tc>
        <w:tc>
          <w:tcPr>
            <w:tcW w:w="4747" w:type="dxa"/>
          </w:tcPr>
          <w:p w14:paraId="22667133">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教育管理的基本理论，知道早教机构的功能与价值，早教机构对儿童的发展对孩子早期干预和智力开发的重要作用。</w:t>
            </w:r>
          </w:p>
          <w:p w14:paraId="1B5EC596">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掌握早教机构运营管理的原则的内涵及实施要求，能运用运营管理原则解决早教机构中的管理。</w:t>
            </w:r>
          </w:p>
          <w:p w14:paraId="05D5F95A">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教育管理的理念、早教机构的功能与价早教机构运营管理的原则</w:t>
            </w:r>
            <w:r>
              <w:rPr>
                <w:rFonts w:hint="eastAsia" w:ascii="宋体" w:hAnsi="宋体" w:eastAsia="宋体" w:cs="宋体"/>
                <w:color w:val="000000"/>
                <w:kern w:val="0"/>
                <w:sz w:val="22"/>
                <w:szCs w:val="22"/>
                <w:lang w:val="en-US" w:eastAsia="zh-CN" w:bidi="ar"/>
              </w:rPr>
              <w:t>。</w:t>
            </w:r>
          </w:p>
          <w:p w14:paraId="1924A5C4">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运用运营管理的原则解决早教机构中的管理问题。</w:t>
            </w:r>
          </w:p>
          <w:p w14:paraId="5B31944B">
            <w:pPr>
              <w:pStyle w:val="14"/>
              <w:widowControl w:val="0"/>
              <w:jc w:val="left"/>
              <w:rPr>
                <w:rFonts w:ascii="仿宋" w:hAnsi="仿宋" w:eastAsia="仿宋" w:cs="仿宋"/>
              </w:rPr>
            </w:pPr>
          </w:p>
        </w:tc>
      </w:tr>
      <w:tr w14:paraId="000809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6BECECF5">
            <w:pPr>
              <w:widowControl w:val="0"/>
              <w:snapToGrid w:val="0"/>
              <w:spacing w:line="288" w:lineRule="auto"/>
              <w:jc w:val="both"/>
              <w:rPr>
                <w:rFonts w:hint="default" w:ascii="宋体" w:hAnsi="宋体" w:eastAsia="宋体" w:cs="Arial"/>
                <w:kern w:val="0"/>
                <w:sz w:val="18"/>
                <w:szCs w:val="18"/>
                <w:lang w:val="en-US" w:eastAsia="zh-CN"/>
              </w:rPr>
            </w:pPr>
          </w:p>
          <w:p w14:paraId="3C6008B4">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2F69281A">
            <w:pPr>
              <w:pStyle w:val="14"/>
              <w:widowControl w:val="0"/>
              <w:jc w:val="left"/>
              <w:rPr>
                <w:rFonts w:ascii="仿宋" w:hAnsi="仿宋" w:eastAsia="仿宋" w:cs="仿宋"/>
              </w:rPr>
            </w:pPr>
            <w:r>
              <w:rPr>
                <w:rFonts w:hint="eastAsia" w:ascii="宋体" w:hAnsi="宋体"/>
                <w:b/>
                <w:bCs/>
                <w:sz w:val="20"/>
                <w:szCs w:val="20"/>
                <w:lang w:val="en-US" w:eastAsia="zh-CN"/>
              </w:rPr>
              <w:t>早教机构的创办</w:t>
            </w:r>
          </w:p>
        </w:tc>
        <w:tc>
          <w:tcPr>
            <w:tcW w:w="2507" w:type="dxa"/>
          </w:tcPr>
          <w:p w14:paraId="4952BB64">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1.了解早教机构选址的环境要求与定位要求</w:t>
            </w:r>
          </w:p>
          <w:p w14:paraId="0B2F9DD3">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2.知道早教机构申办的审批程序、审批的材料。</w:t>
            </w:r>
          </w:p>
          <w:p w14:paraId="21E5895C">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3.掌握早教机构招生简章中的要素，会用创新的角度掌握多种宣传的办法，多种途径对机构进行宣传。</w:t>
            </w:r>
          </w:p>
          <w:p w14:paraId="00018B48">
            <w:pPr>
              <w:pStyle w:val="14"/>
              <w:widowControl w:val="0"/>
              <w:jc w:val="left"/>
              <w:rPr>
                <w:rFonts w:hint="default" w:ascii="仿宋" w:hAnsi="仿宋" w:eastAsia="仿宋" w:cs="仿宋"/>
                <w:lang w:val="en-US"/>
              </w:rPr>
            </w:pPr>
          </w:p>
        </w:tc>
        <w:tc>
          <w:tcPr>
            <w:tcW w:w="4747" w:type="dxa"/>
          </w:tcPr>
          <w:p w14:paraId="2E8CDB27">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在筹办早教机构时，创办者对机构环境、自身定位的精准考量是开办高质量早教机构的基石。</w:t>
            </w:r>
            <w:r>
              <w:rPr>
                <w:rFonts w:hint="eastAsia" w:ascii="宋体" w:hAnsi="宋体" w:eastAsia="宋体" w:cs="宋体"/>
                <w:color w:val="000000"/>
                <w:kern w:val="0"/>
                <w:sz w:val="22"/>
                <w:szCs w:val="22"/>
                <w:lang w:val="en-US" w:eastAsia="zh-CN" w:bidi="ar"/>
              </w:rPr>
              <w:t xml:space="preserve"> </w:t>
            </w:r>
          </w:p>
          <w:p w14:paraId="4AE55720">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在进行机构申办时，了解相关的法律法规与地方要求，去相关部门进行登记于备案。</w:t>
            </w:r>
          </w:p>
          <w:p w14:paraId="790F4C82">
            <w:pPr>
              <w:keepNext w:val="0"/>
              <w:keepLines w:val="0"/>
              <w:widowControl/>
              <w:suppressLineNumbers w:val="0"/>
              <w:jc w:val="left"/>
              <w:rPr>
                <w:rFonts w:hint="default" w:cs="宋体"/>
                <w:b w:val="0"/>
                <w:bCs w:val="0"/>
                <w:color w:val="000000"/>
                <w:kern w:val="0"/>
                <w:sz w:val="22"/>
                <w:szCs w:val="22"/>
                <w:lang w:val="en-US" w:eastAsia="zh-CN" w:bidi="ar"/>
              </w:rPr>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早教机构申办的审批程序和招生的基本内容。</w:t>
            </w:r>
          </w:p>
          <w:p w14:paraId="5E544524">
            <w:pPr>
              <w:keepNext w:val="0"/>
              <w:keepLines w:val="0"/>
              <w:widowControl/>
              <w:suppressLineNumbers w:val="0"/>
              <w:jc w:val="left"/>
              <w:rPr>
                <w:rFonts w:hint="eastAsia" w:ascii="宋体" w:hAnsi="宋体"/>
                <w:b w:val="0"/>
                <w:bCs w:val="0"/>
                <w:sz w:val="20"/>
                <w:szCs w:val="20"/>
                <w:lang w:val="en-US" w:eastAsia="zh-CN"/>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b w:val="0"/>
                <w:bCs w:val="0"/>
                <w:color w:val="000000"/>
                <w:kern w:val="0"/>
                <w:sz w:val="22"/>
                <w:szCs w:val="22"/>
                <w:lang w:val="en-US" w:eastAsia="zh-CN" w:bidi="ar"/>
              </w:rPr>
              <w:t>结合生活中</w:t>
            </w:r>
            <w:r>
              <w:rPr>
                <w:rFonts w:hint="eastAsia" w:cs="宋体"/>
                <w:b w:val="0"/>
                <w:bCs w:val="0"/>
                <w:color w:val="000000"/>
                <w:kern w:val="0"/>
                <w:sz w:val="22"/>
                <w:szCs w:val="22"/>
                <w:lang w:val="en-US" w:eastAsia="zh-CN" w:bidi="ar"/>
              </w:rPr>
              <w:t>了解</w:t>
            </w:r>
            <w:r>
              <w:rPr>
                <w:rFonts w:hint="eastAsia" w:ascii="宋体" w:hAnsi="宋体" w:eastAsia="宋体" w:cs="宋体"/>
                <w:b w:val="0"/>
                <w:bCs w:val="0"/>
                <w:color w:val="000000"/>
                <w:kern w:val="0"/>
                <w:sz w:val="22"/>
                <w:szCs w:val="22"/>
                <w:lang w:val="en-US" w:eastAsia="zh-CN" w:bidi="ar"/>
              </w:rPr>
              <w:t>的实例，</w:t>
            </w:r>
            <w:r>
              <w:rPr>
                <w:rFonts w:hint="eastAsia" w:ascii="宋体" w:hAnsi="宋体"/>
                <w:b w:val="0"/>
                <w:bCs w:val="0"/>
                <w:sz w:val="20"/>
                <w:szCs w:val="20"/>
                <w:lang w:val="en-US" w:eastAsia="zh-CN"/>
              </w:rPr>
              <w:t>模拟早教机构申办和招生工作，为创办早教机构做好准备。</w:t>
            </w:r>
          </w:p>
          <w:p w14:paraId="480C350F">
            <w:pPr>
              <w:keepNext w:val="0"/>
              <w:keepLines w:val="0"/>
              <w:widowControl/>
              <w:suppressLineNumbers w:val="0"/>
              <w:jc w:val="left"/>
              <w:rPr>
                <w:rFonts w:hint="default" w:ascii="宋体" w:hAnsi="宋体"/>
                <w:b w:val="0"/>
                <w:bCs w:val="0"/>
                <w:sz w:val="20"/>
                <w:szCs w:val="20"/>
                <w:lang w:val="en-US" w:eastAsia="zh-CN"/>
              </w:rPr>
            </w:pPr>
            <w:r>
              <w:rPr>
                <w:rFonts w:hint="eastAsia"/>
                <w:b/>
                <w:bCs/>
                <w:sz w:val="20"/>
                <w:szCs w:val="20"/>
                <w:lang w:val="en-US" w:eastAsia="zh-CN"/>
              </w:rPr>
              <w:t>交流：招生简章</w:t>
            </w:r>
          </w:p>
        </w:tc>
      </w:tr>
      <w:tr w14:paraId="42684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0276927D">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280089F8">
            <w:pPr>
              <w:pStyle w:val="14"/>
              <w:widowControl w:val="0"/>
              <w:jc w:val="left"/>
              <w:rPr>
                <w:rFonts w:ascii="仿宋" w:hAnsi="仿宋" w:eastAsia="仿宋" w:cs="仿宋"/>
              </w:rPr>
            </w:pPr>
            <w:r>
              <w:rPr>
                <w:rFonts w:hint="eastAsia" w:ascii="宋体" w:hAnsi="宋体"/>
                <w:b/>
                <w:bCs/>
                <w:sz w:val="20"/>
                <w:szCs w:val="20"/>
                <w:lang w:val="en-US" w:eastAsia="zh-CN"/>
              </w:rPr>
              <w:t>早教机构的人事管理</w:t>
            </w:r>
          </w:p>
        </w:tc>
        <w:tc>
          <w:tcPr>
            <w:tcW w:w="2507" w:type="dxa"/>
          </w:tcPr>
          <w:p w14:paraId="0C0AD4D1">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1.明白早教机构从业人员的从业标准，明确与践行教师保教行为规范，自觉遵守法律法规、校纪校规。</w:t>
            </w:r>
          </w:p>
          <w:p w14:paraId="3A3767C6">
            <w:pPr>
              <w:pStyle w:val="14"/>
              <w:widowControl w:val="0"/>
              <w:jc w:val="left"/>
              <w:rPr>
                <w:rFonts w:ascii="仿宋" w:hAnsi="仿宋" w:eastAsia="仿宋" w:cs="仿宋"/>
              </w:rPr>
            </w:pPr>
            <w:r>
              <w:rPr>
                <w:rFonts w:hint="eastAsia" w:ascii="宋体" w:hAnsi="宋体"/>
                <w:b/>
                <w:bCs/>
                <w:sz w:val="20"/>
                <w:szCs w:val="20"/>
                <w:lang w:val="en-US" w:eastAsia="zh-CN"/>
              </w:rPr>
              <w:t>2.掌握早教机构人事管理的具体内容，能结合实际情况理解核心内容，对自己的未来发展提出计划。</w:t>
            </w:r>
          </w:p>
        </w:tc>
        <w:tc>
          <w:tcPr>
            <w:tcW w:w="4747" w:type="dxa"/>
          </w:tcPr>
          <w:p w14:paraId="6FF066E6">
            <w:pPr>
              <w:pStyle w:val="14"/>
              <w:widowControl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1.本单元教学内容主要阐明早教机构人员的选拔原则、流程；教师参与培训的途径、频率，调动教师工作积极性的有效策略。</w:t>
            </w:r>
          </w:p>
          <w:p w14:paraId="35B3FA74">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2.结合实例</w:t>
            </w:r>
            <w:r>
              <w:rPr>
                <w:rFonts w:hint="eastAsia" w:cs="宋体"/>
                <w:color w:val="000000"/>
                <w:kern w:val="0"/>
                <w:sz w:val="22"/>
                <w:szCs w:val="22"/>
                <w:lang w:val="en-US" w:eastAsia="zh-CN" w:bidi="ar"/>
              </w:rPr>
              <w:t>，了解教师应具备的能力与素质。</w:t>
            </w:r>
          </w:p>
          <w:p w14:paraId="69C6DB25">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早教机构选拔适宜的教师而努力提升自身的素养。</w:t>
            </w:r>
          </w:p>
          <w:p w14:paraId="79164F98">
            <w:pPr>
              <w:pStyle w:val="14"/>
              <w:widowControl w:val="0"/>
              <w:jc w:val="left"/>
              <w:rPr>
                <w:rFonts w:hint="default" w:ascii="宋体" w:hAnsi="宋体"/>
                <w:b w:val="0"/>
                <w:bCs w:val="0"/>
                <w:sz w:val="20"/>
                <w:szCs w:val="20"/>
                <w:lang w:val="en-US" w:eastAsia="zh-CN"/>
              </w:rPr>
            </w:pPr>
            <w:r>
              <w:rPr>
                <w:rFonts w:hint="eastAsia" w:ascii="宋体" w:hAnsi="宋体" w:eastAsia="宋体" w:cs="宋体"/>
                <w:b/>
                <w:bCs/>
                <w:color w:val="000000"/>
                <w:kern w:val="0"/>
                <w:sz w:val="22"/>
                <w:szCs w:val="22"/>
                <w:lang w:val="en-US" w:eastAsia="zh-CN" w:bidi="ar"/>
              </w:rPr>
              <w:t>难点：</w:t>
            </w:r>
            <w:r>
              <w:rPr>
                <w:rFonts w:hint="eastAsia" w:ascii="宋体" w:hAnsi="宋体" w:cs="宋体"/>
                <w:b w:val="0"/>
                <w:bCs w:val="0"/>
                <w:color w:val="000000"/>
                <w:kern w:val="0"/>
                <w:sz w:val="22"/>
                <w:szCs w:val="22"/>
                <w:lang w:val="en-US" w:eastAsia="zh-CN" w:bidi="ar"/>
              </w:rPr>
              <w:t>做好机构的人事管理，采用更多有效的策略。</w:t>
            </w:r>
          </w:p>
          <w:p w14:paraId="7E48BEC4">
            <w:pPr>
              <w:keepNext w:val="0"/>
              <w:keepLines w:val="0"/>
              <w:widowControl/>
              <w:suppressLineNumbers w:val="0"/>
              <w:jc w:val="left"/>
              <w:rPr>
                <w:rFonts w:ascii="仿宋" w:hAnsi="仿宋" w:eastAsia="仿宋" w:cs="仿宋"/>
              </w:rPr>
            </w:pPr>
          </w:p>
        </w:tc>
      </w:tr>
      <w:tr w14:paraId="736C4E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2357A41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1DCE10B1">
            <w:pPr>
              <w:pStyle w:val="14"/>
              <w:widowControl w:val="0"/>
              <w:jc w:val="left"/>
              <w:rPr>
                <w:rFonts w:ascii="仿宋" w:hAnsi="仿宋" w:eastAsia="仿宋" w:cs="仿宋"/>
              </w:rPr>
            </w:pPr>
            <w:r>
              <w:rPr>
                <w:rFonts w:hint="eastAsia" w:ascii="宋体" w:hAnsi="宋体"/>
                <w:b/>
                <w:bCs/>
                <w:sz w:val="20"/>
                <w:szCs w:val="20"/>
                <w:lang w:val="en-US" w:eastAsia="zh-CN"/>
              </w:rPr>
              <w:t>早教机构的课程管理</w:t>
            </w:r>
          </w:p>
        </w:tc>
        <w:tc>
          <w:tcPr>
            <w:tcW w:w="2507" w:type="dxa"/>
          </w:tcPr>
          <w:p w14:paraId="08072943">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w:t>
            </w:r>
            <w:r>
              <w:rPr>
                <w:rFonts w:hint="eastAsia"/>
                <w:b/>
                <w:bCs/>
                <w:sz w:val="20"/>
                <w:szCs w:val="20"/>
                <w:lang w:val="en-US" w:eastAsia="zh-CN"/>
              </w:rPr>
              <w:t>早教机构</w:t>
            </w:r>
            <w:r>
              <w:rPr>
                <w:rFonts w:hint="eastAsia" w:ascii="宋体" w:hAnsi="宋体"/>
                <w:b/>
                <w:bCs/>
                <w:sz w:val="20"/>
                <w:szCs w:val="20"/>
                <w:lang w:val="en-US" w:eastAsia="zh-CN"/>
              </w:rPr>
              <w:t>课程</w:t>
            </w:r>
            <w:r>
              <w:rPr>
                <w:rFonts w:hint="eastAsia"/>
                <w:b/>
                <w:bCs/>
                <w:sz w:val="20"/>
                <w:szCs w:val="20"/>
                <w:lang w:val="en-US" w:eastAsia="zh-CN"/>
              </w:rPr>
              <w:t>的基本知识</w:t>
            </w:r>
            <w:r>
              <w:rPr>
                <w:rFonts w:hint="eastAsia" w:ascii="宋体" w:hAnsi="宋体"/>
                <w:b/>
                <w:bCs/>
                <w:sz w:val="20"/>
                <w:szCs w:val="20"/>
                <w:lang w:val="en-US" w:eastAsia="zh-CN"/>
              </w:rPr>
              <w:t>。理解课程目标、课程内容的确定依据、课程组织的原则与形式、课程质量评价的原则与方法。</w:t>
            </w:r>
          </w:p>
          <w:p w14:paraId="1C6EC6AD">
            <w:pPr>
              <w:widowControl w:val="0"/>
              <w:snapToGrid w:val="0"/>
              <w:spacing w:line="288" w:lineRule="auto"/>
              <w:jc w:val="both"/>
              <w:rPr>
                <w:rFonts w:hint="default" w:ascii="仿宋" w:hAnsi="仿宋" w:eastAsia="仿宋" w:cs="仿宋"/>
                <w:lang w:val="en-US"/>
              </w:rPr>
            </w:pPr>
            <w:r>
              <w:rPr>
                <w:rFonts w:hint="eastAsia" w:ascii="宋体" w:hAnsi="宋体"/>
                <w:b/>
                <w:bCs/>
                <w:sz w:val="20"/>
                <w:szCs w:val="20"/>
                <w:lang w:val="en-US" w:eastAsia="zh-CN"/>
              </w:rPr>
              <w:t>2.掌握课程开发的原则、环节与步骤，</w:t>
            </w:r>
            <w:r>
              <w:rPr>
                <w:rFonts w:hint="eastAsia"/>
                <w:b/>
                <w:bCs/>
                <w:sz w:val="20"/>
                <w:szCs w:val="20"/>
                <w:lang w:val="en-US" w:eastAsia="zh-CN"/>
              </w:rPr>
              <w:t>有效运用质疑的精神，交流早教课程内容</w:t>
            </w:r>
            <w:r>
              <w:rPr>
                <w:rFonts w:hint="eastAsia" w:ascii="宋体" w:hAnsi="宋体"/>
                <w:b/>
                <w:bCs/>
                <w:sz w:val="20"/>
                <w:szCs w:val="20"/>
                <w:lang w:val="en-US" w:eastAsia="zh-CN"/>
              </w:rPr>
              <w:t>。</w:t>
            </w:r>
          </w:p>
        </w:tc>
        <w:tc>
          <w:tcPr>
            <w:tcW w:w="4747" w:type="dxa"/>
          </w:tcPr>
          <w:p w14:paraId="793545EC">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cs="宋体"/>
                <w:color w:val="000000"/>
                <w:kern w:val="0"/>
                <w:sz w:val="22"/>
                <w:szCs w:val="22"/>
                <w:lang w:val="en-US" w:eastAsia="zh-CN" w:bidi="ar"/>
              </w:rPr>
              <w:t>课程目标的确定、早教课程内容的确定与组织、早教课程质量评价、早教课程的开发。</w:t>
            </w:r>
          </w:p>
          <w:p w14:paraId="0B4D8A40">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课程目内容确定的依据、课程的实施以及课程质量评价的原则与方法</w:t>
            </w:r>
            <w:r>
              <w:rPr>
                <w:rFonts w:hint="eastAsia" w:ascii="宋体" w:hAnsi="宋体" w:eastAsia="宋体" w:cs="宋体"/>
                <w:color w:val="000000"/>
                <w:kern w:val="0"/>
                <w:sz w:val="22"/>
                <w:szCs w:val="22"/>
                <w:lang w:val="en-US" w:eastAsia="zh-CN" w:bidi="ar"/>
              </w:rPr>
              <w:t>。</w:t>
            </w:r>
          </w:p>
          <w:p w14:paraId="490E8BAF">
            <w:pPr>
              <w:keepNext w:val="0"/>
              <w:keepLines w:val="0"/>
              <w:widowControl/>
              <w:suppressLineNumbers w:val="0"/>
              <w:jc w:val="left"/>
              <w:rPr>
                <w:rFonts w:hint="eastAsia" w:cs="宋体"/>
                <w:b w:val="0"/>
                <w:bCs w:val="0"/>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cs="宋体"/>
                <w:b w:val="0"/>
                <w:bCs w:val="0"/>
                <w:color w:val="000000"/>
                <w:kern w:val="0"/>
                <w:sz w:val="22"/>
                <w:szCs w:val="22"/>
                <w:lang w:val="en-US" w:eastAsia="zh-CN" w:bidi="ar"/>
              </w:rPr>
              <w:t>课程开发的原则与方法，运用团队合作的方法尝试早教课程的开发。</w:t>
            </w:r>
          </w:p>
          <w:p w14:paraId="3F43FF8D">
            <w:pPr>
              <w:keepNext w:val="0"/>
              <w:keepLines w:val="0"/>
              <w:widowControl/>
              <w:suppressLineNumbers w:val="0"/>
              <w:jc w:val="left"/>
              <w:rPr>
                <w:rFonts w:hint="default" w:cs="宋体"/>
                <w:b w:val="0"/>
                <w:bCs w:val="0"/>
                <w:color w:val="000000"/>
                <w:kern w:val="0"/>
                <w:sz w:val="22"/>
                <w:szCs w:val="22"/>
                <w:lang w:val="en-US" w:eastAsia="zh-CN" w:bidi="ar"/>
              </w:rPr>
            </w:pPr>
            <w:r>
              <w:rPr>
                <w:rFonts w:hint="eastAsia" w:cs="宋体"/>
                <w:b/>
                <w:bCs/>
                <w:color w:val="000000"/>
                <w:kern w:val="0"/>
                <w:sz w:val="22"/>
                <w:szCs w:val="22"/>
                <w:lang w:val="en-US" w:eastAsia="zh-CN" w:bidi="ar"/>
              </w:rPr>
              <w:t>专题讨论：亲子早教课程</w:t>
            </w:r>
          </w:p>
        </w:tc>
      </w:tr>
      <w:tr w14:paraId="59F838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706EB8D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10212E7A">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3416C658">
            <w:pPr>
              <w:pStyle w:val="14"/>
              <w:widowControl w:val="0"/>
              <w:jc w:val="left"/>
              <w:rPr>
                <w:rFonts w:ascii="仿宋" w:hAnsi="仿宋" w:eastAsia="仿宋" w:cs="仿宋"/>
              </w:rPr>
            </w:pPr>
          </w:p>
        </w:tc>
        <w:tc>
          <w:tcPr>
            <w:tcW w:w="2507" w:type="dxa"/>
          </w:tcPr>
          <w:p w14:paraId="074C5978">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1.掌握早教机构中安全管理的相关内容、要求与实施方式。</w:t>
            </w:r>
          </w:p>
          <w:p w14:paraId="26FDD426">
            <w:pPr>
              <w:pStyle w:val="14"/>
              <w:widowControl w:val="0"/>
              <w:jc w:val="left"/>
              <w:rPr>
                <w:rFonts w:hint="default" w:ascii="仿宋" w:hAnsi="仿宋" w:eastAsia="仿宋" w:cs="仿宋"/>
                <w:lang w:val="en-US"/>
              </w:rPr>
            </w:pPr>
            <w:r>
              <w:rPr>
                <w:rFonts w:hint="eastAsia" w:ascii="宋体" w:hAnsi="宋体"/>
                <w:b/>
                <w:bCs/>
                <w:sz w:val="20"/>
                <w:szCs w:val="20"/>
                <w:lang w:val="en-US" w:eastAsia="zh-CN"/>
              </w:rPr>
              <w:t>2.主动尝试领域与知识的整合，能够通过专题讨论的方式运用所学知识处理安全事故。</w:t>
            </w:r>
          </w:p>
        </w:tc>
        <w:tc>
          <w:tcPr>
            <w:tcW w:w="4747" w:type="dxa"/>
          </w:tcPr>
          <w:p w14:paraId="35433834">
            <w:pPr>
              <w:keepNext w:val="0"/>
              <w:keepLines w:val="0"/>
              <w:widowControl/>
              <w:suppressLineNumbers w:val="0"/>
              <w:jc w:val="left"/>
              <w:rPr>
                <w:rFonts w:hint="eastAsia" w:ascii="宋体" w:hAnsi="宋体"/>
                <w:b/>
                <w:bCs/>
                <w:sz w:val="20"/>
                <w:szCs w:val="20"/>
                <w:lang w:val="en-US" w:eastAsia="zh-CN"/>
              </w:rPr>
            </w:pPr>
            <w:r>
              <w:rPr>
                <w:rFonts w:hint="eastAsia" w:ascii="宋体" w:hAnsi="宋体" w:eastAsia="宋体" w:cs="宋体"/>
                <w:color w:val="000000"/>
                <w:kern w:val="0"/>
                <w:sz w:val="22"/>
                <w:szCs w:val="22"/>
                <w:lang w:val="en-US" w:eastAsia="zh-CN" w:bidi="ar"/>
              </w:rPr>
              <w:t>1.本单元教学内容主要阐明</w:t>
            </w:r>
            <w:r>
              <w:rPr>
                <w:rFonts w:hint="eastAsia" w:ascii="宋体" w:hAnsi="宋体"/>
                <w:b/>
                <w:bCs/>
                <w:sz w:val="20"/>
                <w:szCs w:val="20"/>
                <w:lang w:val="en-US" w:eastAsia="zh-CN"/>
              </w:rPr>
              <w:t>早教机构中安全管理的含义与意义</w:t>
            </w:r>
            <w:r>
              <w:rPr>
                <w:rFonts w:hint="eastAsia"/>
                <w:b/>
                <w:bCs/>
                <w:sz w:val="20"/>
                <w:szCs w:val="20"/>
                <w:lang w:val="en-US" w:eastAsia="zh-CN"/>
              </w:rPr>
              <w:t>、安全管理的相关内容与实施要求</w:t>
            </w:r>
            <w:r>
              <w:rPr>
                <w:rFonts w:hint="eastAsia" w:ascii="宋体" w:hAnsi="宋体"/>
                <w:b/>
                <w:bCs/>
                <w:sz w:val="20"/>
                <w:szCs w:val="20"/>
                <w:lang w:val="en-US" w:eastAsia="zh-CN"/>
              </w:rPr>
              <w:t>。</w:t>
            </w:r>
          </w:p>
          <w:p w14:paraId="110EFBCA">
            <w:pPr>
              <w:keepNext w:val="0"/>
              <w:keepLines w:val="0"/>
              <w:widowControl/>
              <w:suppressLineNumbers w:val="0"/>
              <w:jc w:val="left"/>
              <w:rPr>
                <w:rFonts w:hint="default" w:ascii="宋体" w:hAnsi="宋体"/>
                <w:b/>
                <w:bCs/>
                <w:sz w:val="20"/>
                <w:szCs w:val="20"/>
                <w:lang w:val="en-US" w:eastAsia="zh-CN"/>
              </w:rPr>
            </w:pPr>
            <w:r>
              <w:rPr>
                <w:rFonts w:hint="eastAsia"/>
                <w:b/>
                <w:bCs/>
                <w:sz w:val="20"/>
                <w:szCs w:val="20"/>
                <w:lang w:val="en-US" w:eastAsia="zh-CN"/>
              </w:rPr>
              <w:t>2.安全管理的途径与方法</w:t>
            </w:r>
          </w:p>
          <w:p w14:paraId="2F88B408">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结合案例以及</w:t>
            </w:r>
            <w:r>
              <w:rPr>
                <w:rFonts w:hint="eastAsia" w:ascii="宋体" w:hAnsi="宋体" w:eastAsia="宋体" w:cs="宋体"/>
                <w:color w:val="000000"/>
                <w:kern w:val="0"/>
                <w:sz w:val="22"/>
                <w:szCs w:val="22"/>
                <w:lang w:val="en-US" w:eastAsia="zh-CN" w:bidi="ar"/>
              </w:rPr>
              <w:t>相关内容，全面理解，汲取</w:t>
            </w:r>
            <w:r>
              <w:rPr>
                <w:rFonts w:hint="eastAsia" w:cs="宋体"/>
                <w:color w:val="000000"/>
                <w:kern w:val="0"/>
                <w:sz w:val="22"/>
                <w:szCs w:val="22"/>
                <w:lang w:val="en-US" w:eastAsia="zh-CN" w:bidi="ar"/>
              </w:rPr>
              <w:t>安全管理</w:t>
            </w:r>
            <w:r>
              <w:rPr>
                <w:rFonts w:hint="eastAsia" w:ascii="宋体" w:hAnsi="宋体" w:eastAsia="宋体" w:cs="宋体"/>
                <w:color w:val="000000"/>
                <w:kern w:val="0"/>
                <w:sz w:val="22"/>
                <w:szCs w:val="22"/>
                <w:lang w:val="en-US" w:eastAsia="zh-CN" w:bidi="ar"/>
              </w:rPr>
              <w:t>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w:t>
            </w:r>
            <w:r>
              <w:rPr>
                <w:rFonts w:hint="eastAsia" w:cs="宋体"/>
                <w:color w:val="000000"/>
                <w:kern w:val="0"/>
                <w:sz w:val="22"/>
                <w:szCs w:val="22"/>
                <w:lang w:val="en-US" w:eastAsia="zh-CN" w:bidi="ar"/>
              </w:rPr>
              <w:t>正确</w:t>
            </w:r>
            <w:r>
              <w:rPr>
                <w:rFonts w:hint="eastAsia" w:ascii="宋体" w:hAnsi="宋体" w:eastAsia="宋体" w:cs="宋体"/>
                <w:color w:val="000000"/>
                <w:kern w:val="0"/>
                <w:sz w:val="22"/>
                <w:szCs w:val="22"/>
                <w:lang w:val="en-US" w:eastAsia="zh-CN" w:bidi="ar"/>
              </w:rPr>
              <w:t>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081CA77F">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结合实例，深入理解</w:t>
            </w:r>
            <w:r>
              <w:rPr>
                <w:rFonts w:hint="eastAsia" w:cs="宋体"/>
                <w:color w:val="000000"/>
                <w:kern w:val="0"/>
                <w:sz w:val="22"/>
                <w:szCs w:val="22"/>
                <w:lang w:val="en-US" w:eastAsia="zh-CN" w:bidi="ar"/>
              </w:rPr>
              <w:t>安全事故的处理办法，</w:t>
            </w:r>
            <w:r>
              <w:rPr>
                <w:rFonts w:hint="eastAsia" w:ascii="宋体" w:hAnsi="宋体" w:eastAsia="宋体" w:cs="宋体"/>
                <w:color w:val="000000"/>
                <w:kern w:val="0"/>
                <w:sz w:val="22"/>
                <w:szCs w:val="22"/>
                <w:lang w:val="en-US" w:eastAsia="zh-CN" w:bidi="ar"/>
              </w:rPr>
              <w:t>在学习中，学习者可结合生活中具体实例分析，可能会出现的问题以及应对策略</w:t>
            </w:r>
            <w:r>
              <w:rPr>
                <w:rFonts w:hint="eastAsia" w:cs="宋体"/>
                <w:color w:val="000000"/>
                <w:kern w:val="0"/>
                <w:sz w:val="22"/>
                <w:szCs w:val="22"/>
                <w:lang w:val="en-US" w:eastAsia="zh-CN" w:bidi="ar"/>
              </w:rPr>
              <w:t>，掌握更多的应对安全事故的办法</w:t>
            </w:r>
            <w:r>
              <w:rPr>
                <w:rFonts w:hint="eastAsia" w:ascii="宋体" w:hAnsi="宋体" w:eastAsia="宋体" w:cs="宋体"/>
                <w:color w:val="000000"/>
                <w:kern w:val="0"/>
                <w:sz w:val="22"/>
                <w:szCs w:val="22"/>
                <w:lang w:val="en-US" w:eastAsia="zh-CN" w:bidi="ar"/>
              </w:rPr>
              <w:t>。</w:t>
            </w:r>
          </w:p>
          <w:p w14:paraId="258BE0A0">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cs="宋体"/>
                <w:b/>
                <w:bCs/>
                <w:color w:val="000000"/>
                <w:kern w:val="0"/>
                <w:sz w:val="22"/>
                <w:szCs w:val="22"/>
                <w:lang w:val="en-US" w:eastAsia="zh-CN" w:bidi="ar"/>
              </w:rPr>
              <w:t>撰写安全管理案例</w:t>
            </w:r>
          </w:p>
        </w:tc>
      </w:tr>
      <w:tr w14:paraId="10C560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5313365C">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45333FC8">
            <w:pPr>
              <w:pStyle w:val="14"/>
              <w:widowControl w:val="0"/>
              <w:jc w:val="left"/>
              <w:rPr>
                <w:rFonts w:ascii="仿宋" w:hAnsi="仿宋" w:eastAsia="仿宋" w:cs="仿宋"/>
              </w:rPr>
            </w:pPr>
            <w:r>
              <w:rPr>
                <w:rFonts w:hint="eastAsia" w:ascii="宋体" w:hAnsi="宋体"/>
                <w:b/>
                <w:bCs/>
                <w:sz w:val="20"/>
                <w:szCs w:val="20"/>
                <w:lang w:val="en-US" w:eastAsia="zh-CN"/>
              </w:rPr>
              <w:t>早教机构的班级管理</w:t>
            </w:r>
          </w:p>
        </w:tc>
        <w:tc>
          <w:tcPr>
            <w:tcW w:w="2507" w:type="dxa"/>
          </w:tcPr>
          <w:p w14:paraId="5E42C346">
            <w:pPr>
              <w:pStyle w:val="14"/>
              <w:widowControl w:val="0"/>
              <w:jc w:val="left"/>
              <w:rPr>
                <w:rFonts w:hint="default" w:ascii="宋体" w:hAnsi="宋体"/>
                <w:b/>
                <w:bCs/>
                <w:sz w:val="20"/>
                <w:szCs w:val="20"/>
                <w:lang w:val="en-US" w:eastAsia="zh-CN"/>
              </w:rPr>
            </w:pPr>
            <w:r>
              <w:rPr>
                <w:rFonts w:hint="eastAsia" w:ascii="宋体" w:hAnsi="宋体"/>
                <w:b/>
                <w:bCs/>
                <w:sz w:val="20"/>
                <w:szCs w:val="20"/>
                <w:lang w:val="en-US" w:eastAsia="zh-CN"/>
              </w:rPr>
              <w:t>1.知道早教机构班级管理的基本知识与方法。</w:t>
            </w:r>
          </w:p>
          <w:p w14:paraId="49F4EF37">
            <w:pPr>
              <w:pStyle w:val="14"/>
              <w:widowControl w:val="0"/>
              <w:jc w:val="left"/>
              <w:rPr>
                <w:rFonts w:ascii="仿宋" w:hAnsi="仿宋" w:eastAsia="仿宋" w:cs="仿宋"/>
              </w:rPr>
            </w:pPr>
            <w:r>
              <w:rPr>
                <w:rFonts w:hint="eastAsia" w:ascii="宋体" w:hAnsi="宋体"/>
                <w:b/>
                <w:bCs/>
                <w:sz w:val="20"/>
                <w:szCs w:val="20"/>
                <w:lang w:val="en-US" w:eastAsia="zh-CN"/>
              </w:rPr>
              <w:t>2.主动尝试逻辑分析与批判，掌握早教机构班级管理的方法与途径，并能在具体情境中加以运用。</w:t>
            </w:r>
          </w:p>
        </w:tc>
        <w:tc>
          <w:tcPr>
            <w:tcW w:w="4747" w:type="dxa"/>
          </w:tcPr>
          <w:p w14:paraId="26A75017">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ascii="宋体" w:hAnsi="宋体"/>
                <w:b/>
                <w:bCs/>
                <w:sz w:val="20"/>
                <w:szCs w:val="20"/>
                <w:lang w:val="en-US" w:eastAsia="zh-CN"/>
              </w:rPr>
              <w:t>早教机构班级管理的</w:t>
            </w:r>
            <w:r>
              <w:rPr>
                <w:rFonts w:hint="eastAsia"/>
                <w:b/>
                <w:bCs/>
                <w:sz w:val="20"/>
                <w:szCs w:val="20"/>
                <w:lang w:val="en-US" w:eastAsia="zh-CN"/>
              </w:rPr>
              <w:t>内容、原则、方法与途径</w:t>
            </w:r>
            <w:r>
              <w:rPr>
                <w:rFonts w:hint="eastAsia" w:ascii="宋体" w:hAnsi="宋体"/>
                <w:b/>
                <w:bCs/>
                <w:sz w:val="20"/>
                <w:szCs w:val="20"/>
                <w:lang w:val="en-US" w:eastAsia="zh-CN"/>
              </w:rPr>
              <w:t>。</w:t>
            </w:r>
            <w:r>
              <w:rPr>
                <w:rFonts w:hint="eastAsia" w:ascii="宋体" w:hAnsi="宋体" w:eastAsia="宋体" w:cs="宋体"/>
                <w:color w:val="000000"/>
                <w:kern w:val="0"/>
                <w:sz w:val="22"/>
                <w:szCs w:val="22"/>
                <w:lang w:val="en-US" w:eastAsia="zh-CN" w:bidi="ar"/>
              </w:rPr>
              <w:t xml:space="preserve"> </w:t>
            </w:r>
          </w:p>
          <w:p w14:paraId="7717C4A9">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通过探讨，学习者充分认识到</w:t>
            </w:r>
            <w:r>
              <w:rPr>
                <w:rFonts w:hint="eastAsia" w:cs="宋体"/>
                <w:color w:val="000000"/>
                <w:kern w:val="0"/>
                <w:sz w:val="22"/>
                <w:szCs w:val="22"/>
                <w:lang w:val="en-US" w:eastAsia="zh-CN" w:bidi="ar"/>
              </w:rPr>
              <w:t>班级管理的要点及方法</w:t>
            </w:r>
            <w:r>
              <w:rPr>
                <w:rFonts w:hint="eastAsia" w:ascii="宋体" w:hAnsi="宋体" w:eastAsia="宋体" w:cs="宋体"/>
                <w:color w:val="000000"/>
                <w:kern w:val="0"/>
                <w:sz w:val="22"/>
                <w:szCs w:val="22"/>
                <w:lang w:val="en-US" w:eastAsia="zh-CN" w:bidi="ar"/>
              </w:rPr>
              <w:t xml:space="preserve">。 </w:t>
            </w:r>
          </w:p>
          <w:p w14:paraId="7B7EB4CD">
            <w:pPr>
              <w:keepNext w:val="0"/>
              <w:keepLines w:val="0"/>
              <w:widowControl/>
              <w:suppressLineNumbers w:val="0"/>
              <w:jc w:val="left"/>
              <w:rPr>
                <w:rFonts w:hint="default" w:ascii="仿宋" w:hAnsi="仿宋" w:eastAsia="仿宋" w:cs="仿宋"/>
                <w:lang w:val="en-US"/>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作为未来的幼儿教师，尤其要了解</w:t>
            </w:r>
            <w:r>
              <w:rPr>
                <w:rFonts w:hint="eastAsia" w:cs="宋体"/>
                <w:color w:val="000000"/>
                <w:kern w:val="0"/>
                <w:sz w:val="22"/>
                <w:szCs w:val="22"/>
                <w:lang w:val="en-US" w:eastAsia="zh-CN" w:bidi="ar"/>
              </w:rPr>
              <w:t>早教机构班级管理的原则</w:t>
            </w:r>
            <w:r>
              <w:rPr>
                <w:rFonts w:hint="eastAsia" w:ascii="宋体" w:hAnsi="宋体" w:eastAsia="宋体" w:cs="宋体"/>
                <w:color w:val="000000"/>
                <w:kern w:val="0"/>
                <w:sz w:val="22"/>
                <w:szCs w:val="22"/>
                <w:lang w:val="en-US" w:eastAsia="zh-CN" w:bidi="ar"/>
              </w:rPr>
              <w:t>，通过与</w:t>
            </w:r>
            <w:r>
              <w:rPr>
                <w:rFonts w:hint="eastAsia" w:cs="宋体"/>
                <w:color w:val="000000"/>
                <w:kern w:val="0"/>
                <w:sz w:val="22"/>
                <w:szCs w:val="22"/>
                <w:lang w:val="en-US" w:eastAsia="zh-CN" w:bidi="ar"/>
              </w:rPr>
              <w:t>同伴沟通、互动、</w:t>
            </w:r>
            <w:r>
              <w:rPr>
                <w:rFonts w:hint="eastAsia" w:ascii="宋体" w:hAnsi="宋体" w:eastAsia="宋体" w:cs="宋体"/>
                <w:color w:val="000000"/>
                <w:kern w:val="0"/>
                <w:sz w:val="22"/>
                <w:szCs w:val="22"/>
                <w:lang w:val="en-US" w:eastAsia="zh-CN" w:bidi="ar"/>
              </w:rPr>
              <w:t>访谈交流等方式</w:t>
            </w:r>
            <w:r>
              <w:rPr>
                <w:rFonts w:hint="eastAsia" w:cs="宋体"/>
                <w:color w:val="000000"/>
                <w:kern w:val="0"/>
                <w:sz w:val="22"/>
                <w:szCs w:val="22"/>
                <w:lang w:val="en-US" w:eastAsia="zh-CN" w:bidi="ar"/>
              </w:rPr>
              <w:t>掌握班级管理的更多策略。</w:t>
            </w:r>
          </w:p>
        </w:tc>
      </w:tr>
      <w:tr w14:paraId="7F2DA7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3881D443">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0FCB32D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6ADDF8E5">
            <w:pPr>
              <w:pStyle w:val="14"/>
              <w:widowControl w:val="0"/>
              <w:jc w:val="left"/>
              <w:rPr>
                <w:rFonts w:ascii="仿宋" w:hAnsi="仿宋" w:eastAsia="仿宋" w:cs="仿宋"/>
              </w:rPr>
            </w:pPr>
          </w:p>
        </w:tc>
        <w:tc>
          <w:tcPr>
            <w:tcW w:w="2507" w:type="dxa"/>
          </w:tcPr>
          <w:p w14:paraId="5CCF6B7A">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1.理解早教机构经费管理和物资管理的基本要求和实操程序。</w:t>
            </w:r>
          </w:p>
          <w:p w14:paraId="289DCAC3">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2.愿意运用反思与实践的方法在具体情境中尝试运用经费和物资管理的基本知识，解决问题。</w:t>
            </w:r>
          </w:p>
          <w:p w14:paraId="0DC48B38">
            <w:pPr>
              <w:pStyle w:val="14"/>
              <w:widowControl w:val="0"/>
              <w:jc w:val="left"/>
              <w:rPr>
                <w:rFonts w:ascii="仿宋" w:hAnsi="仿宋" w:eastAsia="仿宋" w:cs="仿宋"/>
              </w:rPr>
            </w:pPr>
          </w:p>
        </w:tc>
        <w:tc>
          <w:tcPr>
            <w:tcW w:w="4747" w:type="dxa"/>
          </w:tcPr>
          <w:p w14:paraId="2949A567">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本单元教学内容主要阐明早教机构经费管理和物资管理的基本知识。 </w:t>
            </w:r>
          </w:p>
          <w:p w14:paraId="460FC126">
            <w:pPr>
              <w:keepNext w:val="0"/>
              <w:keepLines w:val="0"/>
              <w:widowControl/>
              <w:suppressLineNumbers w:val="0"/>
              <w:jc w:val="left"/>
              <w:rPr>
                <w:rFonts w:ascii="仿宋" w:hAnsi="仿宋" w:eastAsia="仿宋" w:cs="仿宋"/>
              </w:rPr>
            </w:pPr>
            <w:r>
              <w:rPr>
                <w:rFonts w:hint="eastAsia" w:cs="宋体"/>
                <w:b/>
                <w:bCs/>
                <w:color w:val="000000"/>
                <w:kern w:val="0"/>
                <w:sz w:val="22"/>
                <w:szCs w:val="22"/>
                <w:lang w:val="en-US" w:eastAsia="zh-CN" w:bidi="ar"/>
              </w:rPr>
              <w:t>重</w:t>
            </w: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早教机构的经费管理与物资管理</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关系到早教机构的优质运营，</w:t>
            </w:r>
            <w:r>
              <w:rPr>
                <w:rFonts w:hint="eastAsia" w:ascii="宋体" w:hAnsi="宋体" w:eastAsia="宋体" w:cs="宋体"/>
                <w:color w:val="000000"/>
                <w:kern w:val="0"/>
                <w:sz w:val="22"/>
                <w:szCs w:val="22"/>
                <w:lang w:val="en-US" w:eastAsia="zh-CN" w:bidi="ar"/>
              </w:rPr>
              <w:t>在学习中，通过大量案例学会思考、分析、判断， 灵活科学的选择运用教育方法，并具有创造意识，才能</w:t>
            </w:r>
            <w:r>
              <w:rPr>
                <w:rFonts w:hint="eastAsia" w:cs="宋体"/>
                <w:color w:val="000000"/>
                <w:kern w:val="0"/>
                <w:sz w:val="22"/>
                <w:szCs w:val="22"/>
                <w:lang w:val="en-US" w:eastAsia="zh-CN" w:bidi="ar"/>
              </w:rPr>
              <w:t>积累早教机构运营与管理的方法与策略。</w:t>
            </w:r>
          </w:p>
        </w:tc>
      </w:tr>
      <w:tr w14:paraId="3720F8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7BFDFDF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4D15B4C5">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6DF5EA75">
            <w:pPr>
              <w:pStyle w:val="14"/>
              <w:widowControl w:val="0"/>
              <w:jc w:val="left"/>
              <w:rPr>
                <w:rFonts w:ascii="仿宋" w:hAnsi="仿宋" w:eastAsia="仿宋" w:cs="仿宋"/>
              </w:rPr>
            </w:pPr>
          </w:p>
        </w:tc>
        <w:tc>
          <w:tcPr>
            <w:tcW w:w="2507" w:type="dxa"/>
          </w:tcPr>
          <w:p w14:paraId="5B7D4DC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1.理解连锁早教机构管理的基本要求和质量评估标准。</w:t>
            </w:r>
          </w:p>
          <w:p w14:paraId="16508CF2">
            <w:pPr>
              <w:widowControl w:val="0"/>
              <w:snapToGrid w:val="0"/>
              <w:spacing w:line="288" w:lineRule="auto"/>
              <w:jc w:val="both"/>
              <w:rPr>
                <w:rFonts w:hint="default"/>
                <w:sz w:val="20"/>
                <w:szCs w:val="20"/>
                <w:lang w:val="en-US"/>
              </w:rPr>
            </w:pPr>
            <w:r>
              <w:rPr>
                <w:rFonts w:hint="eastAsia" w:ascii="宋体" w:hAnsi="宋体"/>
                <w:b/>
                <w:bCs/>
                <w:sz w:val="20"/>
                <w:szCs w:val="20"/>
                <w:lang w:val="en-US" w:eastAsia="zh-CN"/>
              </w:rPr>
              <w:t>2.</w:t>
            </w:r>
            <w:r>
              <w:rPr>
                <w:rFonts w:hint="eastAsia"/>
                <w:b/>
                <w:bCs/>
                <w:sz w:val="20"/>
                <w:szCs w:val="20"/>
                <w:lang w:val="en-US" w:eastAsia="zh-CN"/>
              </w:rPr>
              <w:t>理解合作共赢，富有爱心，懂得感恩，有效掌握连锁</w:t>
            </w:r>
            <w:r>
              <w:rPr>
                <w:rFonts w:hint="eastAsia" w:ascii="宋体" w:hAnsi="宋体"/>
                <w:b/>
                <w:bCs/>
                <w:sz w:val="20"/>
                <w:szCs w:val="20"/>
                <w:lang w:val="en-US" w:eastAsia="zh-CN"/>
              </w:rPr>
              <w:t>早教机构的管理</w:t>
            </w:r>
            <w:r>
              <w:rPr>
                <w:rFonts w:hint="eastAsia"/>
                <w:b/>
                <w:bCs/>
                <w:sz w:val="20"/>
                <w:szCs w:val="20"/>
                <w:lang w:val="en-US" w:eastAsia="zh-CN"/>
              </w:rPr>
              <w:t>优势</w:t>
            </w:r>
            <w:r>
              <w:rPr>
                <w:rFonts w:hint="eastAsia" w:ascii="宋体" w:hAnsi="宋体"/>
                <w:b/>
                <w:bCs/>
                <w:sz w:val="20"/>
                <w:szCs w:val="20"/>
                <w:lang w:val="en-US" w:eastAsia="zh-CN"/>
              </w:rPr>
              <w:t>。</w:t>
            </w:r>
          </w:p>
          <w:p w14:paraId="6C2537F5">
            <w:pPr>
              <w:pStyle w:val="14"/>
              <w:widowControl w:val="0"/>
              <w:jc w:val="left"/>
              <w:rPr>
                <w:rFonts w:ascii="仿宋" w:hAnsi="仿宋" w:eastAsia="仿宋" w:cs="仿宋"/>
              </w:rPr>
            </w:pPr>
          </w:p>
        </w:tc>
        <w:tc>
          <w:tcPr>
            <w:tcW w:w="4747" w:type="dxa"/>
          </w:tcPr>
          <w:p w14:paraId="5F3E8E15">
            <w:pPr>
              <w:keepNext w:val="0"/>
              <w:keepLines w:val="0"/>
              <w:widowControl/>
              <w:suppressLineNumbers w:val="0"/>
              <w:jc w:val="left"/>
            </w:pPr>
            <w:r>
              <w:rPr>
                <w:rFonts w:hint="eastAsia" w:ascii="宋体" w:hAnsi="宋体" w:eastAsia="宋体" w:cs="宋体"/>
                <w:color w:val="000000"/>
                <w:kern w:val="0"/>
                <w:sz w:val="22"/>
                <w:szCs w:val="22"/>
                <w:lang w:val="en-US" w:eastAsia="zh-CN" w:bidi="ar"/>
              </w:rPr>
              <w:t>单元教学内容主要阐明</w:t>
            </w:r>
            <w:r>
              <w:rPr>
                <w:rFonts w:hint="eastAsia" w:ascii="宋体" w:hAnsi="宋体"/>
                <w:b/>
                <w:bCs/>
                <w:sz w:val="20"/>
                <w:szCs w:val="20"/>
                <w:lang w:val="en-US" w:eastAsia="zh-CN"/>
              </w:rPr>
              <w:t>连锁早教机构的基本情况</w:t>
            </w:r>
            <w:r>
              <w:rPr>
                <w:rFonts w:hint="eastAsia"/>
                <w:b/>
                <w:bCs/>
                <w:sz w:val="20"/>
                <w:szCs w:val="20"/>
                <w:lang w:val="en-US" w:eastAsia="zh-CN"/>
              </w:rPr>
              <w:t>、基本要求与质量评估标准</w:t>
            </w:r>
            <w:r>
              <w:rPr>
                <w:rFonts w:hint="eastAsia" w:ascii="宋体" w:hAnsi="宋体"/>
                <w:b/>
                <w:bCs/>
                <w:sz w:val="20"/>
                <w:szCs w:val="20"/>
                <w:lang w:val="en-US" w:eastAsia="zh-CN"/>
              </w:rPr>
              <w:t>。</w:t>
            </w:r>
            <w:r>
              <w:rPr>
                <w:rFonts w:hint="eastAsia" w:ascii="宋体" w:hAnsi="宋体" w:eastAsia="宋体" w:cs="宋体"/>
                <w:color w:val="000000"/>
                <w:kern w:val="0"/>
                <w:sz w:val="22"/>
                <w:szCs w:val="22"/>
                <w:lang w:val="en-US" w:eastAsia="zh-CN" w:bidi="ar"/>
              </w:rPr>
              <w:t xml:space="preserve"> </w:t>
            </w:r>
          </w:p>
          <w:p w14:paraId="22DA4411">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在学习中，通过</w:t>
            </w:r>
            <w:r>
              <w:rPr>
                <w:rFonts w:hint="eastAsia" w:cs="宋体"/>
                <w:color w:val="000000"/>
                <w:kern w:val="0"/>
                <w:sz w:val="22"/>
                <w:szCs w:val="22"/>
                <w:lang w:val="en-US" w:eastAsia="zh-CN" w:bidi="ar"/>
              </w:rPr>
              <w:t>小组互动</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合作学习、讨论等</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运用多种方法评价早教机构。知道</w:t>
            </w:r>
            <w:r>
              <w:rPr>
                <w:rFonts w:hint="eastAsia" w:ascii="宋体" w:hAnsi="宋体" w:eastAsia="宋体" w:cs="宋体"/>
                <w:color w:val="000000"/>
                <w:kern w:val="0"/>
                <w:sz w:val="22"/>
                <w:szCs w:val="22"/>
                <w:lang w:val="en-US" w:eastAsia="zh-CN" w:bidi="ar"/>
              </w:rPr>
              <w:t>党和国家有关教育法规的贯彻执行情况</w:t>
            </w:r>
            <w:r>
              <w:rPr>
                <w:rFonts w:hint="eastAsia"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希望学习者转变教育理念， 开拓视野，</w:t>
            </w:r>
            <w:r>
              <w:rPr>
                <w:rFonts w:hint="eastAsia" w:cs="宋体"/>
                <w:color w:val="000000"/>
                <w:kern w:val="0"/>
                <w:sz w:val="22"/>
                <w:szCs w:val="22"/>
                <w:lang w:val="en-US" w:eastAsia="zh-CN" w:bidi="ar"/>
              </w:rPr>
              <w:t>分析</w:t>
            </w:r>
            <w:r>
              <w:rPr>
                <w:rFonts w:hint="eastAsia" w:ascii="宋体" w:hAnsi="宋体" w:eastAsia="宋体" w:cs="宋体"/>
                <w:color w:val="000000"/>
                <w:kern w:val="0"/>
                <w:sz w:val="22"/>
                <w:szCs w:val="22"/>
                <w:lang w:val="en-US" w:eastAsia="zh-CN" w:bidi="ar"/>
              </w:rPr>
              <w:t>值得借鉴的经验和存在的问题，</w:t>
            </w:r>
            <w:r>
              <w:rPr>
                <w:rFonts w:hint="eastAsia" w:cs="宋体"/>
                <w:color w:val="000000"/>
                <w:kern w:val="0"/>
                <w:sz w:val="22"/>
                <w:szCs w:val="22"/>
                <w:lang w:val="en-US" w:eastAsia="zh-CN" w:bidi="ar"/>
              </w:rPr>
              <w:t>以便今后更好地采用多样化的手段去进行早期教育，推动教育事业的发展。</w:t>
            </w:r>
          </w:p>
        </w:tc>
      </w:tr>
    </w:tbl>
    <w:p w14:paraId="593E3002">
      <w:pPr>
        <w:pStyle w:val="17"/>
        <w:spacing w:before="81" w:after="163"/>
        <w:rPr>
          <w:rFonts w:hint="eastAsia"/>
        </w:rPr>
      </w:pPr>
    </w:p>
    <w:p w14:paraId="1C713C79">
      <w:pPr>
        <w:pStyle w:val="17"/>
        <w:spacing w:before="81" w:after="163"/>
        <w:rPr>
          <w:rFonts w:hint="eastAsia"/>
        </w:rPr>
      </w:pPr>
    </w:p>
    <w:p w14:paraId="5AFC3733">
      <w:pPr>
        <w:pStyle w:val="17"/>
        <w:numPr>
          <w:ilvl w:val="0"/>
          <w:numId w:val="1"/>
        </w:numPr>
        <w:spacing w:before="81" w:after="163"/>
        <w:rPr>
          <w:rFonts w:hint="eastAsia"/>
        </w:rPr>
      </w:pPr>
      <w:r>
        <w:rPr>
          <w:rFonts w:hint="eastAsia"/>
        </w:rPr>
        <w:t>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C3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3EF1E1AA">
            <w:pPr>
              <w:pStyle w:val="13"/>
              <w:ind w:firstLine="489"/>
              <w:jc w:val="right"/>
              <w:rPr>
                <w:szCs w:val="16"/>
              </w:rPr>
            </w:pPr>
            <w:r>
              <w:rPr>
                <w:rFonts w:hint="eastAsia"/>
                <w:szCs w:val="16"/>
              </w:rPr>
              <w:t>课程目标</w:t>
            </w:r>
          </w:p>
          <w:p w14:paraId="384C2D33">
            <w:pPr>
              <w:pStyle w:val="13"/>
              <w:ind w:right="210"/>
              <w:jc w:val="left"/>
              <w:rPr>
                <w:rFonts w:hint="eastAsia"/>
                <w:szCs w:val="16"/>
              </w:rPr>
            </w:pPr>
          </w:p>
          <w:p w14:paraId="1C18CBE0">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6DE45D63">
            <w:pPr>
              <w:keepNext w:val="0"/>
              <w:keepLines w:val="0"/>
              <w:widowControl/>
              <w:suppressLineNumbers w:val="0"/>
              <w:jc w:val="left"/>
              <w:rPr>
                <w:szCs w:val="16"/>
              </w:rPr>
            </w:pPr>
            <w:r>
              <w:rPr>
                <w:rFonts w:ascii="Arial" w:hAnsi="Arial" w:eastAsia="宋体" w:cs="Arial"/>
                <w:color w:val="000000"/>
                <w:kern w:val="0"/>
                <w:sz w:val="21"/>
                <w:szCs w:val="21"/>
                <w:lang w:val="en-US" w:eastAsia="zh-CN" w:bidi="ar"/>
              </w:rPr>
              <w:t xml:space="preserve">1 </w:t>
            </w:r>
          </w:p>
        </w:tc>
        <w:tc>
          <w:tcPr>
            <w:tcW w:w="1100" w:type="dxa"/>
            <w:tcBorders>
              <w:top w:val="single" w:color="auto" w:sz="12" w:space="0"/>
            </w:tcBorders>
            <w:vAlign w:val="center"/>
          </w:tcPr>
          <w:p w14:paraId="4F8231D3">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2</w:t>
            </w:r>
            <w:r>
              <w:rPr>
                <w:rFonts w:ascii="Arial" w:hAnsi="Arial" w:eastAsia="宋体" w:cs="Arial"/>
                <w:color w:val="000000"/>
                <w:kern w:val="0"/>
                <w:sz w:val="21"/>
                <w:szCs w:val="21"/>
                <w:lang w:val="en-US" w:eastAsia="zh-CN" w:bidi="ar"/>
              </w:rPr>
              <w:t xml:space="preserve"> </w:t>
            </w:r>
          </w:p>
        </w:tc>
        <w:tc>
          <w:tcPr>
            <w:tcW w:w="1100" w:type="dxa"/>
            <w:tcBorders>
              <w:top w:val="single" w:color="auto" w:sz="12" w:space="0"/>
            </w:tcBorders>
            <w:vAlign w:val="center"/>
          </w:tcPr>
          <w:p w14:paraId="3B97489B">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3</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784946AF">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4</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12E3A61C">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5</w:t>
            </w:r>
          </w:p>
        </w:tc>
        <w:tc>
          <w:tcPr>
            <w:tcW w:w="1100" w:type="dxa"/>
            <w:tcBorders>
              <w:top w:val="single" w:color="auto" w:sz="12" w:space="0"/>
              <w:right w:val="single" w:color="auto" w:sz="12" w:space="0"/>
            </w:tcBorders>
            <w:vAlign w:val="center"/>
          </w:tcPr>
          <w:p w14:paraId="1A1F6A90">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6</w:t>
            </w:r>
            <w:r>
              <w:rPr>
                <w:rFonts w:ascii="Arial" w:hAnsi="Arial" w:eastAsia="宋体" w:cs="Arial"/>
                <w:color w:val="000000"/>
                <w:kern w:val="0"/>
                <w:sz w:val="21"/>
                <w:szCs w:val="21"/>
                <w:lang w:val="en-US" w:eastAsia="zh-CN" w:bidi="ar"/>
              </w:rPr>
              <w:t xml:space="preserve"> </w:t>
            </w:r>
          </w:p>
        </w:tc>
      </w:tr>
      <w:tr w14:paraId="6FDA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153CB0A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7F959B06">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309DAB12">
            <w:pPr>
              <w:pStyle w:val="14"/>
              <w:widowControl w:val="0"/>
              <w:jc w:val="left"/>
            </w:pPr>
          </w:p>
        </w:tc>
        <w:tc>
          <w:tcPr>
            <w:tcW w:w="1100" w:type="dxa"/>
            <w:vAlign w:val="center"/>
          </w:tcPr>
          <w:p w14:paraId="545A935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6129209">
            <w:pPr>
              <w:pStyle w:val="14"/>
            </w:pPr>
          </w:p>
        </w:tc>
        <w:tc>
          <w:tcPr>
            <w:tcW w:w="1100" w:type="dxa"/>
            <w:vAlign w:val="center"/>
          </w:tcPr>
          <w:p w14:paraId="53DAE62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E7FDEC4">
            <w:pPr>
              <w:pStyle w:val="14"/>
            </w:pPr>
          </w:p>
        </w:tc>
        <w:tc>
          <w:tcPr>
            <w:tcW w:w="1100" w:type="dxa"/>
            <w:vAlign w:val="center"/>
          </w:tcPr>
          <w:p w14:paraId="13F823B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640F7D">
            <w:pPr>
              <w:pStyle w:val="14"/>
            </w:pPr>
          </w:p>
        </w:tc>
        <w:tc>
          <w:tcPr>
            <w:tcW w:w="1099" w:type="dxa"/>
            <w:vAlign w:val="center"/>
          </w:tcPr>
          <w:p w14:paraId="11501C6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BB64DC2">
            <w:pPr>
              <w:pStyle w:val="14"/>
            </w:pPr>
          </w:p>
        </w:tc>
        <w:tc>
          <w:tcPr>
            <w:tcW w:w="1099" w:type="dxa"/>
            <w:vAlign w:val="center"/>
          </w:tcPr>
          <w:p w14:paraId="5702C9A0">
            <w:pPr>
              <w:pStyle w:val="14"/>
            </w:pPr>
          </w:p>
        </w:tc>
        <w:tc>
          <w:tcPr>
            <w:tcW w:w="1100" w:type="dxa"/>
            <w:tcBorders>
              <w:right w:val="single" w:color="auto" w:sz="12" w:space="0"/>
            </w:tcBorders>
            <w:vAlign w:val="center"/>
          </w:tcPr>
          <w:p w14:paraId="2F209CF2">
            <w:pPr>
              <w:pStyle w:val="14"/>
            </w:pPr>
          </w:p>
        </w:tc>
      </w:tr>
      <w:tr w14:paraId="0190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15EEC0EF">
            <w:pPr>
              <w:widowControl w:val="0"/>
              <w:snapToGrid w:val="0"/>
              <w:spacing w:line="288" w:lineRule="auto"/>
              <w:jc w:val="both"/>
              <w:rPr>
                <w:rFonts w:hint="default" w:ascii="宋体" w:hAnsi="宋体" w:eastAsia="宋体" w:cs="Arial"/>
                <w:kern w:val="0"/>
                <w:sz w:val="18"/>
                <w:szCs w:val="18"/>
                <w:lang w:val="en-US" w:eastAsia="zh-CN"/>
              </w:rPr>
            </w:pPr>
          </w:p>
          <w:p w14:paraId="0373B550">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6B32FBAD">
            <w:pPr>
              <w:pStyle w:val="14"/>
              <w:widowControl w:val="0"/>
              <w:jc w:val="left"/>
            </w:pPr>
            <w:r>
              <w:rPr>
                <w:rFonts w:hint="eastAsia" w:ascii="宋体" w:hAnsi="宋体"/>
                <w:b/>
                <w:bCs/>
                <w:sz w:val="20"/>
                <w:szCs w:val="20"/>
                <w:lang w:val="en-US" w:eastAsia="zh-CN"/>
              </w:rPr>
              <w:t>早教机构的创办</w:t>
            </w:r>
          </w:p>
        </w:tc>
        <w:tc>
          <w:tcPr>
            <w:tcW w:w="1100" w:type="dxa"/>
            <w:vAlign w:val="center"/>
          </w:tcPr>
          <w:p w14:paraId="28302EEE">
            <w:pPr>
              <w:keepNext w:val="0"/>
              <w:keepLines w:val="0"/>
              <w:widowControl/>
              <w:suppressLineNumbers w:val="0"/>
              <w:jc w:val="left"/>
            </w:pPr>
          </w:p>
          <w:p w14:paraId="058B838C">
            <w:pPr>
              <w:pStyle w:val="14"/>
            </w:pPr>
          </w:p>
        </w:tc>
        <w:tc>
          <w:tcPr>
            <w:tcW w:w="1100" w:type="dxa"/>
            <w:vAlign w:val="center"/>
          </w:tcPr>
          <w:p w14:paraId="2BDA48E8">
            <w:pPr>
              <w:keepNext w:val="0"/>
              <w:keepLines w:val="0"/>
              <w:widowControl/>
              <w:suppressLineNumbers w:val="0"/>
              <w:jc w:val="left"/>
            </w:pPr>
          </w:p>
          <w:p w14:paraId="02B94693">
            <w:pPr>
              <w:pStyle w:val="14"/>
            </w:pPr>
          </w:p>
        </w:tc>
        <w:tc>
          <w:tcPr>
            <w:tcW w:w="1100" w:type="dxa"/>
            <w:vAlign w:val="center"/>
          </w:tcPr>
          <w:p w14:paraId="30D50F37">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3BE148">
            <w:pPr>
              <w:pStyle w:val="14"/>
            </w:pPr>
          </w:p>
        </w:tc>
        <w:tc>
          <w:tcPr>
            <w:tcW w:w="1099" w:type="dxa"/>
            <w:vAlign w:val="center"/>
          </w:tcPr>
          <w:p w14:paraId="0155743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CC6F37B">
            <w:pPr>
              <w:pStyle w:val="14"/>
            </w:pPr>
          </w:p>
        </w:tc>
        <w:tc>
          <w:tcPr>
            <w:tcW w:w="1099" w:type="dxa"/>
            <w:shd w:val="clear" w:color="auto" w:fill="auto"/>
            <w:vAlign w:val="center"/>
          </w:tcPr>
          <w:p w14:paraId="74C67BD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6E8774F">
            <w:pPr>
              <w:pStyle w:val="14"/>
              <w:rPr>
                <w:rFonts w:ascii="Times New Roman" w:hAnsi="Times New Roman" w:eastAsia="宋体" w:cs="宋体"/>
                <w:color w:val="000000"/>
                <w:sz w:val="21"/>
                <w:szCs w:val="21"/>
                <w:lang w:val="en-US" w:eastAsia="zh-CN" w:bidi="ar-SA"/>
              </w:rPr>
            </w:pPr>
          </w:p>
        </w:tc>
        <w:tc>
          <w:tcPr>
            <w:tcW w:w="1100" w:type="dxa"/>
            <w:tcBorders>
              <w:right w:val="single" w:color="auto" w:sz="12" w:space="0"/>
            </w:tcBorders>
            <w:shd w:val="clear" w:color="auto" w:fill="auto"/>
            <w:vAlign w:val="center"/>
          </w:tcPr>
          <w:p w14:paraId="1C4C8EEE">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8F33183">
            <w:pPr>
              <w:pStyle w:val="14"/>
              <w:rPr>
                <w:rFonts w:ascii="Times New Roman" w:hAnsi="Times New Roman" w:eastAsia="宋体" w:cs="宋体"/>
                <w:color w:val="000000"/>
                <w:sz w:val="21"/>
                <w:szCs w:val="21"/>
                <w:lang w:val="en-US" w:eastAsia="zh-CN" w:bidi="ar-SA"/>
              </w:rPr>
            </w:pPr>
          </w:p>
        </w:tc>
      </w:tr>
      <w:tr w14:paraId="0D91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E13AF21">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26D1732E">
            <w:pPr>
              <w:pStyle w:val="14"/>
              <w:widowControl w:val="0"/>
              <w:jc w:val="left"/>
            </w:pPr>
            <w:r>
              <w:rPr>
                <w:rFonts w:hint="eastAsia" w:ascii="宋体" w:hAnsi="宋体"/>
                <w:b/>
                <w:bCs/>
                <w:sz w:val="20"/>
                <w:szCs w:val="20"/>
                <w:lang w:val="en-US" w:eastAsia="zh-CN"/>
              </w:rPr>
              <w:t>早教机构的人事管理</w:t>
            </w:r>
          </w:p>
        </w:tc>
        <w:tc>
          <w:tcPr>
            <w:tcW w:w="1100" w:type="dxa"/>
            <w:vAlign w:val="center"/>
          </w:tcPr>
          <w:p w14:paraId="7E3F9991">
            <w:pPr>
              <w:keepNext w:val="0"/>
              <w:keepLines w:val="0"/>
              <w:widowControl/>
              <w:suppressLineNumbers w:val="0"/>
              <w:jc w:val="left"/>
            </w:pPr>
          </w:p>
          <w:p w14:paraId="093D0790">
            <w:pPr>
              <w:pStyle w:val="14"/>
            </w:pPr>
          </w:p>
        </w:tc>
        <w:tc>
          <w:tcPr>
            <w:tcW w:w="1100" w:type="dxa"/>
            <w:vAlign w:val="center"/>
          </w:tcPr>
          <w:p w14:paraId="2D4B9B2A">
            <w:pPr>
              <w:keepNext w:val="0"/>
              <w:keepLines w:val="0"/>
              <w:widowControl/>
              <w:suppressLineNumbers w:val="0"/>
              <w:jc w:val="left"/>
            </w:pPr>
          </w:p>
          <w:p w14:paraId="707E21D2">
            <w:pPr>
              <w:pStyle w:val="14"/>
            </w:pPr>
          </w:p>
        </w:tc>
        <w:tc>
          <w:tcPr>
            <w:tcW w:w="1100" w:type="dxa"/>
            <w:vAlign w:val="center"/>
          </w:tcPr>
          <w:p w14:paraId="5BE21A9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215C692">
            <w:pPr>
              <w:pStyle w:val="14"/>
            </w:pPr>
          </w:p>
        </w:tc>
        <w:tc>
          <w:tcPr>
            <w:tcW w:w="1099" w:type="dxa"/>
            <w:vAlign w:val="center"/>
          </w:tcPr>
          <w:p w14:paraId="6DF4F4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CCE6B30">
            <w:pPr>
              <w:pStyle w:val="14"/>
            </w:pPr>
          </w:p>
        </w:tc>
        <w:tc>
          <w:tcPr>
            <w:tcW w:w="1099" w:type="dxa"/>
            <w:vAlign w:val="center"/>
          </w:tcPr>
          <w:p w14:paraId="51A3C51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4124CF0">
            <w:pPr>
              <w:pStyle w:val="14"/>
            </w:pPr>
          </w:p>
        </w:tc>
        <w:tc>
          <w:tcPr>
            <w:tcW w:w="1100" w:type="dxa"/>
            <w:tcBorders>
              <w:right w:val="single" w:color="auto" w:sz="12" w:space="0"/>
            </w:tcBorders>
            <w:vAlign w:val="center"/>
          </w:tcPr>
          <w:p w14:paraId="193EC012">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A7DDB96">
            <w:pPr>
              <w:pStyle w:val="14"/>
            </w:pPr>
          </w:p>
        </w:tc>
      </w:tr>
      <w:tr w14:paraId="6BE7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069A38B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24046377">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早教机构的课程管理</w:t>
            </w:r>
          </w:p>
        </w:tc>
        <w:tc>
          <w:tcPr>
            <w:tcW w:w="1100" w:type="dxa"/>
            <w:vAlign w:val="center"/>
          </w:tcPr>
          <w:p w14:paraId="028BE77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70F371">
            <w:pPr>
              <w:pStyle w:val="14"/>
            </w:pPr>
          </w:p>
        </w:tc>
        <w:tc>
          <w:tcPr>
            <w:tcW w:w="1100" w:type="dxa"/>
            <w:vAlign w:val="center"/>
          </w:tcPr>
          <w:p w14:paraId="02B476C9">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F83F5F8">
            <w:pPr>
              <w:pStyle w:val="14"/>
            </w:pPr>
          </w:p>
        </w:tc>
        <w:tc>
          <w:tcPr>
            <w:tcW w:w="1100" w:type="dxa"/>
            <w:vAlign w:val="center"/>
          </w:tcPr>
          <w:p w14:paraId="6E5F994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99A708F">
            <w:pPr>
              <w:pStyle w:val="14"/>
            </w:pPr>
          </w:p>
        </w:tc>
        <w:tc>
          <w:tcPr>
            <w:tcW w:w="1099" w:type="dxa"/>
            <w:vAlign w:val="center"/>
          </w:tcPr>
          <w:p w14:paraId="3F53A5F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C875C8A">
            <w:pPr>
              <w:pStyle w:val="14"/>
            </w:pPr>
          </w:p>
        </w:tc>
        <w:tc>
          <w:tcPr>
            <w:tcW w:w="1099" w:type="dxa"/>
            <w:vAlign w:val="center"/>
          </w:tcPr>
          <w:p w14:paraId="3ECF3D68">
            <w:pPr>
              <w:pStyle w:val="14"/>
            </w:pPr>
          </w:p>
        </w:tc>
        <w:tc>
          <w:tcPr>
            <w:tcW w:w="1100" w:type="dxa"/>
            <w:tcBorders>
              <w:right w:val="single" w:color="auto" w:sz="12" w:space="0"/>
            </w:tcBorders>
            <w:vAlign w:val="center"/>
          </w:tcPr>
          <w:p w14:paraId="0B8393E5">
            <w:pPr>
              <w:pStyle w:val="14"/>
            </w:pPr>
          </w:p>
        </w:tc>
      </w:tr>
      <w:tr w14:paraId="1262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7980E9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1AE5DC37">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4CC72EAB">
            <w:pPr>
              <w:pStyle w:val="14"/>
              <w:widowControl w:val="0"/>
              <w:jc w:val="left"/>
              <w:rPr>
                <w:rFonts w:hint="eastAsia" w:ascii="宋体" w:hAnsi="宋体"/>
                <w:b/>
                <w:bCs/>
                <w:sz w:val="20"/>
                <w:szCs w:val="20"/>
                <w:lang w:val="en-US" w:eastAsia="zh-CN"/>
              </w:rPr>
            </w:pPr>
          </w:p>
        </w:tc>
        <w:tc>
          <w:tcPr>
            <w:tcW w:w="1100" w:type="dxa"/>
            <w:vAlign w:val="center"/>
          </w:tcPr>
          <w:p w14:paraId="4A4AB4B0">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B28B0B1">
            <w:pPr>
              <w:pStyle w:val="14"/>
            </w:pPr>
          </w:p>
        </w:tc>
        <w:tc>
          <w:tcPr>
            <w:tcW w:w="1100" w:type="dxa"/>
            <w:vAlign w:val="center"/>
          </w:tcPr>
          <w:p w14:paraId="252D20A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4B5FBF9">
            <w:pPr>
              <w:pStyle w:val="14"/>
            </w:pPr>
          </w:p>
        </w:tc>
        <w:tc>
          <w:tcPr>
            <w:tcW w:w="1100" w:type="dxa"/>
            <w:vAlign w:val="center"/>
          </w:tcPr>
          <w:p w14:paraId="7565289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2FE422C">
            <w:pPr>
              <w:pStyle w:val="14"/>
            </w:pPr>
          </w:p>
        </w:tc>
        <w:tc>
          <w:tcPr>
            <w:tcW w:w="1099" w:type="dxa"/>
            <w:vAlign w:val="center"/>
          </w:tcPr>
          <w:p w14:paraId="7613443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5739699">
            <w:pPr>
              <w:pStyle w:val="14"/>
            </w:pPr>
          </w:p>
        </w:tc>
        <w:tc>
          <w:tcPr>
            <w:tcW w:w="1099" w:type="dxa"/>
            <w:vAlign w:val="center"/>
          </w:tcPr>
          <w:p w14:paraId="6A11BD7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E0834D">
            <w:pPr>
              <w:pStyle w:val="14"/>
            </w:pPr>
          </w:p>
        </w:tc>
        <w:tc>
          <w:tcPr>
            <w:tcW w:w="1100" w:type="dxa"/>
            <w:tcBorders>
              <w:right w:val="single" w:color="auto" w:sz="12" w:space="0"/>
            </w:tcBorders>
            <w:vAlign w:val="center"/>
          </w:tcPr>
          <w:p w14:paraId="0C9D45DF">
            <w:pPr>
              <w:pStyle w:val="14"/>
            </w:pPr>
          </w:p>
        </w:tc>
      </w:tr>
      <w:tr w14:paraId="47F2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16C438E">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78CDBFE6">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早教机构的班级管理</w:t>
            </w:r>
          </w:p>
        </w:tc>
        <w:tc>
          <w:tcPr>
            <w:tcW w:w="1100" w:type="dxa"/>
            <w:vAlign w:val="center"/>
          </w:tcPr>
          <w:p w14:paraId="6EB5908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7AE7B10">
            <w:pPr>
              <w:pStyle w:val="14"/>
            </w:pPr>
          </w:p>
        </w:tc>
        <w:tc>
          <w:tcPr>
            <w:tcW w:w="1100" w:type="dxa"/>
            <w:vAlign w:val="center"/>
          </w:tcPr>
          <w:p w14:paraId="673DF54C">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BCF3497">
            <w:pPr>
              <w:pStyle w:val="14"/>
            </w:pPr>
          </w:p>
        </w:tc>
        <w:tc>
          <w:tcPr>
            <w:tcW w:w="1100" w:type="dxa"/>
            <w:vAlign w:val="center"/>
          </w:tcPr>
          <w:p w14:paraId="3077892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E2CC8FB">
            <w:pPr>
              <w:pStyle w:val="14"/>
            </w:pPr>
          </w:p>
        </w:tc>
        <w:tc>
          <w:tcPr>
            <w:tcW w:w="1099" w:type="dxa"/>
            <w:vAlign w:val="center"/>
          </w:tcPr>
          <w:p w14:paraId="411C94B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8A68222">
            <w:pPr>
              <w:pStyle w:val="14"/>
            </w:pPr>
          </w:p>
        </w:tc>
        <w:tc>
          <w:tcPr>
            <w:tcW w:w="1099" w:type="dxa"/>
            <w:vAlign w:val="center"/>
          </w:tcPr>
          <w:p w14:paraId="07418DE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F76CC53">
            <w:pPr>
              <w:pStyle w:val="14"/>
            </w:pPr>
          </w:p>
        </w:tc>
        <w:tc>
          <w:tcPr>
            <w:tcW w:w="1100" w:type="dxa"/>
            <w:tcBorders>
              <w:right w:val="single" w:color="auto" w:sz="12" w:space="0"/>
            </w:tcBorders>
            <w:vAlign w:val="center"/>
          </w:tcPr>
          <w:p w14:paraId="258BA6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33C73E4">
            <w:pPr>
              <w:pStyle w:val="14"/>
            </w:pPr>
          </w:p>
        </w:tc>
      </w:tr>
      <w:tr w14:paraId="4F8B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D0DD10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13FFEDD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56525167">
            <w:pPr>
              <w:pStyle w:val="14"/>
              <w:widowControl w:val="0"/>
              <w:jc w:val="left"/>
              <w:rPr>
                <w:rFonts w:hint="eastAsia" w:ascii="宋体" w:hAnsi="宋体"/>
                <w:b/>
                <w:bCs/>
                <w:sz w:val="20"/>
                <w:szCs w:val="20"/>
                <w:lang w:val="en-US" w:eastAsia="zh-CN"/>
              </w:rPr>
            </w:pPr>
          </w:p>
        </w:tc>
        <w:tc>
          <w:tcPr>
            <w:tcW w:w="1100" w:type="dxa"/>
            <w:vAlign w:val="center"/>
          </w:tcPr>
          <w:p w14:paraId="312F326C">
            <w:pPr>
              <w:keepNext w:val="0"/>
              <w:keepLines w:val="0"/>
              <w:widowControl/>
              <w:suppressLineNumbers w:val="0"/>
              <w:jc w:val="left"/>
            </w:pPr>
          </w:p>
          <w:p w14:paraId="1326FD20">
            <w:pPr>
              <w:pStyle w:val="14"/>
            </w:pPr>
          </w:p>
        </w:tc>
        <w:tc>
          <w:tcPr>
            <w:tcW w:w="1100" w:type="dxa"/>
            <w:vAlign w:val="center"/>
          </w:tcPr>
          <w:p w14:paraId="5239ED43">
            <w:pPr>
              <w:keepNext w:val="0"/>
              <w:keepLines w:val="0"/>
              <w:widowControl/>
              <w:suppressLineNumbers w:val="0"/>
              <w:jc w:val="left"/>
            </w:pPr>
          </w:p>
          <w:p w14:paraId="2A718880">
            <w:pPr>
              <w:pStyle w:val="14"/>
            </w:pPr>
          </w:p>
        </w:tc>
        <w:tc>
          <w:tcPr>
            <w:tcW w:w="1100" w:type="dxa"/>
            <w:vAlign w:val="center"/>
          </w:tcPr>
          <w:p w14:paraId="40546B0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DC21EA6">
            <w:pPr>
              <w:pStyle w:val="14"/>
            </w:pPr>
          </w:p>
        </w:tc>
        <w:tc>
          <w:tcPr>
            <w:tcW w:w="1099" w:type="dxa"/>
            <w:vAlign w:val="center"/>
          </w:tcPr>
          <w:p w14:paraId="7F30625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0C4A5C1">
            <w:pPr>
              <w:pStyle w:val="14"/>
            </w:pPr>
          </w:p>
        </w:tc>
        <w:tc>
          <w:tcPr>
            <w:tcW w:w="1099" w:type="dxa"/>
            <w:vAlign w:val="center"/>
          </w:tcPr>
          <w:p w14:paraId="7C0F5F86">
            <w:pPr>
              <w:pStyle w:val="14"/>
            </w:pPr>
          </w:p>
        </w:tc>
        <w:tc>
          <w:tcPr>
            <w:tcW w:w="1100" w:type="dxa"/>
            <w:tcBorders>
              <w:right w:val="single" w:color="auto" w:sz="12" w:space="0"/>
            </w:tcBorders>
            <w:vAlign w:val="center"/>
          </w:tcPr>
          <w:p w14:paraId="29CC69F0">
            <w:pPr>
              <w:keepNext w:val="0"/>
              <w:keepLines w:val="0"/>
              <w:widowControl/>
              <w:suppressLineNumbers w:val="0"/>
              <w:jc w:val="left"/>
            </w:pPr>
          </w:p>
          <w:p w14:paraId="74B2DB55">
            <w:pPr>
              <w:pStyle w:val="14"/>
            </w:pPr>
          </w:p>
        </w:tc>
      </w:tr>
      <w:tr w14:paraId="41AC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vAlign w:val="top"/>
          </w:tcPr>
          <w:p w14:paraId="44D6452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13F1CC44">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3F45483E">
            <w:pPr>
              <w:pStyle w:val="14"/>
              <w:widowControl w:val="0"/>
              <w:jc w:val="left"/>
              <w:rPr>
                <w:rFonts w:hint="eastAsia" w:ascii="宋体" w:hAnsi="宋体"/>
                <w:b/>
                <w:bCs/>
                <w:sz w:val="20"/>
                <w:szCs w:val="20"/>
                <w:lang w:val="en-US" w:eastAsia="zh-CN"/>
              </w:rPr>
            </w:pPr>
          </w:p>
        </w:tc>
        <w:tc>
          <w:tcPr>
            <w:tcW w:w="1100" w:type="dxa"/>
            <w:tcBorders>
              <w:bottom w:val="single" w:color="auto" w:sz="12" w:space="0"/>
            </w:tcBorders>
            <w:vAlign w:val="center"/>
          </w:tcPr>
          <w:p w14:paraId="6402BED4">
            <w:pPr>
              <w:keepNext w:val="0"/>
              <w:keepLines w:val="0"/>
              <w:widowControl/>
              <w:suppressLineNumbers w:val="0"/>
              <w:jc w:val="left"/>
            </w:pPr>
          </w:p>
          <w:p w14:paraId="604FC8CB">
            <w:pPr>
              <w:pStyle w:val="14"/>
            </w:pPr>
          </w:p>
        </w:tc>
        <w:tc>
          <w:tcPr>
            <w:tcW w:w="1100" w:type="dxa"/>
            <w:tcBorders>
              <w:bottom w:val="single" w:color="auto" w:sz="12" w:space="0"/>
            </w:tcBorders>
            <w:vAlign w:val="center"/>
          </w:tcPr>
          <w:p w14:paraId="45F725BB">
            <w:pPr>
              <w:keepNext w:val="0"/>
              <w:keepLines w:val="0"/>
              <w:widowControl/>
              <w:suppressLineNumbers w:val="0"/>
              <w:jc w:val="left"/>
            </w:pPr>
          </w:p>
          <w:p w14:paraId="77D7D76C">
            <w:pPr>
              <w:pStyle w:val="14"/>
            </w:pPr>
          </w:p>
        </w:tc>
        <w:tc>
          <w:tcPr>
            <w:tcW w:w="1100" w:type="dxa"/>
            <w:tcBorders>
              <w:bottom w:val="single" w:color="auto" w:sz="12" w:space="0"/>
            </w:tcBorders>
            <w:vAlign w:val="center"/>
          </w:tcPr>
          <w:p w14:paraId="0834F7B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7565B0E">
            <w:pPr>
              <w:pStyle w:val="14"/>
            </w:pPr>
          </w:p>
        </w:tc>
        <w:tc>
          <w:tcPr>
            <w:tcW w:w="1099" w:type="dxa"/>
            <w:tcBorders>
              <w:bottom w:val="single" w:color="auto" w:sz="12" w:space="0"/>
            </w:tcBorders>
            <w:vAlign w:val="center"/>
          </w:tcPr>
          <w:p w14:paraId="592D35B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6B3F469">
            <w:pPr>
              <w:pStyle w:val="14"/>
            </w:pPr>
          </w:p>
        </w:tc>
        <w:tc>
          <w:tcPr>
            <w:tcW w:w="1099" w:type="dxa"/>
            <w:tcBorders>
              <w:bottom w:val="single" w:color="auto" w:sz="12" w:space="0"/>
            </w:tcBorders>
            <w:vAlign w:val="center"/>
          </w:tcPr>
          <w:p w14:paraId="67EEF3D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tc>
        <w:tc>
          <w:tcPr>
            <w:tcW w:w="1100" w:type="dxa"/>
            <w:tcBorders>
              <w:bottom w:val="single" w:color="auto" w:sz="12" w:space="0"/>
              <w:right w:val="single" w:color="auto" w:sz="12" w:space="0"/>
            </w:tcBorders>
            <w:vAlign w:val="center"/>
          </w:tcPr>
          <w:p w14:paraId="62366897">
            <w:pPr>
              <w:keepNext w:val="0"/>
              <w:keepLines w:val="0"/>
              <w:widowControl/>
              <w:suppressLineNumbers w:val="0"/>
              <w:jc w:val="left"/>
            </w:pPr>
          </w:p>
          <w:p w14:paraId="1987AAAE">
            <w:pPr>
              <w:pStyle w:val="14"/>
            </w:pPr>
          </w:p>
        </w:tc>
      </w:tr>
    </w:tbl>
    <w:p w14:paraId="5B87EADE">
      <w:pPr>
        <w:pStyle w:val="17"/>
        <w:numPr>
          <w:ilvl w:val="0"/>
          <w:numId w:val="0"/>
        </w:numPr>
        <w:spacing w:before="81" w:after="163"/>
        <w:rPr>
          <w:rFonts w:hint="eastAsia"/>
        </w:rPr>
      </w:pPr>
    </w:p>
    <w:p w14:paraId="26D55C85">
      <w:pPr>
        <w:pStyle w:val="17"/>
        <w:numPr>
          <w:ilvl w:val="0"/>
          <w:numId w:val="0"/>
        </w:numPr>
        <w:spacing w:before="81" w:after="163"/>
        <w:rPr>
          <w:rFonts w:hint="eastAsia"/>
        </w:rPr>
      </w:pPr>
    </w:p>
    <w:p w14:paraId="78EC294B">
      <w:pPr>
        <w:pStyle w:val="17"/>
        <w:numPr>
          <w:ilvl w:val="0"/>
          <w:numId w:val="1"/>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343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24C8BA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B47EE7F">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962F86D">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AFCB31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4E4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E13F1A2">
            <w:pPr>
              <w:widowControl w:val="0"/>
              <w:snapToGrid w:val="0"/>
              <w:jc w:val="center"/>
              <w:rPr>
                <w:rFonts w:ascii="黑体" w:hAnsi="黑体" w:eastAsia="黑体"/>
                <w:bCs/>
                <w:sz w:val="21"/>
                <w:szCs w:val="21"/>
              </w:rPr>
            </w:pPr>
          </w:p>
        </w:tc>
        <w:tc>
          <w:tcPr>
            <w:tcW w:w="2690" w:type="dxa"/>
            <w:vMerge w:val="continue"/>
          </w:tcPr>
          <w:p w14:paraId="553EF73E">
            <w:pPr>
              <w:widowControl w:val="0"/>
              <w:snapToGrid w:val="0"/>
              <w:jc w:val="center"/>
              <w:rPr>
                <w:rFonts w:ascii="黑体" w:hAnsi="黑体" w:eastAsia="黑体"/>
                <w:bCs/>
                <w:sz w:val="21"/>
                <w:szCs w:val="21"/>
              </w:rPr>
            </w:pPr>
          </w:p>
        </w:tc>
        <w:tc>
          <w:tcPr>
            <w:tcW w:w="1697" w:type="dxa"/>
            <w:vMerge w:val="continue"/>
          </w:tcPr>
          <w:p w14:paraId="35D24417">
            <w:pPr>
              <w:widowControl w:val="0"/>
              <w:snapToGrid w:val="0"/>
              <w:jc w:val="center"/>
              <w:rPr>
                <w:rFonts w:ascii="黑体" w:hAnsi="黑体" w:eastAsia="黑体"/>
                <w:bCs/>
                <w:sz w:val="21"/>
                <w:szCs w:val="21"/>
              </w:rPr>
            </w:pPr>
          </w:p>
        </w:tc>
        <w:tc>
          <w:tcPr>
            <w:tcW w:w="708" w:type="dxa"/>
            <w:vAlign w:val="center"/>
          </w:tcPr>
          <w:p w14:paraId="174830D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82CD73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5A04DE0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AE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C77F86E">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第一单元</w:t>
            </w:r>
          </w:p>
          <w:p w14:paraId="693A01F7">
            <w:pPr>
              <w:widowControl w:val="0"/>
              <w:snapToGrid w:val="0"/>
              <w:jc w:val="center"/>
              <w:rPr>
                <w:rFonts w:ascii="Times New Roman" w:hAnsi="Times New Roman"/>
                <w:bCs/>
                <w:sz w:val="21"/>
                <w:szCs w:val="21"/>
              </w:rPr>
            </w:pPr>
          </w:p>
        </w:tc>
        <w:tc>
          <w:tcPr>
            <w:tcW w:w="2690" w:type="dxa"/>
            <w:vAlign w:val="center"/>
          </w:tcPr>
          <w:p w14:paraId="358FDE49">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理论讲授、案例分析</w:t>
            </w:r>
          </w:p>
          <w:p w14:paraId="46DE69E3">
            <w:pPr>
              <w:widowControl w:val="0"/>
              <w:snapToGrid w:val="0"/>
              <w:jc w:val="center"/>
              <w:rPr>
                <w:rFonts w:ascii="Times New Roman" w:hAnsi="Times New Roman"/>
                <w:bCs/>
                <w:sz w:val="21"/>
                <w:szCs w:val="21"/>
              </w:rPr>
            </w:pPr>
          </w:p>
        </w:tc>
        <w:tc>
          <w:tcPr>
            <w:tcW w:w="1697" w:type="dxa"/>
            <w:vAlign w:val="center"/>
          </w:tcPr>
          <w:p w14:paraId="3960AC24">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课堂互动</w:t>
            </w:r>
          </w:p>
          <w:p w14:paraId="3DAAA7B9">
            <w:pPr>
              <w:widowControl w:val="0"/>
              <w:snapToGrid w:val="0"/>
              <w:jc w:val="center"/>
              <w:rPr>
                <w:rFonts w:ascii="Times New Roman" w:hAnsi="Times New Roman"/>
                <w:bCs/>
                <w:sz w:val="21"/>
                <w:szCs w:val="21"/>
              </w:rPr>
            </w:pPr>
          </w:p>
        </w:tc>
        <w:tc>
          <w:tcPr>
            <w:tcW w:w="708" w:type="dxa"/>
            <w:vAlign w:val="center"/>
          </w:tcPr>
          <w:p w14:paraId="4BBF411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3</w:t>
            </w:r>
          </w:p>
        </w:tc>
        <w:tc>
          <w:tcPr>
            <w:tcW w:w="653" w:type="dxa"/>
            <w:vAlign w:val="center"/>
          </w:tcPr>
          <w:p w14:paraId="450B836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49479AF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3</w:t>
            </w:r>
          </w:p>
        </w:tc>
      </w:tr>
      <w:tr w14:paraId="52F6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3117D8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单元</w:t>
            </w:r>
          </w:p>
          <w:p w14:paraId="66CC8021">
            <w:pPr>
              <w:widowControl w:val="0"/>
              <w:snapToGrid w:val="0"/>
              <w:jc w:val="center"/>
              <w:rPr>
                <w:rFonts w:ascii="Times New Roman" w:hAnsi="Times New Roman"/>
                <w:bCs/>
                <w:sz w:val="21"/>
                <w:szCs w:val="21"/>
              </w:rPr>
            </w:pPr>
          </w:p>
        </w:tc>
        <w:tc>
          <w:tcPr>
            <w:tcW w:w="2690" w:type="dxa"/>
            <w:vAlign w:val="center"/>
          </w:tcPr>
          <w:p w14:paraId="519EC770">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理论讲授、小组讨论</w:t>
            </w:r>
          </w:p>
          <w:p w14:paraId="0CAA79F5">
            <w:pPr>
              <w:widowControl w:val="0"/>
              <w:snapToGrid w:val="0"/>
              <w:jc w:val="center"/>
              <w:rPr>
                <w:rFonts w:ascii="Times New Roman" w:hAnsi="Times New Roman"/>
                <w:bCs/>
                <w:sz w:val="21"/>
                <w:szCs w:val="21"/>
              </w:rPr>
            </w:pPr>
          </w:p>
        </w:tc>
        <w:tc>
          <w:tcPr>
            <w:tcW w:w="1697" w:type="dxa"/>
            <w:vAlign w:val="center"/>
          </w:tcPr>
          <w:p w14:paraId="229FA9E1">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小组报告</w:t>
            </w:r>
          </w:p>
          <w:p w14:paraId="2FEC7C6B">
            <w:pPr>
              <w:widowControl w:val="0"/>
              <w:snapToGrid w:val="0"/>
              <w:jc w:val="center"/>
              <w:rPr>
                <w:rFonts w:ascii="Times New Roman" w:hAnsi="Times New Roman"/>
                <w:bCs/>
                <w:sz w:val="21"/>
                <w:szCs w:val="21"/>
              </w:rPr>
            </w:pPr>
          </w:p>
        </w:tc>
        <w:tc>
          <w:tcPr>
            <w:tcW w:w="708" w:type="dxa"/>
            <w:vAlign w:val="center"/>
          </w:tcPr>
          <w:p w14:paraId="7BD263D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24D5DE6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3F189E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239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DBC9F6A">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三</w:t>
            </w:r>
            <w:r>
              <w:rPr>
                <w:rFonts w:hint="eastAsia" w:ascii="宋体" w:hAnsi="宋体" w:eastAsia="宋体" w:cs="宋体"/>
                <w:color w:val="000000"/>
                <w:kern w:val="0"/>
                <w:sz w:val="21"/>
                <w:szCs w:val="21"/>
                <w:lang w:val="en-US" w:eastAsia="zh-CN" w:bidi="ar"/>
              </w:rPr>
              <w:t>单元</w:t>
            </w:r>
          </w:p>
          <w:p w14:paraId="59432296">
            <w:pPr>
              <w:widowControl w:val="0"/>
              <w:snapToGrid w:val="0"/>
              <w:jc w:val="center"/>
              <w:rPr>
                <w:rFonts w:ascii="Times New Roman" w:hAnsi="Times New Roman"/>
                <w:bCs/>
                <w:sz w:val="21"/>
                <w:szCs w:val="21"/>
              </w:rPr>
            </w:pPr>
          </w:p>
        </w:tc>
        <w:tc>
          <w:tcPr>
            <w:tcW w:w="2690" w:type="dxa"/>
            <w:vAlign w:val="center"/>
          </w:tcPr>
          <w:p w14:paraId="2B632B30">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理论讲授、案例</w:t>
            </w:r>
            <w:r>
              <w:rPr>
                <w:rFonts w:hint="eastAsia" w:cs="宋体"/>
                <w:color w:val="000000"/>
                <w:kern w:val="0"/>
                <w:sz w:val="21"/>
                <w:szCs w:val="21"/>
                <w:lang w:val="en-US" w:eastAsia="zh-CN" w:bidi="ar"/>
              </w:rPr>
              <w:t>、分享</w:t>
            </w:r>
          </w:p>
          <w:p w14:paraId="6BD5F533">
            <w:pPr>
              <w:widowControl w:val="0"/>
              <w:snapToGrid w:val="0"/>
              <w:jc w:val="center"/>
              <w:rPr>
                <w:rFonts w:ascii="Times New Roman" w:hAnsi="Times New Roman"/>
                <w:bCs/>
                <w:sz w:val="21"/>
                <w:szCs w:val="21"/>
              </w:rPr>
            </w:pPr>
          </w:p>
        </w:tc>
        <w:tc>
          <w:tcPr>
            <w:tcW w:w="1697" w:type="dxa"/>
            <w:vAlign w:val="center"/>
          </w:tcPr>
          <w:p w14:paraId="74A9022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分享</w:t>
            </w:r>
          </w:p>
          <w:p w14:paraId="4549E8A2">
            <w:pPr>
              <w:widowControl w:val="0"/>
              <w:snapToGrid w:val="0"/>
              <w:jc w:val="center"/>
              <w:rPr>
                <w:rFonts w:ascii="Times New Roman" w:hAnsi="Times New Roman"/>
                <w:bCs/>
                <w:sz w:val="21"/>
                <w:szCs w:val="21"/>
              </w:rPr>
            </w:pPr>
          </w:p>
        </w:tc>
        <w:tc>
          <w:tcPr>
            <w:tcW w:w="708" w:type="dxa"/>
            <w:vAlign w:val="center"/>
          </w:tcPr>
          <w:p w14:paraId="45FA06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c>
          <w:tcPr>
            <w:tcW w:w="653" w:type="dxa"/>
            <w:vAlign w:val="center"/>
          </w:tcPr>
          <w:p w14:paraId="58A1E80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1EA3726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r>
      <w:tr w14:paraId="7AB4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8" w:hRule="atLeast"/>
          <w:jc w:val="center"/>
        </w:trPr>
        <w:tc>
          <w:tcPr>
            <w:tcW w:w="1828" w:type="dxa"/>
            <w:tcBorders>
              <w:left w:val="single" w:color="auto" w:sz="12" w:space="0"/>
            </w:tcBorders>
            <w:vAlign w:val="center"/>
          </w:tcPr>
          <w:p w14:paraId="7E8EF6D8">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四</w:t>
            </w:r>
            <w:r>
              <w:rPr>
                <w:rFonts w:hint="eastAsia" w:ascii="宋体" w:hAnsi="宋体" w:eastAsia="宋体" w:cs="宋体"/>
                <w:color w:val="000000"/>
                <w:kern w:val="0"/>
                <w:sz w:val="21"/>
                <w:szCs w:val="21"/>
                <w:lang w:val="en-US" w:eastAsia="zh-CN" w:bidi="ar"/>
              </w:rPr>
              <w:t>单元</w:t>
            </w:r>
          </w:p>
          <w:p w14:paraId="276BC2BE">
            <w:pPr>
              <w:widowControl w:val="0"/>
              <w:snapToGrid w:val="0"/>
              <w:jc w:val="center"/>
              <w:rPr>
                <w:rFonts w:ascii="Times New Roman" w:hAnsi="Times New Roman"/>
                <w:bCs/>
                <w:sz w:val="21"/>
                <w:szCs w:val="21"/>
              </w:rPr>
            </w:pPr>
          </w:p>
        </w:tc>
        <w:tc>
          <w:tcPr>
            <w:tcW w:w="2690" w:type="dxa"/>
            <w:vAlign w:val="center"/>
          </w:tcPr>
          <w:p w14:paraId="4251A1CB">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课程案例介绍</w:t>
            </w:r>
          </w:p>
          <w:p w14:paraId="588FAD64">
            <w:pPr>
              <w:widowControl w:val="0"/>
              <w:snapToGrid w:val="0"/>
              <w:jc w:val="center"/>
              <w:rPr>
                <w:rFonts w:ascii="Times New Roman" w:hAnsi="Times New Roman"/>
                <w:bCs/>
                <w:sz w:val="21"/>
                <w:szCs w:val="21"/>
              </w:rPr>
            </w:pPr>
          </w:p>
        </w:tc>
        <w:tc>
          <w:tcPr>
            <w:tcW w:w="1697" w:type="dxa"/>
            <w:vAlign w:val="center"/>
          </w:tcPr>
          <w:p w14:paraId="0D754C94">
            <w:pPr>
              <w:widowControl w:val="0"/>
              <w:snapToGrid w:val="0"/>
              <w:jc w:val="center"/>
              <w:rPr>
                <w:rFonts w:ascii="Times New Roman" w:hAnsi="Times New Roman"/>
                <w:bCs/>
                <w:sz w:val="21"/>
                <w:szCs w:val="21"/>
              </w:rPr>
            </w:pPr>
            <w:r>
              <w:rPr>
                <w:rFonts w:hint="eastAsia" w:cs="宋体"/>
                <w:color w:val="000000"/>
                <w:kern w:val="0"/>
                <w:sz w:val="21"/>
                <w:szCs w:val="21"/>
                <w:lang w:val="en-US" w:eastAsia="zh-CN" w:bidi="ar"/>
              </w:rPr>
              <w:t>小组交流</w:t>
            </w:r>
          </w:p>
        </w:tc>
        <w:tc>
          <w:tcPr>
            <w:tcW w:w="708" w:type="dxa"/>
            <w:vAlign w:val="center"/>
          </w:tcPr>
          <w:p w14:paraId="6D30756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c>
          <w:tcPr>
            <w:tcW w:w="653" w:type="dxa"/>
            <w:vAlign w:val="center"/>
          </w:tcPr>
          <w:p w14:paraId="0E14F7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0D1C1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r>
      <w:tr w14:paraId="25D4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D0833ED">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单元</w:t>
            </w:r>
          </w:p>
          <w:p w14:paraId="6B9A564F">
            <w:pPr>
              <w:widowControl w:val="0"/>
              <w:snapToGrid w:val="0"/>
              <w:jc w:val="center"/>
              <w:rPr>
                <w:rFonts w:ascii="Times New Roman" w:hAnsi="Times New Roman"/>
                <w:bCs/>
                <w:sz w:val="21"/>
                <w:szCs w:val="21"/>
              </w:rPr>
            </w:pPr>
          </w:p>
        </w:tc>
        <w:tc>
          <w:tcPr>
            <w:tcW w:w="2690" w:type="dxa"/>
            <w:vAlign w:val="center"/>
          </w:tcPr>
          <w:p w14:paraId="594BC5A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案例分享</w:t>
            </w:r>
          </w:p>
          <w:p w14:paraId="7E6B9ACA">
            <w:pPr>
              <w:widowControl w:val="0"/>
              <w:snapToGrid w:val="0"/>
              <w:jc w:val="center"/>
              <w:rPr>
                <w:rFonts w:ascii="Times New Roman" w:hAnsi="Times New Roman"/>
                <w:bCs/>
                <w:sz w:val="21"/>
                <w:szCs w:val="21"/>
              </w:rPr>
            </w:pPr>
          </w:p>
        </w:tc>
        <w:tc>
          <w:tcPr>
            <w:tcW w:w="1697" w:type="dxa"/>
            <w:vAlign w:val="center"/>
          </w:tcPr>
          <w:p w14:paraId="66964426">
            <w:pPr>
              <w:widowControl w:val="0"/>
              <w:snapToGrid w:val="0"/>
              <w:jc w:val="center"/>
              <w:rPr>
                <w:rFonts w:ascii="Times New Roman" w:hAnsi="Times New Roman"/>
                <w:bCs/>
                <w:sz w:val="21"/>
                <w:szCs w:val="21"/>
              </w:rPr>
            </w:pPr>
            <w:r>
              <w:rPr>
                <w:rFonts w:hint="eastAsia" w:cs="宋体"/>
                <w:color w:val="000000"/>
                <w:kern w:val="0"/>
                <w:sz w:val="21"/>
                <w:szCs w:val="21"/>
                <w:lang w:val="en-US" w:eastAsia="zh-CN" w:bidi="ar"/>
              </w:rPr>
              <w:t>安全案例分析</w:t>
            </w:r>
          </w:p>
        </w:tc>
        <w:tc>
          <w:tcPr>
            <w:tcW w:w="708" w:type="dxa"/>
            <w:vAlign w:val="center"/>
          </w:tcPr>
          <w:p w14:paraId="1DCE5E4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5E7A87E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13E0969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7BDA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299D2B5">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六</w:t>
            </w:r>
            <w:r>
              <w:rPr>
                <w:rFonts w:hint="eastAsia" w:ascii="宋体" w:hAnsi="宋体" w:eastAsia="宋体" w:cs="宋体"/>
                <w:color w:val="000000"/>
                <w:kern w:val="0"/>
                <w:sz w:val="21"/>
                <w:szCs w:val="21"/>
                <w:lang w:val="en-US" w:eastAsia="zh-CN" w:bidi="ar"/>
              </w:rPr>
              <w:t>单元</w:t>
            </w:r>
          </w:p>
          <w:p w14:paraId="480352D6">
            <w:pPr>
              <w:widowControl w:val="0"/>
              <w:snapToGrid w:val="0"/>
              <w:jc w:val="center"/>
              <w:rPr>
                <w:rFonts w:ascii="Times New Roman" w:hAnsi="Times New Roman"/>
                <w:bCs/>
                <w:sz w:val="21"/>
                <w:szCs w:val="21"/>
              </w:rPr>
            </w:pPr>
          </w:p>
        </w:tc>
        <w:tc>
          <w:tcPr>
            <w:tcW w:w="2690" w:type="dxa"/>
            <w:vAlign w:val="center"/>
          </w:tcPr>
          <w:p w14:paraId="4094CDF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理论讲授、案例</w:t>
            </w:r>
            <w:r>
              <w:rPr>
                <w:rFonts w:hint="eastAsia" w:cs="宋体"/>
                <w:color w:val="000000"/>
                <w:kern w:val="0"/>
                <w:sz w:val="21"/>
                <w:szCs w:val="21"/>
                <w:lang w:val="en-US" w:eastAsia="zh-CN" w:bidi="ar"/>
              </w:rPr>
              <w:t>、问题思考</w:t>
            </w:r>
          </w:p>
          <w:p w14:paraId="0C7F0596">
            <w:pPr>
              <w:widowControl w:val="0"/>
              <w:snapToGrid w:val="0"/>
              <w:jc w:val="center"/>
              <w:rPr>
                <w:rFonts w:ascii="Times New Roman" w:hAnsi="Times New Roman"/>
                <w:bCs/>
                <w:sz w:val="21"/>
                <w:szCs w:val="21"/>
              </w:rPr>
            </w:pPr>
          </w:p>
        </w:tc>
        <w:tc>
          <w:tcPr>
            <w:tcW w:w="1697" w:type="dxa"/>
            <w:vAlign w:val="center"/>
          </w:tcPr>
          <w:p w14:paraId="2A2FA649">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团队合作、专题讨论</w:t>
            </w:r>
          </w:p>
        </w:tc>
        <w:tc>
          <w:tcPr>
            <w:tcW w:w="708" w:type="dxa"/>
            <w:vAlign w:val="center"/>
          </w:tcPr>
          <w:p w14:paraId="2B7E100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c>
          <w:tcPr>
            <w:tcW w:w="653" w:type="dxa"/>
            <w:vAlign w:val="center"/>
          </w:tcPr>
          <w:p w14:paraId="0EAAFF4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084ADAC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r>
      <w:tr w14:paraId="21A1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FBF938B">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七</w:t>
            </w:r>
            <w:r>
              <w:rPr>
                <w:rFonts w:hint="eastAsia" w:ascii="宋体" w:hAnsi="宋体" w:eastAsia="宋体" w:cs="宋体"/>
                <w:color w:val="000000"/>
                <w:kern w:val="0"/>
                <w:sz w:val="21"/>
                <w:szCs w:val="21"/>
                <w:lang w:val="en-US" w:eastAsia="zh-CN" w:bidi="ar"/>
              </w:rPr>
              <w:t>单元</w:t>
            </w:r>
          </w:p>
          <w:p w14:paraId="2B6E4BF7">
            <w:pPr>
              <w:widowControl w:val="0"/>
              <w:snapToGrid w:val="0"/>
              <w:jc w:val="center"/>
              <w:rPr>
                <w:rFonts w:ascii="Times New Roman" w:hAnsi="Times New Roman"/>
                <w:bCs/>
                <w:sz w:val="21"/>
                <w:szCs w:val="21"/>
              </w:rPr>
            </w:pPr>
          </w:p>
        </w:tc>
        <w:tc>
          <w:tcPr>
            <w:tcW w:w="2690" w:type="dxa"/>
            <w:vAlign w:val="center"/>
          </w:tcPr>
          <w:p w14:paraId="7634FF0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课堂交流</w:t>
            </w:r>
          </w:p>
          <w:p w14:paraId="606E356B">
            <w:pPr>
              <w:widowControl w:val="0"/>
              <w:snapToGrid w:val="0"/>
              <w:jc w:val="center"/>
              <w:rPr>
                <w:rFonts w:ascii="Times New Roman" w:hAnsi="Times New Roman"/>
                <w:bCs/>
                <w:sz w:val="21"/>
                <w:szCs w:val="21"/>
              </w:rPr>
            </w:pPr>
          </w:p>
        </w:tc>
        <w:tc>
          <w:tcPr>
            <w:tcW w:w="1697" w:type="dxa"/>
            <w:vAlign w:val="center"/>
          </w:tcPr>
          <w:p w14:paraId="62164B1E">
            <w:pPr>
              <w:keepNext w:val="0"/>
              <w:keepLines w:val="0"/>
              <w:widowControl/>
              <w:suppressLineNumbers w:val="0"/>
              <w:jc w:val="center"/>
            </w:pPr>
            <w:r>
              <w:rPr>
                <w:rFonts w:hint="eastAsia" w:cs="宋体"/>
                <w:color w:val="000000"/>
                <w:kern w:val="0"/>
                <w:sz w:val="21"/>
                <w:szCs w:val="21"/>
                <w:lang w:val="en-US" w:eastAsia="zh-CN" w:bidi="ar"/>
              </w:rPr>
              <w:t>课堂互动</w:t>
            </w:r>
          </w:p>
          <w:p w14:paraId="20B5245D">
            <w:pPr>
              <w:widowControl w:val="0"/>
              <w:snapToGrid w:val="0"/>
              <w:jc w:val="center"/>
              <w:rPr>
                <w:rFonts w:ascii="Times New Roman" w:hAnsi="Times New Roman"/>
                <w:bCs/>
                <w:sz w:val="21"/>
                <w:szCs w:val="21"/>
              </w:rPr>
            </w:pPr>
          </w:p>
        </w:tc>
        <w:tc>
          <w:tcPr>
            <w:tcW w:w="708" w:type="dxa"/>
            <w:vAlign w:val="center"/>
          </w:tcPr>
          <w:p w14:paraId="4473445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53" w:type="dxa"/>
            <w:vAlign w:val="center"/>
          </w:tcPr>
          <w:p w14:paraId="259F3CF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490317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3294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2B0AAB1">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八</w:t>
            </w:r>
            <w:r>
              <w:rPr>
                <w:rFonts w:hint="eastAsia" w:ascii="宋体" w:hAnsi="宋体" w:eastAsia="宋体" w:cs="宋体"/>
                <w:color w:val="000000"/>
                <w:kern w:val="0"/>
                <w:sz w:val="21"/>
                <w:szCs w:val="21"/>
                <w:lang w:val="en-US" w:eastAsia="zh-CN" w:bidi="ar"/>
              </w:rPr>
              <w:t>单元</w:t>
            </w:r>
          </w:p>
          <w:p w14:paraId="5EAB5056">
            <w:pPr>
              <w:widowControl w:val="0"/>
              <w:snapToGrid w:val="0"/>
              <w:jc w:val="center"/>
              <w:rPr>
                <w:rFonts w:ascii="Times New Roman" w:hAnsi="Times New Roman"/>
                <w:bCs/>
                <w:sz w:val="21"/>
                <w:szCs w:val="21"/>
              </w:rPr>
            </w:pPr>
          </w:p>
        </w:tc>
        <w:tc>
          <w:tcPr>
            <w:tcW w:w="2690" w:type="dxa"/>
            <w:vAlign w:val="center"/>
          </w:tcPr>
          <w:p w14:paraId="7F0F698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撰写案例</w:t>
            </w:r>
          </w:p>
          <w:p w14:paraId="25D1B15B">
            <w:pPr>
              <w:widowControl w:val="0"/>
              <w:snapToGrid w:val="0"/>
              <w:jc w:val="center"/>
              <w:rPr>
                <w:rFonts w:ascii="Times New Roman" w:hAnsi="Times New Roman"/>
                <w:bCs/>
                <w:sz w:val="21"/>
                <w:szCs w:val="21"/>
              </w:rPr>
            </w:pPr>
          </w:p>
        </w:tc>
        <w:tc>
          <w:tcPr>
            <w:tcW w:w="1697" w:type="dxa"/>
            <w:vAlign w:val="center"/>
          </w:tcPr>
          <w:p w14:paraId="5593EE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案例报告</w:t>
            </w:r>
          </w:p>
        </w:tc>
        <w:tc>
          <w:tcPr>
            <w:tcW w:w="708" w:type="dxa"/>
            <w:vAlign w:val="center"/>
          </w:tcPr>
          <w:p w14:paraId="04C625B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53" w:type="dxa"/>
            <w:vAlign w:val="center"/>
          </w:tcPr>
          <w:p w14:paraId="605B704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631F3F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4222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55033FB8">
            <w:pPr>
              <w:pStyle w:val="13"/>
              <w:widowControl w:val="0"/>
            </w:pPr>
            <w:r>
              <w:rPr>
                <w:rFonts w:hint="eastAsia"/>
              </w:rPr>
              <w:t>合计</w:t>
            </w:r>
          </w:p>
        </w:tc>
        <w:tc>
          <w:tcPr>
            <w:tcW w:w="708" w:type="dxa"/>
            <w:tcBorders>
              <w:bottom w:val="single" w:color="auto" w:sz="12" w:space="0"/>
            </w:tcBorders>
            <w:vAlign w:val="center"/>
          </w:tcPr>
          <w:p w14:paraId="1B80B315">
            <w:pPr>
              <w:widowControl w:val="0"/>
              <w:snapToGrid w:val="0"/>
              <w:jc w:val="center"/>
              <w:rPr>
                <w:rFonts w:ascii="Times New Roman" w:hAnsi="Times New Roman"/>
                <w:bCs/>
                <w:sz w:val="21"/>
                <w:szCs w:val="21"/>
              </w:rPr>
            </w:pPr>
          </w:p>
        </w:tc>
        <w:tc>
          <w:tcPr>
            <w:tcW w:w="653" w:type="dxa"/>
            <w:tcBorders>
              <w:bottom w:val="single" w:color="auto" w:sz="12" w:space="0"/>
            </w:tcBorders>
            <w:vAlign w:val="center"/>
          </w:tcPr>
          <w:p w14:paraId="666A3CB4">
            <w:pPr>
              <w:widowControl w:val="0"/>
              <w:snapToGrid w:val="0"/>
              <w:jc w:val="center"/>
              <w:rPr>
                <w:rFonts w:ascii="Times New Roman" w:hAnsi="Times New Roman"/>
                <w:bCs/>
                <w:sz w:val="21"/>
                <w:szCs w:val="21"/>
              </w:rPr>
            </w:pPr>
          </w:p>
        </w:tc>
        <w:tc>
          <w:tcPr>
            <w:tcW w:w="700" w:type="dxa"/>
            <w:tcBorders>
              <w:bottom w:val="single" w:color="auto" w:sz="12" w:space="0"/>
              <w:right w:val="single" w:color="auto" w:sz="12" w:space="0"/>
            </w:tcBorders>
            <w:vAlign w:val="center"/>
          </w:tcPr>
          <w:p w14:paraId="5DA40619">
            <w:pPr>
              <w:widowControl w:val="0"/>
              <w:snapToGrid w:val="0"/>
              <w:jc w:val="center"/>
              <w:rPr>
                <w:rFonts w:ascii="Times New Roman" w:hAnsi="Times New Roman"/>
                <w:bCs/>
                <w:sz w:val="21"/>
                <w:szCs w:val="21"/>
              </w:rPr>
            </w:pPr>
          </w:p>
        </w:tc>
      </w:tr>
    </w:tbl>
    <w:p w14:paraId="51C01E0F">
      <w:pPr>
        <w:pStyle w:val="17"/>
        <w:numPr>
          <w:ilvl w:val="0"/>
          <w:numId w:val="0"/>
        </w:numPr>
        <w:spacing w:before="326" w:beforeLines="100" w:beforeAutospacing="0" w:after="163" w:afterLines="50" w:afterAutospacing="0" w:line="440" w:lineRule="exact"/>
        <w:outlineLvl w:val="1"/>
        <w:rPr>
          <w:rFonts w:hint="eastAsia"/>
        </w:rPr>
      </w:pPr>
    </w:p>
    <w:p w14:paraId="4E3C368B">
      <w:pPr>
        <w:pStyle w:val="16"/>
        <w:numPr>
          <w:ilvl w:val="0"/>
          <w:numId w:val="2"/>
        </w:numPr>
        <w:spacing w:before="326" w:beforeLines="100" w:line="360" w:lineRule="auto"/>
        <w:ind w:firstLine="140" w:firstLineChars="50"/>
        <w:rPr>
          <w:rFonts w:hint="eastAsia" w:ascii="黑体" w:hAnsi="宋体"/>
        </w:rPr>
      </w:pPr>
      <w:bookmarkStart w:id="0" w:name="OLE_LINK1"/>
      <w:bookmarkStart w:id="1" w:name="OLE_LINK2"/>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686"/>
        <w:gridCol w:w="6790"/>
      </w:tblGrid>
      <w:tr w14:paraId="3B1A8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2" w:hRule="atLeast"/>
        </w:trPr>
        <w:tc>
          <w:tcPr>
            <w:tcW w:w="1686" w:type="dxa"/>
            <w:vAlign w:val="center"/>
          </w:tcPr>
          <w:p w14:paraId="2140C7B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单元 </w:t>
            </w:r>
          </w:p>
          <w:p w14:paraId="367D6E50">
            <w:pPr>
              <w:pStyle w:val="14"/>
              <w:widowControl w:val="0"/>
              <w:jc w:val="left"/>
              <w:rPr>
                <w:rFonts w:hint="eastAsia"/>
              </w:rPr>
            </w:pPr>
          </w:p>
        </w:tc>
        <w:tc>
          <w:tcPr>
            <w:tcW w:w="6790" w:type="dxa"/>
            <w:vAlign w:val="center"/>
          </w:tcPr>
          <w:p w14:paraId="53B6EB2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思政教学设计：思政要点 </w:t>
            </w:r>
          </w:p>
          <w:p w14:paraId="6105A5F3">
            <w:pPr>
              <w:pStyle w:val="14"/>
              <w:widowControl w:val="0"/>
              <w:jc w:val="left"/>
              <w:rPr>
                <w:rFonts w:hint="eastAsia"/>
              </w:rPr>
            </w:pPr>
          </w:p>
        </w:tc>
      </w:tr>
      <w:tr w14:paraId="2C7BB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39" w:hRule="atLeast"/>
        </w:trPr>
        <w:tc>
          <w:tcPr>
            <w:tcW w:w="1686" w:type="dxa"/>
            <w:vAlign w:val="top"/>
          </w:tcPr>
          <w:p w14:paraId="0078CB1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3BCB79FF">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385B9725">
            <w:pPr>
              <w:pStyle w:val="14"/>
              <w:widowControl w:val="0"/>
              <w:jc w:val="left"/>
              <w:rPr>
                <w:rFonts w:hint="eastAsia"/>
              </w:rPr>
            </w:pPr>
          </w:p>
        </w:tc>
        <w:tc>
          <w:tcPr>
            <w:tcW w:w="6790" w:type="dxa"/>
            <w:vAlign w:val="center"/>
          </w:tcPr>
          <w:p w14:paraId="7A9938D1">
            <w:pPr>
              <w:pStyle w:val="14"/>
              <w:widowControl w:val="0"/>
              <w:jc w:val="left"/>
              <w:rPr>
                <w:rFonts w:hint="eastAsia"/>
              </w:rPr>
            </w:pPr>
            <w:r>
              <w:rPr>
                <w:rFonts w:hint="eastAsia"/>
              </w:rPr>
              <w:t>在幼儿教育的广阔天地里，</w:t>
            </w:r>
            <w:r>
              <w:rPr>
                <w:rFonts w:hint="eastAsia"/>
                <w:lang w:val="en-US" w:eastAsia="zh-CN"/>
              </w:rPr>
              <w:t>早教机构是教育服务的场所，未来的教育工作者是早教机构中的</w:t>
            </w:r>
            <w:r>
              <w:rPr>
                <w:rFonts w:hint="eastAsia"/>
              </w:rPr>
              <w:t>引导者、教育者和守护者，对孩子们的成长和发展起着不可估量的作用。</w:t>
            </w:r>
            <w:r>
              <w:rPr>
                <w:rFonts w:hint="eastAsia"/>
                <w:lang w:val="en-US" w:eastAsia="zh-CN"/>
              </w:rPr>
              <w:t>作为未来的教育者，了解早教机构的运营非常重要。</w:t>
            </w:r>
          </w:p>
        </w:tc>
      </w:tr>
      <w:tr w14:paraId="7953B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35BF6828">
            <w:pPr>
              <w:widowControl w:val="0"/>
              <w:snapToGrid w:val="0"/>
              <w:spacing w:line="288" w:lineRule="auto"/>
              <w:jc w:val="both"/>
              <w:rPr>
                <w:rFonts w:hint="default" w:ascii="宋体" w:hAnsi="宋体" w:eastAsia="宋体" w:cs="Arial"/>
                <w:kern w:val="0"/>
                <w:sz w:val="18"/>
                <w:szCs w:val="18"/>
                <w:lang w:val="en-US" w:eastAsia="zh-CN"/>
              </w:rPr>
            </w:pPr>
          </w:p>
          <w:p w14:paraId="059B1C87">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620053C5">
            <w:pPr>
              <w:pStyle w:val="14"/>
              <w:widowControl w:val="0"/>
              <w:jc w:val="left"/>
              <w:rPr>
                <w:rFonts w:hint="eastAsia"/>
              </w:rPr>
            </w:pPr>
            <w:r>
              <w:rPr>
                <w:rFonts w:hint="eastAsia" w:ascii="宋体" w:hAnsi="宋体"/>
                <w:b/>
                <w:bCs/>
                <w:sz w:val="20"/>
                <w:szCs w:val="20"/>
                <w:lang w:val="en-US" w:eastAsia="zh-CN"/>
              </w:rPr>
              <w:t>早教机构的创办</w:t>
            </w:r>
          </w:p>
        </w:tc>
        <w:tc>
          <w:tcPr>
            <w:tcW w:w="6790" w:type="dxa"/>
            <w:vAlign w:val="center"/>
          </w:tcPr>
          <w:p w14:paraId="5410807F">
            <w:pPr>
              <w:pStyle w:val="14"/>
              <w:widowControl w:val="0"/>
              <w:jc w:val="left"/>
              <w:rPr>
                <w:rFonts w:hint="eastAsia" w:eastAsia="宋体"/>
                <w:lang w:eastAsia="zh-CN"/>
              </w:rPr>
            </w:pPr>
            <w:r>
              <w:rPr>
                <w:rFonts w:hint="eastAsia"/>
                <w:lang w:val="en-US" w:eastAsia="zh-CN"/>
              </w:rPr>
              <w:t>了解国家的法律法规、教师的职业规范，</w:t>
            </w:r>
            <w:r>
              <w:rPr>
                <w:rFonts w:hint="eastAsia"/>
              </w:rPr>
              <w:t>对自己所从事职业的</w:t>
            </w:r>
            <w:r>
              <w:rPr>
                <w:rFonts w:hint="eastAsia"/>
                <w:lang w:val="en-US" w:eastAsia="zh-CN"/>
              </w:rPr>
              <w:t>充分</w:t>
            </w:r>
            <w:r>
              <w:rPr>
                <w:rFonts w:hint="eastAsia"/>
              </w:rPr>
              <w:t>认同和肯定，</w:t>
            </w:r>
            <w:r>
              <w:rPr>
                <w:rFonts w:hint="eastAsia"/>
                <w:lang w:val="en-US" w:eastAsia="zh-CN"/>
              </w:rPr>
              <w:t>遵守校纪校规</w:t>
            </w:r>
            <w:r>
              <w:rPr>
                <w:rFonts w:hint="eastAsia"/>
              </w:rPr>
              <w:t>，会更加热爱自己的职业，更加投入地工作，从而在教育实践中不断追求卓越</w:t>
            </w:r>
            <w:r>
              <w:rPr>
                <w:rFonts w:hint="eastAsia"/>
                <w:lang w:eastAsia="zh-CN"/>
              </w:rPr>
              <w:t>。</w:t>
            </w:r>
          </w:p>
        </w:tc>
      </w:tr>
      <w:tr w14:paraId="05212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44A334AC">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1F491821">
            <w:pPr>
              <w:pStyle w:val="14"/>
              <w:widowControl w:val="0"/>
              <w:jc w:val="left"/>
              <w:rPr>
                <w:rFonts w:hint="eastAsia"/>
              </w:rPr>
            </w:pPr>
            <w:r>
              <w:rPr>
                <w:rFonts w:hint="eastAsia" w:ascii="宋体" w:hAnsi="宋体"/>
                <w:b/>
                <w:bCs/>
                <w:sz w:val="20"/>
                <w:szCs w:val="20"/>
                <w:lang w:val="en-US" w:eastAsia="zh-CN"/>
              </w:rPr>
              <w:t>早教机构的人事管理</w:t>
            </w:r>
          </w:p>
        </w:tc>
        <w:tc>
          <w:tcPr>
            <w:tcW w:w="6790" w:type="dxa"/>
            <w:vAlign w:val="center"/>
          </w:tcPr>
          <w:p w14:paraId="6FF0E6BC">
            <w:pPr>
              <w:pStyle w:val="14"/>
              <w:widowControl w:val="0"/>
              <w:jc w:val="left"/>
              <w:rPr>
                <w:rFonts w:hint="eastAsia"/>
              </w:rPr>
            </w:pPr>
            <w:r>
              <w:rPr>
                <w:rFonts w:hint="eastAsia"/>
                <w:lang w:val="en-US" w:eastAsia="zh-CN"/>
              </w:rPr>
              <w:t>学生通过学习，知道早教机构中人事招聘时对教师的要求</w:t>
            </w:r>
            <w:r>
              <w:rPr>
                <w:rFonts w:hint="eastAsia"/>
              </w:rPr>
              <w:t>，为他们的</w:t>
            </w:r>
            <w:r>
              <w:rPr>
                <w:rFonts w:hint="eastAsia"/>
                <w:lang w:val="en-US" w:eastAsia="zh-CN"/>
              </w:rPr>
              <w:t>明确和践行教师行为规范，提高学生</w:t>
            </w:r>
            <w:r>
              <w:rPr>
                <w:rFonts w:hint="eastAsia"/>
              </w:rPr>
              <w:t>对自己所肩负责任的深刻认识和坚定信念。</w:t>
            </w:r>
          </w:p>
        </w:tc>
      </w:tr>
      <w:tr w14:paraId="37AA5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92" w:hRule="atLeast"/>
        </w:trPr>
        <w:tc>
          <w:tcPr>
            <w:tcW w:w="1686" w:type="dxa"/>
            <w:vAlign w:val="top"/>
          </w:tcPr>
          <w:p w14:paraId="1C6446E8">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7F045F8A">
            <w:pPr>
              <w:pStyle w:val="14"/>
              <w:widowControl w:val="0"/>
              <w:jc w:val="left"/>
              <w:rPr>
                <w:rFonts w:hint="eastAsia"/>
              </w:rPr>
            </w:pPr>
            <w:r>
              <w:rPr>
                <w:rFonts w:hint="eastAsia" w:ascii="宋体" w:hAnsi="宋体"/>
                <w:b/>
                <w:bCs/>
                <w:sz w:val="20"/>
                <w:szCs w:val="20"/>
                <w:lang w:val="en-US" w:eastAsia="zh-CN"/>
              </w:rPr>
              <w:t>早教机构的课程管理</w:t>
            </w:r>
          </w:p>
        </w:tc>
        <w:tc>
          <w:tcPr>
            <w:tcW w:w="6790" w:type="dxa"/>
            <w:vAlign w:val="center"/>
          </w:tcPr>
          <w:p w14:paraId="7E28A7E2">
            <w:pPr>
              <w:pStyle w:val="14"/>
              <w:widowControl w:val="0"/>
              <w:jc w:val="left"/>
              <w:rPr>
                <w:rFonts w:hint="eastAsia"/>
              </w:rPr>
            </w:pPr>
            <w:r>
              <w:rPr>
                <w:rFonts w:hint="eastAsia"/>
                <w:lang w:val="en-US" w:eastAsia="zh-CN"/>
              </w:rPr>
              <w:t>学生学会多角度思考早教机构的课程，</w:t>
            </w:r>
            <w:r>
              <w:rPr>
                <w:rFonts w:hint="eastAsia"/>
              </w:rPr>
              <w:t>提升</w:t>
            </w:r>
            <w:r>
              <w:rPr>
                <w:rFonts w:hint="eastAsia"/>
                <w:lang w:val="en-US" w:eastAsia="zh-CN"/>
              </w:rPr>
              <w:t>学生</w:t>
            </w:r>
            <w:r>
              <w:rPr>
                <w:rFonts w:hint="eastAsia"/>
              </w:rPr>
              <w:t>的专业素养和教育能力</w:t>
            </w:r>
            <w:r>
              <w:rPr>
                <w:rFonts w:hint="eastAsia"/>
                <w:lang w:eastAsia="zh-CN"/>
              </w:rPr>
              <w:t>，</w:t>
            </w:r>
            <w:r>
              <w:rPr>
                <w:rFonts w:hint="eastAsia"/>
              </w:rPr>
              <w:t>通过系统的学习和实践，</w:t>
            </w:r>
            <w:r>
              <w:rPr>
                <w:rFonts w:hint="eastAsia"/>
                <w:lang w:val="en-US" w:eastAsia="zh-CN"/>
              </w:rPr>
              <w:t>学生</w:t>
            </w:r>
            <w:r>
              <w:rPr>
                <w:rFonts w:hint="eastAsia"/>
              </w:rPr>
              <w:t>更加深入地理解</w:t>
            </w:r>
            <w:r>
              <w:rPr>
                <w:rFonts w:hint="eastAsia"/>
                <w:lang w:val="en-US" w:eastAsia="zh-CN"/>
              </w:rPr>
              <w:t>早教机构的课程管理</w:t>
            </w:r>
            <w:r>
              <w:rPr>
                <w:rFonts w:hint="eastAsia"/>
              </w:rPr>
              <w:t>，掌握先进的教育理念和方法，从而</w:t>
            </w:r>
            <w:r>
              <w:rPr>
                <w:rFonts w:hint="eastAsia"/>
                <w:lang w:val="en-US" w:eastAsia="zh-CN"/>
              </w:rPr>
              <w:t>主动尝试领域渗透于知识的整合，形成专业知识结构。</w:t>
            </w:r>
          </w:p>
        </w:tc>
      </w:tr>
      <w:tr w14:paraId="3FBF1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12" w:hRule="atLeast"/>
        </w:trPr>
        <w:tc>
          <w:tcPr>
            <w:tcW w:w="1686" w:type="dxa"/>
            <w:vAlign w:val="top"/>
          </w:tcPr>
          <w:p w14:paraId="7CE16CE0">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039327F1">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3DEF8213">
            <w:pPr>
              <w:pStyle w:val="14"/>
              <w:widowControl w:val="0"/>
              <w:jc w:val="left"/>
              <w:rPr>
                <w:rFonts w:hint="eastAsia"/>
              </w:rPr>
            </w:pPr>
          </w:p>
        </w:tc>
        <w:tc>
          <w:tcPr>
            <w:tcW w:w="6790" w:type="dxa"/>
            <w:vAlign w:val="center"/>
          </w:tcPr>
          <w:p w14:paraId="6B6DF491">
            <w:pPr>
              <w:pStyle w:val="14"/>
              <w:widowControl w:val="0"/>
              <w:jc w:val="left"/>
              <w:rPr>
                <w:rFonts w:hint="eastAsia"/>
              </w:rPr>
            </w:pPr>
            <w:r>
              <w:rPr>
                <w:rFonts w:hint="eastAsia"/>
                <w:lang w:val="en-US" w:eastAsia="zh-CN"/>
              </w:rPr>
              <w:t>在理论学习中，深刻认识到早教机构中安全工作的重要性，他们在未来</w:t>
            </w:r>
            <w:r>
              <w:rPr>
                <w:rFonts w:hint="eastAsia"/>
              </w:rPr>
              <w:t>为孩子们的成长</w:t>
            </w:r>
            <w:r>
              <w:rPr>
                <w:rFonts w:hint="eastAsia"/>
                <w:lang w:val="en-US" w:eastAsia="zh-CN"/>
              </w:rPr>
              <w:t>创设环境</w:t>
            </w:r>
            <w:r>
              <w:rPr>
                <w:rFonts w:hint="eastAsia"/>
                <w:lang w:eastAsia="zh-CN"/>
              </w:rPr>
              <w:t>，</w:t>
            </w:r>
            <w:r>
              <w:rPr>
                <w:rFonts w:hint="eastAsia"/>
                <w:lang w:val="en-US" w:eastAsia="zh-CN"/>
              </w:rPr>
              <w:t>为早教机构中孩子们的的成长保驾护航</w:t>
            </w:r>
            <w:r>
              <w:rPr>
                <w:rFonts w:hint="eastAsia"/>
              </w:rPr>
              <w:t>。</w:t>
            </w:r>
          </w:p>
        </w:tc>
      </w:tr>
      <w:tr w14:paraId="46486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27" w:hRule="atLeast"/>
        </w:trPr>
        <w:tc>
          <w:tcPr>
            <w:tcW w:w="1686" w:type="dxa"/>
            <w:vAlign w:val="top"/>
          </w:tcPr>
          <w:p w14:paraId="5ABFBF7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33A26FC1">
            <w:pPr>
              <w:pStyle w:val="14"/>
              <w:widowControl w:val="0"/>
              <w:jc w:val="left"/>
              <w:rPr>
                <w:rFonts w:hint="eastAsia"/>
              </w:rPr>
            </w:pPr>
            <w:r>
              <w:rPr>
                <w:rFonts w:hint="eastAsia" w:ascii="宋体" w:hAnsi="宋体"/>
                <w:b/>
                <w:bCs/>
                <w:sz w:val="20"/>
                <w:szCs w:val="20"/>
                <w:lang w:val="en-US" w:eastAsia="zh-CN"/>
              </w:rPr>
              <w:t>早教机构的班级管理</w:t>
            </w:r>
          </w:p>
        </w:tc>
        <w:tc>
          <w:tcPr>
            <w:tcW w:w="6790" w:type="dxa"/>
            <w:vAlign w:val="center"/>
          </w:tcPr>
          <w:p w14:paraId="5B5A102C">
            <w:pPr>
              <w:pStyle w:val="14"/>
              <w:widowControl w:val="0"/>
              <w:jc w:val="left"/>
              <w:rPr>
                <w:rFonts w:hint="eastAsia"/>
              </w:rPr>
            </w:pPr>
            <w:r>
              <w:rPr>
                <w:rFonts w:hint="eastAsia"/>
                <w:lang w:val="en-US" w:eastAsia="zh-CN"/>
              </w:rPr>
              <w:t>在学习的过程中，学生理解早教机构中班级管理的方法与策略</w:t>
            </w:r>
            <w:r>
              <w:rPr>
                <w:rFonts w:hint="eastAsia"/>
              </w:rPr>
              <w:t>，</w:t>
            </w:r>
            <w:r>
              <w:rPr>
                <w:rFonts w:hint="eastAsia"/>
                <w:lang w:val="en-US" w:eastAsia="zh-CN"/>
              </w:rPr>
              <w:t>提高社会服务意识与团队精神，合理利用多样化方法，发挥团队的作用，学生对早教机构的服务定位与专业性有更加深刻的认识</w:t>
            </w:r>
            <w:r>
              <w:rPr>
                <w:rFonts w:hint="eastAsia"/>
              </w:rPr>
              <w:t>。</w:t>
            </w:r>
          </w:p>
        </w:tc>
      </w:tr>
      <w:tr w14:paraId="1DDA9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4" w:hRule="atLeast"/>
        </w:trPr>
        <w:tc>
          <w:tcPr>
            <w:tcW w:w="1686" w:type="dxa"/>
            <w:vAlign w:val="top"/>
          </w:tcPr>
          <w:p w14:paraId="71F1B5B8">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557FC9C1">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7EEC836B">
            <w:pPr>
              <w:pStyle w:val="14"/>
              <w:widowControl w:val="0"/>
              <w:jc w:val="left"/>
              <w:rPr>
                <w:rFonts w:hint="eastAsia"/>
              </w:rPr>
            </w:pPr>
          </w:p>
        </w:tc>
        <w:tc>
          <w:tcPr>
            <w:tcW w:w="6790" w:type="dxa"/>
            <w:vAlign w:val="center"/>
          </w:tcPr>
          <w:p w14:paraId="2C9DD924">
            <w:pPr>
              <w:pStyle w:val="14"/>
              <w:widowControl w:val="0"/>
              <w:jc w:val="left"/>
              <w:rPr>
                <w:rFonts w:hint="eastAsia"/>
              </w:rPr>
            </w:pPr>
            <w:r>
              <w:rPr>
                <w:rFonts w:hint="eastAsia"/>
                <w:lang w:val="en-US" w:eastAsia="zh-CN"/>
              </w:rPr>
              <w:t>学会早教机构经费管理与物质管理的方法与策略，逐步</w:t>
            </w:r>
            <w:r>
              <w:rPr>
                <w:rFonts w:hint="eastAsia"/>
              </w:rPr>
              <w:t>形成</w:t>
            </w:r>
            <w:r>
              <w:rPr>
                <w:rFonts w:hint="eastAsia"/>
                <w:lang w:val="en-US" w:eastAsia="zh-CN"/>
              </w:rPr>
              <w:t>正确的管理方法与策略</w:t>
            </w:r>
            <w:r>
              <w:rPr>
                <w:rFonts w:hint="eastAsia"/>
              </w:rPr>
              <w:t>，</w:t>
            </w:r>
            <w:r>
              <w:rPr>
                <w:rFonts w:hint="eastAsia"/>
                <w:lang w:val="en-US" w:eastAsia="zh-CN"/>
              </w:rPr>
              <w:t>作为未来的教育工作者，综合领会与形成专业知识结构</w:t>
            </w:r>
            <w:r>
              <w:rPr>
                <w:rFonts w:hint="eastAsia"/>
              </w:rPr>
              <w:t>。</w:t>
            </w:r>
          </w:p>
        </w:tc>
      </w:tr>
      <w:tr w14:paraId="42542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7" w:hRule="atLeast"/>
        </w:trPr>
        <w:tc>
          <w:tcPr>
            <w:tcW w:w="1686" w:type="dxa"/>
            <w:vAlign w:val="top"/>
          </w:tcPr>
          <w:p w14:paraId="2656234D">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1C07289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72C6BBF3">
            <w:pPr>
              <w:pStyle w:val="14"/>
              <w:widowControl w:val="0"/>
              <w:jc w:val="left"/>
              <w:rPr>
                <w:rFonts w:hint="eastAsia"/>
              </w:rPr>
            </w:pPr>
          </w:p>
        </w:tc>
        <w:tc>
          <w:tcPr>
            <w:tcW w:w="6790" w:type="dxa"/>
            <w:vAlign w:val="center"/>
          </w:tcPr>
          <w:p w14:paraId="1C0E1E81">
            <w:pPr>
              <w:pStyle w:val="14"/>
              <w:widowControl w:val="0"/>
              <w:jc w:val="left"/>
              <w:rPr>
                <w:rFonts w:hint="eastAsia"/>
              </w:rPr>
            </w:pPr>
            <w:r>
              <w:rPr>
                <w:rFonts w:hint="eastAsia"/>
                <w:lang w:val="en-US" w:eastAsia="zh-CN"/>
              </w:rPr>
              <w:t>未来的教育工作者，掌握团对写作的基本策略，有效运用合作等技能，发挥团队最大的效益</w:t>
            </w:r>
            <w:r>
              <w:rPr>
                <w:rFonts w:hint="eastAsia"/>
              </w:rPr>
              <w:t>。</w:t>
            </w:r>
          </w:p>
          <w:p w14:paraId="1062A085">
            <w:pPr>
              <w:pStyle w:val="14"/>
              <w:widowControl w:val="0"/>
              <w:jc w:val="left"/>
              <w:rPr>
                <w:rFonts w:hint="eastAsia"/>
              </w:rPr>
            </w:pPr>
          </w:p>
        </w:tc>
      </w:tr>
    </w:tbl>
    <w:p w14:paraId="45BC7B36">
      <w:pPr>
        <w:pStyle w:val="16"/>
        <w:numPr>
          <w:ilvl w:val="0"/>
          <w:numId w:val="0"/>
        </w:numPr>
        <w:spacing w:before="326" w:beforeLines="100" w:line="360" w:lineRule="auto"/>
        <w:rPr>
          <w:rFonts w:hint="eastAsia" w:ascii="黑体" w:hAnsi="宋体"/>
        </w:rPr>
      </w:pPr>
    </w:p>
    <w:bookmarkEnd w:id="0"/>
    <w:bookmarkEnd w:id="1"/>
    <w:p w14:paraId="4D227CB5">
      <w:pPr>
        <w:pStyle w:val="16"/>
        <w:numPr>
          <w:ilvl w:val="0"/>
          <w:numId w:val="2"/>
        </w:numPr>
        <w:spacing w:before="326" w:beforeLines="100" w:line="360" w:lineRule="auto"/>
        <w:ind w:left="0" w:leftChars="0" w:firstLine="140" w:firstLineChars="50"/>
        <w:rPr>
          <w:rFonts w:hint="eastAsia" w:ascii="黑体" w:hAnsi="宋体"/>
        </w:rPr>
      </w:pPr>
      <w:r>
        <w:rPr>
          <w:rFonts w:hint="eastAsia" w:ascii="黑体" w:hAnsi="宋体"/>
        </w:rPr>
        <w:t>课程考核</w:t>
      </w:r>
      <w:bookmarkStart w:id="2" w:name="OLE_LINK3"/>
      <w:bookmarkStart w:id="3" w:name="OLE_LINK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521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8FBC76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C21111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03E9CC6">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7F9888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BCC1D9E">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ABB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121B535">
            <w:pPr>
              <w:widowControl w:val="0"/>
              <w:snapToGrid w:val="0"/>
              <w:jc w:val="center"/>
              <w:rPr>
                <w:rFonts w:ascii="黑体" w:hAnsi="黑体" w:eastAsia="黑体"/>
                <w:bCs/>
                <w:sz w:val="21"/>
                <w:szCs w:val="21"/>
              </w:rPr>
            </w:pPr>
          </w:p>
        </w:tc>
        <w:tc>
          <w:tcPr>
            <w:tcW w:w="709" w:type="dxa"/>
            <w:vMerge w:val="continue"/>
          </w:tcPr>
          <w:p w14:paraId="774F8701">
            <w:pPr>
              <w:pStyle w:val="16"/>
              <w:widowControl w:val="0"/>
              <w:jc w:val="both"/>
              <w:rPr>
                <w:rFonts w:ascii="黑体" w:hAnsi="黑体"/>
                <w:bCs/>
                <w:sz w:val="21"/>
                <w:szCs w:val="21"/>
              </w:rPr>
            </w:pPr>
          </w:p>
        </w:tc>
        <w:tc>
          <w:tcPr>
            <w:tcW w:w="2353" w:type="dxa"/>
            <w:vMerge w:val="continue"/>
            <w:tcBorders>
              <w:right w:val="double" w:color="auto" w:sz="4" w:space="0"/>
            </w:tcBorders>
          </w:tcPr>
          <w:p w14:paraId="552FE295">
            <w:pPr>
              <w:pStyle w:val="16"/>
              <w:widowControl w:val="0"/>
              <w:jc w:val="both"/>
              <w:rPr>
                <w:rFonts w:ascii="黑体" w:hAnsi="黑体"/>
                <w:bCs/>
                <w:sz w:val="21"/>
                <w:szCs w:val="21"/>
              </w:rPr>
            </w:pPr>
          </w:p>
        </w:tc>
        <w:tc>
          <w:tcPr>
            <w:tcW w:w="612" w:type="dxa"/>
            <w:tcBorders>
              <w:left w:val="double" w:color="auto" w:sz="4" w:space="0"/>
            </w:tcBorders>
            <w:vAlign w:val="center"/>
          </w:tcPr>
          <w:p w14:paraId="38F76445">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1</w:t>
            </w:r>
          </w:p>
        </w:tc>
        <w:tc>
          <w:tcPr>
            <w:tcW w:w="612" w:type="dxa"/>
            <w:vAlign w:val="center"/>
          </w:tcPr>
          <w:p w14:paraId="2B5F084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2</w:t>
            </w:r>
          </w:p>
        </w:tc>
        <w:tc>
          <w:tcPr>
            <w:tcW w:w="612" w:type="dxa"/>
            <w:vAlign w:val="center"/>
          </w:tcPr>
          <w:p w14:paraId="0148F7D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3</w:t>
            </w:r>
          </w:p>
        </w:tc>
        <w:tc>
          <w:tcPr>
            <w:tcW w:w="612" w:type="dxa"/>
            <w:vAlign w:val="center"/>
          </w:tcPr>
          <w:p w14:paraId="0E580A2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4</w:t>
            </w:r>
          </w:p>
        </w:tc>
        <w:tc>
          <w:tcPr>
            <w:tcW w:w="612" w:type="dxa"/>
            <w:vAlign w:val="center"/>
          </w:tcPr>
          <w:p w14:paraId="6E96BCEF">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5</w:t>
            </w:r>
          </w:p>
        </w:tc>
        <w:tc>
          <w:tcPr>
            <w:tcW w:w="612" w:type="dxa"/>
            <w:vAlign w:val="center"/>
          </w:tcPr>
          <w:p w14:paraId="779FF3B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FD48626">
            <w:pPr>
              <w:pStyle w:val="16"/>
              <w:widowControl w:val="0"/>
              <w:spacing w:line="240" w:lineRule="auto"/>
              <w:jc w:val="center"/>
              <w:rPr>
                <w:rFonts w:ascii="黑体" w:hAnsi="黑体"/>
                <w:bCs/>
                <w:sz w:val="21"/>
                <w:szCs w:val="21"/>
              </w:rPr>
            </w:pPr>
          </w:p>
        </w:tc>
      </w:tr>
      <w:tr w14:paraId="5F97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64E723">
            <w:pPr>
              <w:widowControl w:val="0"/>
              <w:snapToGrid w:val="0"/>
              <w:jc w:val="center"/>
              <w:rPr>
                <w:rFonts w:ascii="Arial" w:hAnsi="Arial" w:eastAsia="黑体" w:cs="Arial"/>
                <w:bCs/>
                <w:sz w:val="21"/>
                <w:szCs w:val="21"/>
              </w:rPr>
            </w:pPr>
            <w:bookmarkStart w:id="4" w:name="_GoBack" w:colFirst="2" w:colLast="2"/>
            <w:r>
              <w:rPr>
                <w:rFonts w:ascii="Arial" w:hAnsi="Arial" w:eastAsia="黑体" w:cs="Arial"/>
                <w:bCs/>
                <w:sz w:val="21"/>
                <w:szCs w:val="21"/>
              </w:rPr>
              <w:t>X1</w:t>
            </w:r>
          </w:p>
        </w:tc>
        <w:tc>
          <w:tcPr>
            <w:tcW w:w="709" w:type="dxa"/>
            <w:vAlign w:val="center"/>
          </w:tcPr>
          <w:p w14:paraId="0ADF6F30">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7</w:t>
            </w:r>
            <w:r>
              <w:rPr>
                <w:rFonts w:hint="default" w:ascii="Times New Roman" w:hAnsi="Times New Roman" w:eastAsia="宋体" w:cs="Times New Roman"/>
                <w:color w:val="000000"/>
                <w:kern w:val="0"/>
                <w:sz w:val="21"/>
                <w:szCs w:val="21"/>
                <w:lang w:val="en-US" w:eastAsia="zh-CN" w:bidi="ar"/>
              </w:rPr>
              <w:t xml:space="preserve">0% </w:t>
            </w:r>
          </w:p>
          <w:p w14:paraId="71796166">
            <w:pPr>
              <w:pStyle w:val="14"/>
              <w:widowControl w:val="0"/>
            </w:pPr>
          </w:p>
        </w:tc>
        <w:tc>
          <w:tcPr>
            <w:tcW w:w="2353" w:type="dxa"/>
            <w:tcBorders>
              <w:right w:val="double" w:color="auto" w:sz="4" w:space="0"/>
            </w:tcBorders>
            <w:vAlign w:val="center"/>
          </w:tcPr>
          <w:p w14:paraId="10F0F9C4">
            <w:pPr>
              <w:keepNext w:val="0"/>
              <w:keepLines w:val="0"/>
              <w:widowControl/>
              <w:suppressLineNumbers w:val="0"/>
              <w:jc w:val="left"/>
            </w:pPr>
            <w:r>
              <w:rPr>
                <w:rFonts w:hint="eastAsia" w:ascii="宋体" w:hAnsi="宋体" w:eastAsia="宋体" w:cs="宋体"/>
                <w:color w:val="000000"/>
                <w:kern w:val="0"/>
                <w:sz w:val="21"/>
                <w:szCs w:val="21"/>
                <w:lang w:val="en-US" w:eastAsia="zh-CN" w:bidi="ar"/>
              </w:rPr>
              <w:t>期末纸</w:t>
            </w:r>
            <w:r>
              <w:rPr>
                <w:rFonts w:hint="eastAsia" w:cs="宋体"/>
                <w:color w:val="000000"/>
                <w:kern w:val="0"/>
                <w:sz w:val="21"/>
                <w:szCs w:val="21"/>
                <w:lang w:val="en-US" w:eastAsia="zh-CN" w:bidi="ar"/>
              </w:rPr>
              <w:t>质</w:t>
            </w:r>
            <w:r>
              <w:rPr>
                <w:rFonts w:hint="eastAsia" w:ascii="宋体" w:hAnsi="宋体" w:eastAsia="宋体" w:cs="宋体"/>
                <w:color w:val="000000"/>
                <w:kern w:val="0"/>
                <w:sz w:val="21"/>
                <w:szCs w:val="21"/>
                <w:lang w:val="en-US" w:eastAsia="zh-CN" w:bidi="ar"/>
              </w:rPr>
              <w:t xml:space="preserve">测试 </w:t>
            </w:r>
          </w:p>
          <w:p w14:paraId="5156270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（开卷） </w:t>
            </w:r>
          </w:p>
        </w:tc>
        <w:tc>
          <w:tcPr>
            <w:tcW w:w="612" w:type="dxa"/>
            <w:tcBorders>
              <w:left w:val="double" w:color="auto" w:sz="4" w:space="0"/>
            </w:tcBorders>
            <w:vAlign w:val="center"/>
          </w:tcPr>
          <w:p w14:paraId="18CDE1DD">
            <w:pPr>
              <w:pStyle w:val="14"/>
              <w:widowControl w:val="0"/>
              <w:rPr>
                <w:rFonts w:hint="default"/>
                <w:lang w:val="en-US"/>
              </w:rPr>
            </w:pPr>
            <w:r>
              <w:rPr>
                <w:rFonts w:hint="eastAsia"/>
                <w:lang w:val="en-US" w:eastAsia="zh-CN"/>
              </w:rPr>
              <w:t>20</w:t>
            </w:r>
          </w:p>
        </w:tc>
        <w:tc>
          <w:tcPr>
            <w:tcW w:w="612" w:type="dxa"/>
            <w:vAlign w:val="center"/>
          </w:tcPr>
          <w:p w14:paraId="0D07121C">
            <w:pPr>
              <w:pStyle w:val="14"/>
              <w:widowControl w:val="0"/>
              <w:rPr>
                <w:rFonts w:hint="default"/>
                <w:lang w:val="en-US"/>
              </w:rPr>
            </w:pPr>
            <w:r>
              <w:rPr>
                <w:rFonts w:hint="eastAsia"/>
                <w:lang w:val="en-US" w:eastAsia="zh-CN"/>
              </w:rPr>
              <w:t>30</w:t>
            </w:r>
          </w:p>
        </w:tc>
        <w:tc>
          <w:tcPr>
            <w:tcW w:w="612" w:type="dxa"/>
            <w:vAlign w:val="center"/>
          </w:tcPr>
          <w:p w14:paraId="50BA1219">
            <w:pPr>
              <w:pStyle w:val="14"/>
              <w:widowControl w:val="0"/>
              <w:rPr>
                <w:rFonts w:hint="default"/>
                <w:lang w:val="en-US"/>
              </w:rPr>
            </w:pPr>
            <w:r>
              <w:rPr>
                <w:rFonts w:hint="eastAsia"/>
                <w:lang w:val="en-US" w:eastAsia="zh-CN"/>
              </w:rPr>
              <w:t>15</w:t>
            </w:r>
          </w:p>
        </w:tc>
        <w:tc>
          <w:tcPr>
            <w:tcW w:w="612" w:type="dxa"/>
            <w:vAlign w:val="center"/>
          </w:tcPr>
          <w:p w14:paraId="761750AD">
            <w:pPr>
              <w:pStyle w:val="14"/>
              <w:widowControl w:val="0"/>
            </w:pPr>
            <w:r>
              <w:rPr>
                <w:rFonts w:hint="eastAsia"/>
                <w:lang w:val="en-US" w:eastAsia="zh-CN"/>
              </w:rPr>
              <w:t>15</w:t>
            </w:r>
          </w:p>
        </w:tc>
        <w:tc>
          <w:tcPr>
            <w:tcW w:w="612" w:type="dxa"/>
            <w:vAlign w:val="center"/>
          </w:tcPr>
          <w:p w14:paraId="02F86532">
            <w:pPr>
              <w:pStyle w:val="14"/>
              <w:widowControl w:val="0"/>
              <w:rPr>
                <w:rFonts w:hint="default"/>
                <w:lang w:val="en-US"/>
              </w:rPr>
            </w:pPr>
            <w:r>
              <w:rPr>
                <w:rFonts w:hint="eastAsia"/>
                <w:lang w:val="en-US" w:eastAsia="zh-CN"/>
              </w:rPr>
              <w:t>10</w:t>
            </w:r>
          </w:p>
        </w:tc>
        <w:tc>
          <w:tcPr>
            <w:tcW w:w="612" w:type="dxa"/>
            <w:vAlign w:val="center"/>
          </w:tcPr>
          <w:p w14:paraId="7D88C2D2">
            <w:pPr>
              <w:pStyle w:val="14"/>
              <w:widowControl w:val="0"/>
              <w:rPr>
                <w:rFonts w:hint="default"/>
                <w:lang w:val="en-US"/>
              </w:rPr>
            </w:pPr>
            <w:r>
              <w:rPr>
                <w:rFonts w:hint="eastAsia"/>
                <w:lang w:val="en-US" w:eastAsia="zh-CN"/>
              </w:rPr>
              <w:t>10</w:t>
            </w:r>
          </w:p>
        </w:tc>
        <w:tc>
          <w:tcPr>
            <w:tcW w:w="706" w:type="dxa"/>
            <w:tcBorders>
              <w:right w:val="single" w:color="auto" w:sz="12" w:space="0"/>
            </w:tcBorders>
            <w:vAlign w:val="center"/>
          </w:tcPr>
          <w:p w14:paraId="1E2C9D43">
            <w:pPr>
              <w:pStyle w:val="14"/>
              <w:widowControl w:val="0"/>
            </w:pPr>
            <w:r>
              <w:rPr>
                <w:rFonts w:hint="eastAsia"/>
              </w:rPr>
              <w:t>1</w:t>
            </w:r>
            <w:r>
              <w:t>00</w:t>
            </w:r>
          </w:p>
        </w:tc>
      </w:tr>
      <w:tr w14:paraId="62AA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D0537F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5D197DC">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544BDE2E">
            <w:pPr>
              <w:pStyle w:val="14"/>
              <w:widowControl w:val="0"/>
            </w:pPr>
          </w:p>
        </w:tc>
        <w:tc>
          <w:tcPr>
            <w:tcW w:w="2353" w:type="dxa"/>
            <w:tcBorders>
              <w:right w:val="double" w:color="auto" w:sz="4" w:space="0"/>
            </w:tcBorders>
            <w:vAlign w:val="center"/>
          </w:tcPr>
          <w:p w14:paraId="12E37089">
            <w:pPr>
              <w:pStyle w:val="14"/>
              <w:widowControl w:val="0"/>
            </w:pPr>
            <w:r>
              <w:rPr>
                <w:rFonts w:hint="eastAsia" w:ascii="宋体" w:hAnsi="宋体"/>
                <w:bCs/>
                <w:color w:val="000000"/>
                <w:szCs w:val="20"/>
                <w:lang w:val="en-US" w:eastAsia="zh-CN"/>
              </w:rPr>
              <w:t>课堂交流</w:t>
            </w:r>
          </w:p>
        </w:tc>
        <w:tc>
          <w:tcPr>
            <w:tcW w:w="612" w:type="dxa"/>
            <w:tcBorders>
              <w:left w:val="double" w:color="auto" w:sz="4" w:space="0"/>
            </w:tcBorders>
            <w:vAlign w:val="center"/>
          </w:tcPr>
          <w:p w14:paraId="5E83E77E">
            <w:pPr>
              <w:pStyle w:val="14"/>
              <w:widowControl w:val="0"/>
              <w:rPr>
                <w:rFonts w:hint="default"/>
                <w:lang w:val="en-US"/>
              </w:rPr>
            </w:pPr>
            <w:r>
              <w:rPr>
                <w:rFonts w:hint="eastAsia"/>
                <w:lang w:val="en-US" w:eastAsia="zh-CN"/>
              </w:rPr>
              <w:t>15</w:t>
            </w:r>
          </w:p>
        </w:tc>
        <w:tc>
          <w:tcPr>
            <w:tcW w:w="612" w:type="dxa"/>
            <w:vAlign w:val="center"/>
          </w:tcPr>
          <w:p w14:paraId="67B2DE89">
            <w:pPr>
              <w:pStyle w:val="14"/>
              <w:widowControl w:val="0"/>
              <w:rPr>
                <w:rFonts w:hint="default"/>
                <w:lang w:val="en-US"/>
              </w:rPr>
            </w:pPr>
            <w:r>
              <w:rPr>
                <w:rFonts w:hint="eastAsia"/>
                <w:lang w:val="en-US" w:eastAsia="zh-CN"/>
              </w:rPr>
              <w:t>15</w:t>
            </w:r>
          </w:p>
        </w:tc>
        <w:tc>
          <w:tcPr>
            <w:tcW w:w="612" w:type="dxa"/>
            <w:vAlign w:val="center"/>
          </w:tcPr>
          <w:p w14:paraId="4A08DAD1">
            <w:pPr>
              <w:pStyle w:val="14"/>
              <w:widowControl w:val="0"/>
              <w:rPr>
                <w:rFonts w:hint="default"/>
                <w:lang w:val="en-US"/>
              </w:rPr>
            </w:pPr>
            <w:r>
              <w:rPr>
                <w:rFonts w:hint="eastAsia"/>
                <w:lang w:val="en-US" w:eastAsia="zh-CN"/>
              </w:rPr>
              <w:t>20</w:t>
            </w:r>
          </w:p>
        </w:tc>
        <w:tc>
          <w:tcPr>
            <w:tcW w:w="612" w:type="dxa"/>
            <w:vAlign w:val="center"/>
          </w:tcPr>
          <w:p w14:paraId="28A1648A">
            <w:pPr>
              <w:pStyle w:val="14"/>
              <w:widowControl w:val="0"/>
              <w:rPr>
                <w:rFonts w:hint="default" w:eastAsia="宋体"/>
                <w:lang w:val="en-US" w:eastAsia="zh-CN"/>
              </w:rPr>
            </w:pPr>
            <w:r>
              <w:rPr>
                <w:rFonts w:hint="eastAsia"/>
                <w:lang w:val="en-US" w:eastAsia="zh-CN"/>
              </w:rPr>
              <w:t>20</w:t>
            </w:r>
          </w:p>
        </w:tc>
        <w:tc>
          <w:tcPr>
            <w:tcW w:w="612" w:type="dxa"/>
            <w:vAlign w:val="center"/>
          </w:tcPr>
          <w:p w14:paraId="42357358">
            <w:pPr>
              <w:pStyle w:val="14"/>
              <w:widowControl w:val="0"/>
            </w:pPr>
            <w:r>
              <w:rPr>
                <w:rFonts w:hint="eastAsia"/>
                <w:lang w:val="en-US" w:eastAsia="zh-CN"/>
              </w:rPr>
              <w:t>10</w:t>
            </w:r>
          </w:p>
        </w:tc>
        <w:tc>
          <w:tcPr>
            <w:tcW w:w="612" w:type="dxa"/>
            <w:vAlign w:val="center"/>
          </w:tcPr>
          <w:p w14:paraId="71E5CE92">
            <w:pPr>
              <w:pStyle w:val="14"/>
              <w:widowControl w:val="0"/>
            </w:pPr>
            <w:r>
              <w:rPr>
                <w:rFonts w:hint="eastAsia"/>
                <w:lang w:val="en-US" w:eastAsia="zh-CN"/>
              </w:rPr>
              <w:t>20</w:t>
            </w:r>
          </w:p>
        </w:tc>
        <w:tc>
          <w:tcPr>
            <w:tcW w:w="706" w:type="dxa"/>
            <w:tcBorders>
              <w:right w:val="single" w:color="auto" w:sz="12" w:space="0"/>
            </w:tcBorders>
            <w:vAlign w:val="center"/>
          </w:tcPr>
          <w:p w14:paraId="242F02FE">
            <w:pPr>
              <w:pStyle w:val="14"/>
              <w:widowControl w:val="0"/>
            </w:pPr>
            <w:r>
              <w:rPr>
                <w:rFonts w:hint="eastAsia"/>
              </w:rPr>
              <w:t>1</w:t>
            </w:r>
            <w:r>
              <w:t>00</w:t>
            </w:r>
          </w:p>
        </w:tc>
      </w:tr>
      <w:tr w14:paraId="675D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53C347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C4DF39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3E30BC3B">
            <w:pPr>
              <w:pStyle w:val="14"/>
              <w:widowControl w:val="0"/>
            </w:pPr>
          </w:p>
        </w:tc>
        <w:tc>
          <w:tcPr>
            <w:tcW w:w="2353" w:type="dxa"/>
            <w:tcBorders>
              <w:right w:val="double" w:color="auto" w:sz="4" w:space="0"/>
            </w:tcBorders>
            <w:vAlign w:val="center"/>
          </w:tcPr>
          <w:p w14:paraId="39D0AB9C">
            <w:pPr>
              <w:pStyle w:val="14"/>
              <w:widowControl w:val="0"/>
            </w:pPr>
            <w:r>
              <w:rPr>
                <w:rFonts w:hint="eastAsia"/>
                <w:lang w:val="en-US" w:eastAsia="zh-CN"/>
              </w:rPr>
              <w:t>专题讨论</w:t>
            </w:r>
          </w:p>
        </w:tc>
        <w:tc>
          <w:tcPr>
            <w:tcW w:w="612" w:type="dxa"/>
            <w:tcBorders>
              <w:left w:val="double" w:color="auto" w:sz="4" w:space="0"/>
            </w:tcBorders>
            <w:vAlign w:val="center"/>
          </w:tcPr>
          <w:p w14:paraId="2807022C">
            <w:pPr>
              <w:pStyle w:val="14"/>
              <w:widowControl w:val="0"/>
            </w:pPr>
            <w:r>
              <w:rPr>
                <w:rFonts w:hint="eastAsia"/>
                <w:lang w:val="en-US" w:eastAsia="zh-CN"/>
              </w:rPr>
              <w:t>15</w:t>
            </w:r>
          </w:p>
        </w:tc>
        <w:tc>
          <w:tcPr>
            <w:tcW w:w="612" w:type="dxa"/>
            <w:vAlign w:val="center"/>
          </w:tcPr>
          <w:p w14:paraId="725BA89A">
            <w:pPr>
              <w:pStyle w:val="14"/>
              <w:widowControl w:val="0"/>
            </w:pPr>
            <w:r>
              <w:rPr>
                <w:rFonts w:hint="eastAsia"/>
                <w:lang w:val="en-US" w:eastAsia="zh-CN"/>
              </w:rPr>
              <w:t>15</w:t>
            </w:r>
          </w:p>
        </w:tc>
        <w:tc>
          <w:tcPr>
            <w:tcW w:w="612" w:type="dxa"/>
            <w:vAlign w:val="center"/>
          </w:tcPr>
          <w:p w14:paraId="5E010A30">
            <w:pPr>
              <w:pStyle w:val="14"/>
              <w:widowControl w:val="0"/>
            </w:pPr>
            <w:r>
              <w:rPr>
                <w:rFonts w:hint="eastAsia"/>
                <w:lang w:val="en-US" w:eastAsia="zh-CN"/>
              </w:rPr>
              <w:t>25</w:t>
            </w:r>
          </w:p>
        </w:tc>
        <w:tc>
          <w:tcPr>
            <w:tcW w:w="612" w:type="dxa"/>
            <w:vAlign w:val="center"/>
          </w:tcPr>
          <w:p w14:paraId="238BD730">
            <w:pPr>
              <w:pStyle w:val="14"/>
              <w:widowControl w:val="0"/>
            </w:pPr>
            <w:r>
              <w:rPr>
                <w:rFonts w:hint="eastAsia"/>
                <w:lang w:val="en-US" w:eastAsia="zh-CN"/>
              </w:rPr>
              <w:t>25</w:t>
            </w:r>
          </w:p>
        </w:tc>
        <w:tc>
          <w:tcPr>
            <w:tcW w:w="612" w:type="dxa"/>
            <w:vAlign w:val="center"/>
          </w:tcPr>
          <w:p w14:paraId="638E5958">
            <w:pPr>
              <w:pStyle w:val="14"/>
              <w:widowControl w:val="0"/>
              <w:rPr>
                <w:rFonts w:hint="default" w:eastAsia="宋体"/>
                <w:lang w:val="en-US" w:eastAsia="zh-CN"/>
              </w:rPr>
            </w:pPr>
            <w:r>
              <w:rPr>
                <w:rFonts w:hint="eastAsia"/>
                <w:lang w:val="en-US" w:eastAsia="zh-CN"/>
              </w:rPr>
              <w:t>10</w:t>
            </w:r>
          </w:p>
        </w:tc>
        <w:tc>
          <w:tcPr>
            <w:tcW w:w="612" w:type="dxa"/>
            <w:vAlign w:val="center"/>
          </w:tcPr>
          <w:p w14:paraId="1B9E7A3A">
            <w:pPr>
              <w:pStyle w:val="14"/>
              <w:widowControl w:val="0"/>
            </w:pPr>
            <w:r>
              <w:rPr>
                <w:rFonts w:hint="eastAsia"/>
                <w:lang w:val="en-US" w:eastAsia="zh-CN"/>
              </w:rPr>
              <w:t>10</w:t>
            </w:r>
          </w:p>
        </w:tc>
        <w:tc>
          <w:tcPr>
            <w:tcW w:w="706" w:type="dxa"/>
            <w:tcBorders>
              <w:right w:val="single" w:color="auto" w:sz="12" w:space="0"/>
            </w:tcBorders>
            <w:vAlign w:val="center"/>
          </w:tcPr>
          <w:p w14:paraId="0729B402">
            <w:pPr>
              <w:pStyle w:val="14"/>
              <w:widowControl w:val="0"/>
            </w:pPr>
            <w:r>
              <w:rPr>
                <w:rFonts w:hint="eastAsia"/>
              </w:rPr>
              <w:t>1</w:t>
            </w:r>
            <w:r>
              <w:t>00</w:t>
            </w:r>
          </w:p>
        </w:tc>
      </w:tr>
      <w:tr w14:paraId="33CB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shd w:val="clear" w:color="auto" w:fill="auto"/>
            <w:vAlign w:val="center"/>
          </w:tcPr>
          <w:p w14:paraId="1C00999B">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X4</w:t>
            </w:r>
          </w:p>
        </w:tc>
        <w:tc>
          <w:tcPr>
            <w:tcW w:w="709" w:type="dxa"/>
            <w:tcBorders>
              <w:bottom w:val="single" w:color="auto" w:sz="12" w:space="0"/>
            </w:tcBorders>
            <w:shd w:val="clear" w:color="auto" w:fill="auto"/>
            <w:vAlign w:val="center"/>
          </w:tcPr>
          <w:p w14:paraId="247562E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7AE4BC17">
            <w:pPr>
              <w:pStyle w:val="14"/>
              <w:widowControl w:val="0"/>
              <w:rPr>
                <w:rFonts w:ascii="Times New Roman" w:hAnsi="Times New Roman" w:eastAsia="宋体" w:cs="宋体"/>
                <w:color w:val="000000"/>
                <w:sz w:val="21"/>
                <w:szCs w:val="21"/>
                <w:lang w:val="en-US" w:eastAsia="zh-CN" w:bidi="ar-SA"/>
              </w:rPr>
            </w:pPr>
          </w:p>
        </w:tc>
        <w:tc>
          <w:tcPr>
            <w:tcW w:w="2353" w:type="dxa"/>
            <w:tcBorders>
              <w:bottom w:val="single" w:color="auto" w:sz="12" w:space="0"/>
              <w:right w:val="double" w:color="auto" w:sz="4" w:space="0"/>
            </w:tcBorders>
            <w:shd w:val="clear" w:color="auto" w:fill="auto"/>
            <w:vAlign w:val="center"/>
          </w:tcPr>
          <w:p w14:paraId="5453DA8B">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撰写安全管理案例</w:t>
            </w:r>
          </w:p>
        </w:tc>
        <w:tc>
          <w:tcPr>
            <w:tcW w:w="612" w:type="dxa"/>
            <w:tcBorders>
              <w:left w:val="double" w:color="auto" w:sz="4" w:space="0"/>
              <w:bottom w:val="single" w:color="auto" w:sz="12" w:space="0"/>
            </w:tcBorders>
            <w:shd w:val="clear" w:color="auto" w:fill="auto"/>
            <w:vAlign w:val="center"/>
          </w:tcPr>
          <w:p w14:paraId="6BA06133">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0DFE6832">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38CA7E3B">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01FC8ABF">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3E4B0638">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594B0E6E">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706" w:type="dxa"/>
            <w:tcBorders>
              <w:bottom w:val="single" w:color="auto" w:sz="12" w:space="0"/>
              <w:right w:val="single" w:color="auto" w:sz="12" w:space="0"/>
            </w:tcBorders>
            <w:shd w:val="clear" w:color="auto" w:fill="auto"/>
            <w:vAlign w:val="center"/>
          </w:tcPr>
          <w:p w14:paraId="7EE43167">
            <w:pPr>
              <w:pStyle w:val="14"/>
              <w:widowControl w:val="0"/>
              <w:rPr>
                <w:rFonts w:ascii="Times New Roman" w:hAnsi="Times New Roman" w:eastAsia="宋体" w:cs="宋体"/>
                <w:color w:val="000000"/>
                <w:sz w:val="21"/>
                <w:szCs w:val="21"/>
                <w:lang w:val="en-US" w:eastAsia="zh-CN" w:bidi="ar-SA"/>
              </w:rPr>
            </w:pPr>
            <w:r>
              <w:rPr>
                <w:rFonts w:hint="eastAsia"/>
              </w:rPr>
              <w:t>1</w:t>
            </w:r>
            <w:r>
              <w:t>00</w:t>
            </w:r>
          </w:p>
        </w:tc>
      </w:tr>
      <w:bookmarkEnd w:id="4"/>
      <w:bookmarkEnd w:id="2"/>
      <w:bookmarkEnd w:id="3"/>
    </w:tbl>
    <w:p w14:paraId="1DFE0AE7">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1A1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4F1473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4F14734">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5392"/>
    <w:multiLevelType w:val="singleLevel"/>
    <w:tmpl w:val="80F75392"/>
    <w:lvl w:ilvl="0" w:tentative="0">
      <w:start w:val="4"/>
      <w:numFmt w:val="chineseCounting"/>
      <w:suff w:val="nothing"/>
      <w:lvlText w:val="%1、"/>
      <w:lvlJc w:val="left"/>
      <w:rPr>
        <w:rFonts w:hint="eastAsia"/>
      </w:rPr>
    </w:lvl>
  </w:abstractNum>
  <w:abstractNum w:abstractNumId="1">
    <w:nsid w:val="EFFA5187"/>
    <w:multiLevelType w:val="singleLevel"/>
    <w:tmpl w:val="EFFA518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E00E8F"/>
    <w:rsid w:val="0A8128A6"/>
    <w:rsid w:val="0BF32A1B"/>
    <w:rsid w:val="0D2B635A"/>
    <w:rsid w:val="10BD2C22"/>
    <w:rsid w:val="17250D1F"/>
    <w:rsid w:val="22987C80"/>
    <w:rsid w:val="24192CCC"/>
    <w:rsid w:val="2B580837"/>
    <w:rsid w:val="2F85584C"/>
    <w:rsid w:val="353C4CBD"/>
    <w:rsid w:val="39A66CD4"/>
    <w:rsid w:val="3CD52CE1"/>
    <w:rsid w:val="40F453F9"/>
    <w:rsid w:val="410F2E6A"/>
    <w:rsid w:val="4430136C"/>
    <w:rsid w:val="4AB0382B"/>
    <w:rsid w:val="543F6B5B"/>
    <w:rsid w:val="569868B5"/>
    <w:rsid w:val="611F6817"/>
    <w:rsid w:val="646237BE"/>
    <w:rsid w:val="66CA1754"/>
    <w:rsid w:val="6F1E65D4"/>
    <w:rsid w:val="6F266C86"/>
    <w:rsid w:val="6F5042C2"/>
    <w:rsid w:val="74316312"/>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1015</Words>
  <Characters>1074</Characters>
  <Lines>6</Lines>
  <Paragraphs>1</Paragraphs>
  <TotalTime>107</TotalTime>
  <ScaleCrop>false</ScaleCrop>
  <LinksUpToDate>false</LinksUpToDate>
  <CharactersWithSpaces>1081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阿卢</cp:lastModifiedBy>
  <cp:lastPrinted>2023-11-21T00:52:00Z</cp:lastPrinted>
  <dcterms:modified xsi:type="dcterms:W3CDTF">2026-03-04T05:18:05Z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811580CEEAF14CB9AD96584AED80DE43_13</vt:lpwstr>
  </property>
  <property fmtid="{D5CDD505-2E9C-101B-9397-08002B2CF9AE}" pid="4" name="KSOTemplateDocerSaveRecord">
    <vt:lpwstr>eyJoZGlkIjoiZTQ4ODQwNThiYTg4YTBlNDhkZDRmNGNiNWM5NWE1YzAiLCJ1c2VySWQiOiI0NjY0MjY5OTcifQ==</vt:lpwstr>
  </property>
</Properties>
</file>