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0EFDE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【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中国传统民歌赏析和演唱</w:t>
      </w:r>
      <w:r>
        <w:rPr>
          <w:rFonts w:hint="eastAsia" w:ascii="黑体" w:hAnsi="黑体" w:eastAsia="黑体"/>
          <w:bCs/>
          <w:sz w:val="32"/>
          <w:szCs w:val="32"/>
        </w:rPr>
        <w:t>】课程教学大纲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理论课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</w:p>
    <w:p w14:paraId="1FD6D38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6A84E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3B44F4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7133AB3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中国传统民歌赏析和演唱</w:t>
            </w:r>
          </w:p>
        </w:tc>
      </w:tr>
      <w:tr w14:paraId="28CF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87BC2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CC62378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（英文）Appreciation and singing of traditional Chinese folk songs</w:t>
            </w:r>
          </w:p>
        </w:tc>
      </w:tr>
      <w:tr w14:paraId="3F56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3F969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66A57BF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917994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45E48FA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E85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3AF1F6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E3E9A5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880A10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C602910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3" w:type="dxa"/>
            <w:gridSpan w:val="2"/>
            <w:vAlign w:val="center"/>
          </w:tcPr>
          <w:p w14:paraId="3AB4C6A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6732608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284E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2827B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50BA169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（通识教育学院）</w:t>
            </w:r>
          </w:p>
        </w:tc>
        <w:tc>
          <w:tcPr>
            <w:tcW w:w="2126" w:type="dxa"/>
            <w:gridSpan w:val="2"/>
            <w:vAlign w:val="center"/>
          </w:tcPr>
          <w:p w14:paraId="6F161FD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C4507FE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全校各级学生</w:t>
            </w:r>
          </w:p>
        </w:tc>
      </w:tr>
      <w:tr w14:paraId="2150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C21F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B9ACFC2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5441F94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1BD3460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舞台实践</w:t>
            </w:r>
          </w:p>
        </w:tc>
      </w:tr>
      <w:tr w14:paraId="2E01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F61CB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95A4698"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《中国民歌》上海音乐学院出版社 刘红著</w:t>
            </w:r>
          </w:p>
          <w:p w14:paraId="21C03A00">
            <w:pPr>
              <w:widowControl w:val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《民歌新论》，冯志莲，中国文联出版社，2003年</w:t>
            </w:r>
          </w:p>
          <w:p w14:paraId="04EBFC56">
            <w:pPr>
              <w:widowControl w:val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《民族声乐教学曲选》，丁雅贤，人民音乐出版社， 1995年     </w:t>
            </w:r>
          </w:p>
          <w:p w14:paraId="03262FED">
            <w:pPr>
              <w:widowControl w:val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《民族唱法歌曲大全》，郭祥义，山西教育出版社，2004年</w:t>
            </w:r>
          </w:p>
        </w:tc>
        <w:tc>
          <w:tcPr>
            <w:tcW w:w="1413" w:type="dxa"/>
            <w:gridSpan w:val="2"/>
            <w:vAlign w:val="center"/>
          </w:tcPr>
          <w:p w14:paraId="7B2886B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45B60D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5977574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21F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8D154D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8B2CE26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7D81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44C7C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22DF95B">
            <w:pPr>
              <w:pStyle w:val="14"/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本课程使面向我校全体学生开设的一门公共艺术类选修课。课程内容包含东北平原区、晋陕高原区、陇中高原区、华北平原区、西南高原区、江浙平原区等各地民歌的地域特征和演唱风格。</w:t>
            </w:r>
          </w:p>
          <w:p w14:paraId="67D2A730">
            <w:pPr>
              <w:pStyle w:val="14"/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通过《民歌》课程的学习，使学生达到了解汉族各地民歌的历史概况、旋律形态特征、音乐风格等方面的理论知识，并对不同历史时期产生的具有代表性的作品进行赏析与模唱。通过学习该课程能够激发学生学习民族民间音乐的热情，并对各地民歌有一个全面系统的认知，达到使学生能够准确把握歌曲演唱风格的目标。培养学生理论与实践相结合的能力，进一步传承和保护传统音乐文化，为声乐表演专业学生演唱不同风格作品打下必要的基础。</w:t>
            </w:r>
          </w:p>
        </w:tc>
      </w:tr>
      <w:tr w14:paraId="576E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B960DD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21755FC">
            <w:pPr>
              <w:pStyle w:val="14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1：</w:t>
            </w:r>
            <w:r>
              <w:rPr>
                <w:rFonts w:hint="eastAsia"/>
              </w:rPr>
              <w:t>面向热</w:t>
            </w:r>
            <w:r>
              <w:rPr>
                <w:rFonts w:hint="eastAsia"/>
                <w:lang w:val="en-US" w:eastAsia="zh-CN"/>
              </w:rPr>
              <w:t>爱音乐</w:t>
            </w:r>
            <w:r>
              <w:rPr>
                <w:rFonts w:hint="eastAsia"/>
              </w:rPr>
              <w:t>，喜欢</w:t>
            </w:r>
            <w:r>
              <w:rPr>
                <w:rFonts w:hint="eastAsia"/>
                <w:lang w:val="en-US" w:eastAsia="zh-CN"/>
              </w:rPr>
              <w:t>民族音乐</w:t>
            </w:r>
            <w:r>
              <w:rPr>
                <w:rFonts w:hint="eastAsia"/>
              </w:rPr>
              <w:t>，热爱</w:t>
            </w:r>
            <w:r>
              <w:rPr>
                <w:rFonts w:hint="eastAsia"/>
                <w:lang w:val="en-US" w:eastAsia="zh-CN"/>
              </w:rPr>
              <w:t>舞台</w:t>
            </w:r>
            <w:r>
              <w:rPr>
                <w:rFonts w:hint="eastAsia"/>
              </w:rPr>
              <w:t>艺术，希望提升自己的信心，解放自我天性。并希望通过课程建立一定的</w:t>
            </w:r>
            <w:r>
              <w:rPr>
                <w:rFonts w:hint="eastAsia"/>
                <w:lang w:val="en-US" w:eastAsia="zh-CN"/>
              </w:rPr>
              <w:t>民歌演唱</w:t>
            </w:r>
            <w:r>
              <w:rPr>
                <w:rFonts w:hint="eastAsia"/>
              </w:rPr>
              <w:t>能力</w:t>
            </w:r>
            <w:r>
              <w:rPr>
                <w:rFonts w:hint="eastAsia"/>
                <w:lang w:val="en-US" w:eastAsia="zh-CN"/>
              </w:rPr>
              <w:t>和民歌理论基础知识</w:t>
            </w:r>
            <w:r>
              <w:rPr>
                <w:rFonts w:hint="eastAsia"/>
              </w:rPr>
              <w:t>的学生</w:t>
            </w:r>
          </w:p>
          <w:p w14:paraId="6A100769">
            <w:pPr>
              <w:pStyle w:val="14"/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2：专业不限</w:t>
            </w:r>
          </w:p>
          <w:p w14:paraId="4C26550A">
            <w:pPr>
              <w:pStyle w:val="14"/>
              <w:widowControl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3：人数限制在35人左右</w:t>
            </w:r>
          </w:p>
        </w:tc>
      </w:tr>
      <w:tr w14:paraId="68A3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951637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0FA8D66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1002030</wp:posOffset>
                  </wp:positionH>
                  <wp:positionV relativeFrom="paragraph">
                    <wp:posOffset>-17145</wp:posOffset>
                  </wp:positionV>
                  <wp:extent cx="673735" cy="376555"/>
                  <wp:effectExtent l="0" t="0" r="12065" b="4445"/>
                  <wp:wrapNone/>
                  <wp:docPr id="5" name="图片 5" descr="76ee7aa1af2de21658545bca78c67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6ee7aa1af2de21658545bca78c67a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6570" t="31842" r="14417" b="48856"/>
                          <a:stretch>
                            <a:fillRect/>
                          </a:stretch>
                        </pic:blipFill>
                        <pic:spPr>
                          <a:xfrm>
                            <a:off x="5288280" y="8162290"/>
                            <a:ext cx="67373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3DBEF2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A0887D5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2025年5月21日</w:t>
            </w:r>
          </w:p>
        </w:tc>
      </w:tr>
      <w:tr w14:paraId="4B92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5A4E0E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40CFA83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6ECDF6C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909668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141C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2AC475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4E62185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A4DF68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94625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582A2407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AA2393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134014FA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FE32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27EA199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DF0EB4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05BF91C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443E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88" w:hRule="atLeast"/>
          <w:jc w:val="center"/>
        </w:trPr>
        <w:tc>
          <w:tcPr>
            <w:tcW w:w="1235" w:type="dxa"/>
            <w:vMerge w:val="restart"/>
            <w:vAlign w:val="center"/>
          </w:tcPr>
          <w:p w14:paraId="02823BB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8D6C5B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  <w:p w14:paraId="74F24C9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6459" w:type="dxa"/>
            <w:vAlign w:val="center"/>
          </w:tcPr>
          <w:p w14:paraId="6327CABC">
            <w:pPr>
              <w:pStyle w:val="14"/>
              <w:jc w:val="left"/>
              <w:rPr>
                <w:rFonts w:hint="eastAsia"/>
              </w:rPr>
            </w:pPr>
          </w:p>
          <w:p w14:paraId="67DFB97C">
            <w:pPr>
              <w:pStyle w:val="14"/>
              <w:jc w:val="left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了解</w:t>
            </w:r>
            <w:r>
              <w:rPr>
                <w:rFonts w:hint="eastAsia"/>
              </w:rPr>
              <w:t>民歌的概念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历史背景、地理环境及表现形式等基本理论</w:t>
            </w:r>
            <w:r>
              <w:rPr>
                <w:rFonts w:hint="eastAsia"/>
                <w:lang w:val="en-US" w:eastAsia="zh-CN"/>
              </w:rPr>
              <w:t>知识</w:t>
            </w:r>
          </w:p>
        </w:tc>
      </w:tr>
      <w:tr w14:paraId="74783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F590EC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53743B6">
            <w:pPr>
              <w:snapToGrid w:val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9" w:type="dxa"/>
            <w:vAlign w:val="center"/>
          </w:tcPr>
          <w:p w14:paraId="42A0BF44">
            <w:pPr>
              <w:ind w:left="0" w:leftChars="0" w:firstLine="0" w:firstLineChars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掌握各地民歌演唱风格，掌握科学的演唱的技法，提升声乐演唱能力</w:t>
            </w:r>
          </w:p>
        </w:tc>
      </w:tr>
      <w:tr w14:paraId="5B725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A827124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4DD2C5B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4CA10CEE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能够展现完整的民歌作品演唱</w:t>
            </w:r>
            <w:r>
              <w:rPr>
                <w:rFonts w:hint="default" w:ascii="宋体" w:hAnsi="宋体" w:eastAsia="宋体"/>
                <w:bCs/>
                <w:lang w:val="en-US" w:eastAsia="zh-CN"/>
              </w:rPr>
              <w:t>。</w:t>
            </w:r>
          </w:p>
        </w:tc>
      </w:tr>
      <w:tr w14:paraId="5EB7F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8" w:hRule="atLeast"/>
          <w:jc w:val="center"/>
        </w:trPr>
        <w:tc>
          <w:tcPr>
            <w:tcW w:w="1235" w:type="dxa"/>
            <w:vAlign w:val="center"/>
          </w:tcPr>
          <w:p w14:paraId="3C89867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03E2127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60EA4F4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  <w:p w14:paraId="22ECF35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6459" w:type="dxa"/>
            <w:vAlign w:val="center"/>
          </w:tcPr>
          <w:p w14:paraId="003AC079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会培养学生对党和国家和对人民的热爱，提高思想觉悟水平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塑造正确的价值观导向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lang w:val="en-US" w:eastAsia="zh-CN"/>
              </w:rPr>
              <w:t>同时培养学生对美的认识和对艺术的了解</w:t>
            </w:r>
          </w:p>
        </w:tc>
      </w:tr>
    </w:tbl>
    <w:p w14:paraId="5769C254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129C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684342A7">
            <w:pPr>
              <w:widowControl w:val="0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4"/>
              </w:rPr>
              <w:t>LO1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①爱党爱国，坚决拥护党的领导，热爱祖国的大好河山、悠久历史、灿烂文化，自觉维护民族利益和国家尊严</w:t>
            </w:r>
          </w:p>
          <w:p w14:paraId="1BF3CA69">
            <w:pPr>
              <w:widowControl w:val="0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③奉献社会，富有爱心，懂得感恩，自觉传承和弘扬雷锋精神，具有服务社会的意愿和行动，积极参加志愿者服务。</w:t>
            </w:r>
          </w:p>
          <w:p w14:paraId="74926460">
            <w:pPr>
              <w:widowControl w:val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067ED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2879C9CE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</w:t>
            </w:r>
          </w:p>
          <w:p w14:paraId="4638ACBA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③懂得审美，有发现美、感受美、鉴赏美、评价美、创造美的能力。</w:t>
            </w:r>
          </w:p>
          <w:p w14:paraId="3D365287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④热爱劳动，具有正确的劳动观念和态度，热爱劳动和劳动人民，养成劳动习惯。</w:t>
            </w:r>
          </w:p>
          <w:p w14:paraId="2F33ADAF">
            <w:pPr>
              <w:widowControl w:val="0"/>
              <w:jc w:val="both"/>
              <w:rPr>
                <w:rFonts w:hint="eastAsia" w:ascii="宋体" w:hAnsi="宋体"/>
                <w:bCs/>
              </w:rPr>
            </w:pPr>
          </w:p>
        </w:tc>
      </w:tr>
      <w:tr w14:paraId="2CAE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173272F1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</w:t>
            </w:r>
          </w:p>
          <w:p w14:paraId="19831D5A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①在集体活动中能主动担任自己的角色，与其他成员密切合作，善于自我管理和团队管理，共同完成任务。</w:t>
            </w:r>
          </w:p>
          <w:p w14:paraId="47296C29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③能用创新的方法或者多种方法解决复杂问题或真实问题。</w:t>
            </w:r>
          </w:p>
          <w:p w14:paraId="1B8BCE7D">
            <w:pPr>
              <w:widowControl w:val="0"/>
              <w:jc w:val="both"/>
              <w:rPr>
                <w:rFonts w:hint="eastAsia" w:ascii="宋体" w:hAnsi="宋体"/>
                <w:bCs/>
              </w:rPr>
            </w:pPr>
          </w:p>
        </w:tc>
      </w:tr>
    </w:tbl>
    <w:p w14:paraId="654A6FA1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05D1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3C7BF5C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A53D3E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4BBB1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55D4114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6194F0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72D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57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03D962C">
            <w:pP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4"/>
              </w:rPr>
              <w:t>LO1</w:t>
            </w:r>
          </w:p>
          <w:p w14:paraId="602021AB">
            <w:pPr>
              <w:pStyle w:val="14"/>
            </w:pP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2682529E">
            <w:pPr>
              <w:pStyle w:val="14"/>
              <w:jc w:val="both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①③⑤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0083186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Merge w:val="restart"/>
            <w:vAlign w:val="top"/>
          </w:tcPr>
          <w:p w14:paraId="4C98E433">
            <w:pPr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通过课程的理论学习和剧目表演实践体验，让学生认识自我，培养学生的爱党爱国，勇于奉献，爱岗敬业的精神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17A609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6198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091A16BF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</w:t>
            </w:r>
          </w:p>
          <w:p w14:paraId="240DE8ED">
            <w:pPr>
              <w:pStyle w:val="14"/>
            </w:pP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31D7CE2E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③④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54A9675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top"/>
          </w:tcPr>
          <w:p w14:paraId="2A93851C">
            <w:pPr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通过对各地地方民歌的演唱，培养学生的美学能力，并让其具有一定的创造美的能力。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41514B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1020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57469322">
            <w:pPr>
              <w:pStyle w:val="14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72A8EB6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①③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00F6189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top"/>
          </w:tcPr>
          <w:p w14:paraId="68CA9DA2">
            <w:pPr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懂得音乐表演的社会价值，能够从音乐表演的学习中发现社会文化事业发展的一般规律，具有利用规律、提出问题、创新思维、解决问题的能力。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ED952CF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</w:tbl>
    <w:p w14:paraId="617141D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E24CD71"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p w14:paraId="2AA85A97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p w14:paraId="6F396534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p w14:paraId="3E869772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tbl>
      <w:tblPr>
        <w:tblStyle w:val="8"/>
        <w:tblW w:w="0" w:type="auto"/>
        <w:tblInd w:w="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4"/>
        <w:gridCol w:w="38"/>
      </w:tblGrid>
      <w:tr w14:paraId="4B412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332" w:type="dxa"/>
            <w:gridSpan w:val="2"/>
            <w:tcBorders>
              <w:bottom w:val="single" w:color="auto" w:sz="4" w:space="0"/>
            </w:tcBorders>
          </w:tcPr>
          <w:p w14:paraId="7AEAAE4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OLE_LINK6"/>
            <w:bookmarkStart w:id="1" w:name="OLE_LINK5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第一单元：2课时</w:t>
            </w:r>
          </w:p>
          <w:p w14:paraId="09C81F3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8" w:leftChars="199" w:hanging="480" w:hangingChars="229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教学内容：民歌的历史和发展讲解及体裁分类。</w:t>
            </w:r>
          </w:p>
          <w:p w14:paraId="429BA0F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8" w:leftChars="199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基本要求：了解民歌的特征及背景</w:t>
            </w:r>
          </w:p>
          <w:p w14:paraId="2697252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8" w:leftChars="199" w:hanging="480" w:hangingChars="229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教学重点：各地民歌体裁、风格、方言的把握；</w:t>
            </w:r>
          </w:p>
          <w:p w14:paraId="70363A0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8" w:leftChars="199" w:hanging="480" w:hangingChars="229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教学难点：各地民歌演唱风格特征的把握。</w:t>
            </w:r>
          </w:p>
          <w:p w14:paraId="15F7C7D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8" w:leftChars="3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96FBDD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6" w:leftChars="200" w:hanging="476" w:hangingChars="227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讲授部分：了解民歌的历史渊源，发展的脉络；理解民歌的界定及民歌体裁的划分；</w:t>
            </w:r>
          </w:p>
          <w:p w14:paraId="1CE955A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8" w:leftChars="199" w:hanging="480" w:hangingChars="229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掌握民歌的体裁分类；熟练劳动号子、山歌、小调体裁特征。</w:t>
            </w:r>
          </w:p>
          <w:p w14:paraId="1BB70FA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8" w:leftChars="199" w:hanging="480" w:hangingChars="229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演唱部分：从科学的发声方法带领学生一起进行民歌的演唱，激发他们对民歌的兴趣。</w:t>
            </w:r>
          </w:p>
          <w:p w14:paraId="7285EBA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8" w:leftChars="199" w:hanging="480" w:hangingChars="229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CC1EBC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8" w:leftChars="199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课堂总结：归纳课程主要内容，答疑解惑。</w:t>
            </w:r>
          </w:p>
          <w:p w14:paraId="0BED0FD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C3A294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第二单元：2课时</w:t>
            </w:r>
          </w:p>
          <w:p w14:paraId="51665FD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教学内容：东北平原区的民歌</w:t>
            </w:r>
          </w:p>
          <w:p w14:paraId="108C840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基本要求：了解东北平原地区民歌的基本特点，历史脉络和艺术特点</w:t>
            </w:r>
          </w:p>
          <w:p w14:paraId="7C054CB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8" w:leftChars="199" w:hanging="480" w:hangingChars="229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教学重点：东北民歌体裁、风格、方言的把握；</w:t>
            </w:r>
          </w:p>
          <w:p w14:paraId="4CA7D1F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教学难点：东北民歌演唱风格特征的把握</w:t>
            </w:r>
          </w:p>
          <w:p w14:paraId="0EEA379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C99E5D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6" w:leftChars="200" w:hanging="476" w:hangingChars="227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讲授部分：了解东北民歌的历史渊源，发展的脉络；以及演唱的风格和方言；以及历史沿革与创新发展。</w:t>
            </w:r>
          </w:p>
          <w:p w14:paraId="06C87C7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8" w:leftChars="199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演唱部分：用发声练习带领学生发声训练，并教授学生东北地区民歌演唱。</w:t>
            </w:r>
          </w:p>
          <w:p w14:paraId="696E529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7DBB3E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课堂总结：归纳课程主要内容，答疑解惑</w:t>
            </w:r>
          </w:p>
          <w:p w14:paraId="4C78F2A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F394F1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918818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第三单元：4课时</w:t>
            </w:r>
          </w:p>
          <w:p w14:paraId="5C35320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教学内容：晋陕高原区的民歌</w:t>
            </w:r>
          </w:p>
          <w:p w14:paraId="2E9C492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基本要求：了解晋陕高原区民歌的基本特点，历史脉络和艺术特点</w:t>
            </w:r>
          </w:p>
          <w:p w14:paraId="4EE2241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8" w:leftChars="199" w:hanging="480" w:hangingChars="229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教学重点：晋陕民歌体裁、风格、方言的把握；</w:t>
            </w:r>
          </w:p>
          <w:p w14:paraId="59B613B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教学难点：晋陕民歌演唱风格特征的把握</w:t>
            </w:r>
          </w:p>
          <w:p w14:paraId="33C9EAD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EDAA87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6" w:leftChars="200" w:hanging="476" w:hangingChars="227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讲授部分：了解晋陕民歌的历史渊源，发展的脉络；以及演唱的风格和方言；以及历史沿革与创新发展。</w:t>
            </w:r>
          </w:p>
          <w:p w14:paraId="440486B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8" w:leftChars="199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演唱部分：用发声练习带领学生发声训练，并教授学生晋陕地区民歌演唱。</w:t>
            </w:r>
          </w:p>
          <w:p w14:paraId="218B5D0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BA2A30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课堂总结：归纳课程主要内容，答疑解惑</w:t>
            </w:r>
          </w:p>
          <w:p w14:paraId="0D8B8EF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723040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CAF100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第四单元：4课时</w:t>
            </w:r>
          </w:p>
          <w:p w14:paraId="1A070A0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教学内容：陇中高原区的民歌</w:t>
            </w:r>
          </w:p>
          <w:p w14:paraId="2C499C2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基本要求：了解陇中高原区民歌的基本特点，历史脉络和艺术特点</w:t>
            </w:r>
          </w:p>
          <w:p w14:paraId="2A78BE4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8" w:leftChars="199" w:hanging="480" w:hangingChars="229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教学重点：陇中民歌体裁、风格、方言的把握；</w:t>
            </w:r>
          </w:p>
          <w:p w14:paraId="1508E40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教学难点：陇中民歌演唱风格特征的把握</w:t>
            </w:r>
          </w:p>
          <w:p w14:paraId="3223AD9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94DEDA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6" w:leftChars="200" w:hanging="476" w:hangingChars="227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讲授部分：了解陇中民歌的历史渊源，发展的脉络；以及演唱的风格和方言；以及历史沿革与创新发展。</w:t>
            </w:r>
          </w:p>
          <w:p w14:paraId="7D91761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8" w:leftChars="199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演唱部分：用发声练习带领学生发声训练，并教授学生陇中地区民歌演唱。</w:t>
            </w:r>
          </w:p>
          <w:p w14:paraId="1584A9C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85347D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课堂总结：归纳课程主要内容，答疑解惑</w:t>
            </w:r>
          </w:p>
          <w:p w14:paraId="4AB541C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ED625B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3DD58E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第五单元：4课时</w:t>
            </w:r>
          </w:p>
          <w:p w14:paraId="0EF2D93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教学内容：华北平原区的民歌</w:t>
            </w:r>
          </w:p>
          <w:p w14:paraId="3B6D2E6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基本要求：了解华北平原区民歌的基本特点，历史脉络和艺术特点</w:t>
            </w:r>
          </w:p>
          <w:p w14:paraId="70D89A2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8" w:leftChars="199" w:hanging="480" w:hangingChars="229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教学重点：华北民歌体裁、风格、方言的把握；</w:t>
            </w:r>
          </w:p>
          <w:p w14:paraId="49C1C5E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教学难点：华北民歌演唱风格特征的把握</w:t>
            </w:r>
          </w:p>
          <w:p w14:paraId="492403E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75916E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6" w:leftChars="200" w:hanging="476" w:hangingChars="227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讲授部分：了解华北民歌的历史渊源，发展的脉络；以及演唱的风格和方言；以及历史沿革与创新发展。</w:t>
            </w:r>
          </w:p>
          <w:p w14:paraId="32658C7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8" w:leftChars="199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演唱部分：用发声练习带领学生发声训练，并教授学生华北地区民歌演唱。</w:t>
            </w:r>
          </w:p>
          <w:p w14:paraId="31D49E4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1021E9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课堂总结：归纳课程主要内容，答疑解惑</w:t>
            </w:r>
          </w:p>
          <w:p w14:paraId="3A02BEA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A94586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60D2A5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93DB1D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第六单元：4课时</w:t>
            </w:r>
          </w:p>
          <w:p w14:paraId="7F8A177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教学内容：西南高原区的民歌</w:t>
            </w:r>
          </w:p>
          <w:p w14:paraId="7E1D1FB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基本要求：了解西南高原区民歌的基本特点，历史脉络和艺术特点</w:t>
            </w:r>
          </w:p>
          <w:p w14:paraId="299DAFC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8" w:leftChars="199" w:hanging="480" w:hangingChars="229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教学重点：西南民歌体裁、风格、方言的把握；</w:t>
            </w:r>
          </w:p>
          <w:p w14:paraId="1C36C92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教学难点：西南民歌演唱风格特征的把握</w:t>
            </w:r>
          </w:p>
          <w:p w14:paraId="527EFF5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FB804F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6" w:leftChars="200" w:hanging="476" w:hangingChars="227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讲授部分：了解西南民歌的历史渊源，发展的脉络；以及演唱的风格和方言；以及历史沿革与创新发展。</w:t>
            </w:r>
          </w:p>
          <w:p w14:paraId="6A48566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8" w:leftChars="199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演唱部分：用发声练习带领学生发声训练，并教授学生西南地区民歌演唱。</w:t>
            </w:r>
          </w:p>
          <w:p w14:paraId="2E415B8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D63805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课堂总结：归纳课程主要内容，答疑解惑</w:t>
            </w:r>
          </w:p>
          <w:p w14:paraId="4E74894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0CF22B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41A595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第七单元：4课时</w:t>
            </w:r>
          </w:p>
          <w:p w14:paraId="56E8BE4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教学内容：江浙平原区的民歌</w:t>
            </w:r>
          </w:p>
          <w:p w14:paraId="04B5CBB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基本要求：了解江浙平原区民歌的基本特点，历史脉络和艺术特点</w:t>
            </w:r>
          </w:p>
          <w:p w14:paraId="20240D1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8" w:leftChars="199" w:hanging="480" w:hangingChars="229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教学重点：江浙民歌体裁、风格、方言的把握；</w:t>
            </w:r>
          </w:p>
          <w:p w14:paraId="46015F5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教学难点：江浙民歌演唱风格特征的把握</w:t>
            </w:r>
          </w:p>
          <w:p w14:paraId="7B42B7A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E92485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6" w:leftChars="200" w:hanging="476" w:hangingChars="227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讲授部分：了解江浙民歌的历史渊源，发展的脉络；以及演唱的风格和方言；以及历史沿革与创新发展。</w:t>
            </w:r>
          </w:p>
          <w:p w14:paraId="30C8837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8" w:leftChars="199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演唱部分：用发声练习带领学生发声训练，并教授学生江浙地区民歌演唱。</w:t>
            </w:r>
          </w:p>
          <w:p w14:paraId="161062E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01809C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课堂总结：归纳课程主要内容，答疑解惑</w:t>
            </w:r>
          </w:p>
          <w:p w14:paraId="3A44C57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32C5EE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4FB2A1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第八单元：4课时</w:t>
            </w:r>
          </w:p>
          <w:p w14:paraId="71A4303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教学内容：新疆地区的民歌</w:t>
            </w:r>
          </w:p>
          <w:p w14:paraId="57C33AA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基本要求：了解新疆地区各少数民族民歌的基本特点，历史脉络和艺术特点</w:t>
            </w:r>
          </w:p>
          <w:p w14:paraId="2888212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8" w:leftChars="199" w:hanging="480" w:hangingChars="229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教学重点：新疆民歌体裁、风格、方言的把握；</w:t>
            </w:r>
          </w:p>
          <w:p w14:paraId="03FB83B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教学难点：新疆民歌演唱风格特征的把握</w:t>
            </w:r>
          </w:p>
          <w:p w14:paraId="645AD85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4C5FA1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6" w:leftChars="200" w:hanging="476" w:hangingChars="227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讲授部分：了解新疆民歌的历史渊源，发展的脉络；以及演唱的风格和少数民族语言；以及历史沿革与创新发展。</w:t>
            </w:r>
          </w:p>
          <w:p w14:paraId="510FE58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958" w:leftChars="199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演唱部分：用发声练习带领学生发声训练，并教授学生新疆地区民歌演唱。</w:t>
            </w:r>
          </w:p>
          <w:p w14:paraId="02CF102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5CC300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课堂总结：归纳课程主要内容，答疑解惑</w:t>
            </w:r>
          </w:p>
          <w:p w14:paraId="3855ADF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E366B7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第九单元：2课时</w:t>
            </w:r>
          </w:p>
          <w:p w14:paraId="58C7BED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78" w:leftChars="199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答疑并考试，呈现完整民族声乐作品</w:t>
            </w:r>
          </w:p>
        </w:tc>
      </w:tr>
      <w:tr w14:paraId="6D3FC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294" w:type="dxa"/>
          </w:tcPr>
          <w:p w14:paraId="1C2389A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重、难点提示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</w:p>
          <w:p w14:paraId="063E4B3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（1）重点：民歌的界定和体裁分类；</w:t>
            </w:r>
          </w:p>
          <w:p w14:paraId="0E44D410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（2）难点：民歌体裁风格特征的把握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对不同的剧本和不同的角色典型人物典型分析，让每一个角色几近丰满起来</w:t>
            </w:r>
          </w:p>
        </w:tc>
      </w:tr>
      <w:tr w14:paraId="7B035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294" w:type="dxa"/>
          </w:tcPr>
          <w:p w14:paraId="22AB2AA2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总结答疑与考试</w:t>
            </w:r>
          </w:p>
          <w:p w14:paraId="3B19F472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教学内容：根据学生在学期中积累的问题进行作答，回顾本学期教学内容与重、难点。</w:t>
            </w:r>
          </w:p>
          <w:p w14:paraId="26D62600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随堂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演唱</w:t>
            </w:r>
            <w:r>
              <w:rPr>
                <w:rFonts w:hint="eastAsia" w:ascii="仿宋" w:hAnsi="仿宋" w:eastAsia="仿宋" w:cs="仿宋"/>
              </w:rPr>
              <w:t>考试</w:t>
            </w:r>
          </w:p>
        </w:tc>
      </w:tr>
      <w:bookmarkEnd w:id="0"/>
      <w:bookmarkEnd w:id="1"/>
    </w:tbl>
    <w:p w14:paraId="34217E87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37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</w:tblGrid>
      <w:tr w14:paraId="7051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BDAFFC4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EB4B74A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3E207388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3C27BDC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6CD464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2D64102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3B801103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</w:tr>
      <w:tr w14:paraId="55E4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1FE0794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第一部分：民歌的历史和发展</w:t>
            </w:r>
          </w:p>
        </w:tc>
        <w:tc>
          <w:tcPr>
            <w:tcW w:w="1100" w:type="dxa"/>
            <w:vAlign w:val="center"/>
          </w:tcPr>
          <w:p w14:paraId="21D9FF7C">
            <w:pPr>
              <w:pStyle w:val="1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47E4539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D5094CB">
            <w:pPr>
              <w:pStyle w:val="14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5EBBEE5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5451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B6E5591">
            <w:pPr>
              <w:pStyle w:val="14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第二部分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东北民歌</w:t>
            </w:r>
          </w:p>
        </w:tc>
        <w:tc>
          <w:tcPr>
            <w:tcW w:w="1100" w:type="dxa"/>
            <w:vAlign w:val="center"/>
          </w:tcPr>
          <w:p w14:paraId="65821397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89C35F8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18766F4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5589EE06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0431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5D9C296">
            <w:pPr>
              <w:pStyle w:val="14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第三部分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华北民歌</w:t>
            </w:r>
          </w:p>
        </w:tc>
        <w:tc>
          <w:tcPr>
            <w:tcW w:w="1100" w:type="dxa"/>
            <w:vAlign w:val="center"/>
          </w:tcPr>
          <w:p w14:paraId="4766DCE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A053BF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24C92B4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23875C6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142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A4D771B">
            <w:pPr>
              <w:pStyle w:val="14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第四部分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陇中民歌</w:t>
            </w:r>
          </w:p>
        </w:tc>
        <w:tc>
          <w:tcPr>
            <w:tcW w:w="1100" w:type="dxa"/>
            <w:vAlign w:val="center"/>
          </w:tcPr>
          <w:p w14:paraId="6F9E1FA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D2FDBB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5CA1D9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78DEDCA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6C14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F11277B">
            <w:pPr>
              <w:pStyle w:val="14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第五部分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晋陕民歌</w:t>
            </w:r>
          </w:p>
        </w:tc>
        <w:tc>
          <w:tcPr>
            <w:tcW w:w="1100" w:type="dxa"/>
            <w:vAlign w:val="center"/>
          </w:tcPr>
          <w:p w14:paraId="58215E6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18AA5A2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27A075A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0CF148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F71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0D0C95B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第六部分 西南民歌</w:t>
            </w:r>
          </w:p>
        </w:tc>
        <w:tc>
          <w:tcPr>
            <w:tcW w:w="1100" w:type="dxa"/>
            <w:vAlign w:val="center"/>
          </w:tcPr>
          <w:p w14:paraId="1D74240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07D34C4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0C9BE2C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460610C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481C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4509065">
            <w:pPr>
              <w:pStyle w:val="14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第七部分 江浙民歌</w:t>
            </w:r>
          </w:p>
        </w:tc>
        <w:tc>
          <w:tcPr>
            <w:tcW w:w="1100" w:type="dxa"/>
            <w:vAlign w:val="center"/>
          </w:tcPr>
          <w:p w14:paraId="214D682F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024C7DC3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2B5F8B5F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7D015CCE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7AE8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1854EA4">
            <w:pPr>
              <w:pStyle w:val="14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第八部分 新疆民歌</w:t>
            </w:r>
          </w:p>
        </w:tc>
        <w:tc>
          <w:tcPr>
            <w:tcW w:w="1100" w:type="dxa"/>
            <w:vAlign w:val="center"/>
          </w:tcPr>
          <w:p w14:paraId="772C7822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454391F4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44F18727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DE51665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76C9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27420147">
            <w:pPr>
              <w:pStyle w:val="14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第九部分 总结与表演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26ED7FED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01BFC3BA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6CB8086B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6962A3A1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</w:tbl>
    <w:p w14:paraId="0E62AB9F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1"/>
        <w:gridCol w:w="2753"/>
        <w:gridCol w:w="1737"/>
        <w:gridCol w:w="724"/>
        <w:gridCol w:w="675"/>
        <w:gridCol w:w="716"/>
      </w:tblGrid>
      <w:tr w14:paraId="13E9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AEC1BB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3" w:type="dxa"/>
            <w:vMerge w:val="restart"/>
            <w:tcBorders>
              <w:top w:val="single" w:color="auto" w:sz="12" w:space="0"/>
            </w:tcBorders>
            <w:vAlign w:val="center"/>
          </w:tcPr>
          <w:p w14:paraId="72A302DB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7" w:type="dxa"/>
            <w:vMerge w:val="restart"/>
            <w:tcBorders>
              <w:top w:val="single" w:color="auto" w:sz="12" w:space="0"/>
            </w:tcBorders>
            <w:vAlign w:val="center"/>
          </w:tcPr>
          <w:p w14:paraId="5580B12A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5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CE311CB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1EE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continue"/>
            <w:tcBorders>
              <w:left w:val="single" w:color="auto" w:sz="12" w:space="0"/>
            </w:tcBorders>
          </w:tcPr>
          <w:p w14:paraId="5212D0D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3" w:type="dxa"/>
            <w:vMerge w:val="continue"/>
          </w:tcPr>
          <w:p w14:paraId="3A0824D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7" w:type="dxa"/>
            <w:vMerge w:val="continue"/>
          </w:tcPr>
          <w:p w14:paraId="643767A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F50A57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75" w:type="dxa"/>
            <w:vAlign w:val="center"/>
          </w:tcPr>
          <w:p w14:paraId="062FB94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AA05EA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4DC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28E0967E">
            <w:pPr>
              <w:pStyle w:val="14"/>
              <w:widowControl w:val="0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第一部分：民歌的历史和发展</w:t>
            </w:r>
          </w:p>
        </w:tc>
        <w:tc>
          <w:tcPr>
            <w:tcW w:w="2753" w:type="dxa"/>
            <w:vAlign w:val="center"/>
          </w:tcPr>
          <w:p w14:paraId="1C0D703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理论、指导与讲授法</w:t>
            </w:r>
          </w:p>
          <w:p w14:paraId="4903A2FA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13F2658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0D18D1E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675" w:type="dxa"/>
            <w:vAlign w:val="center"/>
          </w:tcPr>
          <w:p w14:paraId="3954155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B679B9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5270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47AF6C90">
            <w:pPr>
              <w:pStyle w:val="14"/>
              <w:widowControl w:val="0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第二部分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东北民歌</w:t>
            </w:r>
          </w:p>
        </w:tc>
        <w:tc>
          <w:tcPr>
            <w:tcW w:w="2753" w:type="dxa"/>
            <w:vAlign w:val="center"/>
          </w:tcPr>
          <w:p w14:paraId="2AC08865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4F6FFB1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68813E3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547930F4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01E0CE94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17F3FE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2968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6866ED55">
            <w:pPr>
              <w:pStyle w:val="14"/>
              <w:widowControl w:val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第三部分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华北民歌</w:t>
            </w:r>
          </w:p>
        </w:tc>
        <w:tc>
          <w:tcPr>
            <w:tcW w:w="2753" w:type="dxa"/>
            <w:vAlign w:val="center"/>
          </w:tcPr>
          <w:p w14:paraId="2A813563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6B0EB15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46D6430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49144F0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3095C5F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B6E9C9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4E0B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0993D45A">
            <w:pPr>
              <w:pStyle w:val="14"/>
              <w:widowControl w:val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第四部分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陇中民歌</w:t>
            </w:r>
          </w:p>
        </w:tc>
        <w:tc>
          <w:tcPr>
            <w:tcW w:w="2753" w:type="dxa"/>
            <w:vAlign w:val="center"/>
          </w:tcPr>
          <w:p w14:paraId="40CD376F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5AC9309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3F5D02D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57BAC54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3069CD7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9B6CBE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7F4E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68C69A56">
            <w:pPr>
              <w:pStyle w:val="14"/>
              <w:widowControl w:val="0"/>
              <w:rPr>
                <w:rFonts w:hint="eastAsia" w:ascii="Times New Roman" w:hAnsi="Times New Roman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 xml:space="preserve">第五部分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晋陕民歌</w:t>
            </w:r>
          </w:p>
        </w:tc>
        <w:tc>
          <w:tcPr>
            <w:tcW w:w="2753" w:type="dxa"/>
            <w:vAlign w:val="center"/>
          </w:tcPr>
          <w:p w14:paraId="08C96D92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1D676B8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1D55AD4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7B4287D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5AEAA4A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415955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32A0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70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20F52B74">
            <w:pPr>
              <w:pStyle w:val="14"/>
              <w:widowControl w:val="0"/>
              <w:rPr>
                <w:rFonts w:hint="eastAsia" w:ascii="Times New Roman" w:hAnsi="Times New Roman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第六部分 西南民歌</w:t>
            </w:r>
          </w:p>
        </w:tc>
        <w:tc>
          <w:tcPr>
            <w:tcW w:w="2753" w:type="dxa"/>
            <w:vAlign w:val="center"/>
          </w:tcPr>
          <w:p w14:paraId="55B7A4B8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6027E33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6656571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47BAB46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1AF1143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5727903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78CA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70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588D8235">
            <w:pPr>
              <w:pStyle w:val="14"/>
              <w:widowControl w:val="0"/>
              <w:rPr>
                <w:rFonts w:hint="eastAsia" w:ascii="Times New Roman" w:hAnsi="Times New Roman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第七部分 江浙民歌</w:t>
            </w:r>
          </w:p>
        </w:tc>
        <w:tc>
          <w:tcPr>
            <w:tcW w:w="2753" w:type="dxa"/>
            <w:vAlign w:val="center"/>
          </w:tcPr>
          <w:p w14:paraId="23DE0E34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392398B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2746224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7E1CC6E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6B72551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564D79C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672D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19549D32">
            <w:pPr>
              <w:pStyle w:val="14"/>
              <w:widowControl w:val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第八部分 新疆民歌</w:t>
            </w:r>
          </w:p>
        </w:tc>
        <w:tc>
          <w:tcPr>
            <w:tcW w:w="2753" w:type="dxa"/>
            <w:vAlign w:val="center"/>
          </w:tcPr>
          <w:p w14:paraId="224C13FA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5EE7BF6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1934F06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2A61F0D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2DB08DF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570E87F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33A9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6BA54256">
            <w:pPr>
              <w:pStyle w:val="14"/>
              <w:widowControl w:val="0"/>
              <w:rPr>
                <w:rFonts w:hint="eastAsia" w:ascii="Times New Roman" w:hAnsi="Times New Roman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第九部分 总结与表演</w:t>
            </w:r>
          </w:p>
        </w:tc>
        <w:tc>
          <w:tcPr>
            <w:tcW w:w="2753" w:type="dxa"/>
            <w:vAlign w:val="center"/>
          </w:tcPr>
          <w:p w14:paraId="4203FB41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08CBCE3A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5C4B4EF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展演</w:t>
            </w:r>
          </w:p>
        </w:tc>
        <w:tc>
          <w:tcPr>
            <w:tcW w:w="724" w:type="dxa"/>
            <w:vAlign w:val="center"/>
          </w:tcPr>
          <w:p w14:paraId="42BAD22B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675" w:type="dxa"/>
            <w:vAlign w:val="center"/>
          </w:tcPr>
          <w:p w14:paraId="3994EFFC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2291866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0E55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1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E57A461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 w14:paraId="3A88135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75" w:type="dxa"/>
            <w:tcBorders>
              <w:bottom w:val="single" w:color="auto" w:sz="12" w:space="0"/>
            </w:tcBorders>
            <w:vAlign w:val="center"/>
          </w:tcPr>
          <w:p w14:paraId="43DB09F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F4D4D2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59E3A69D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1031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0EC7E41">
            <w:pPr>
              <w:pStyle w:val="14"/>
              <w:widowControl w:val="0"/>
              <w:jc w:val="left"/>
            </w:pPr>
          </w:p>
          <w:p w14:paraId="2A876073">
            <w:pPr>
              <w:widowControl w:val="0"/>
              <w:ind w:left="0" w:leftChars="0"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通过学习民歌培养学生树立正确的世界观、人生观、价值观；</w:t>
            </w:r>
            <w:r>
              <w:rPr>
                <w:rFonts w:hint="eastAsia"/>
                <w:lang w:val="en-US" w:eastAsia="zh-CN"/>
              </w:rPr>
              <w:t>提升学生对中国传统文化的热爱。</w:t>
            </w:r>
          </w:p>
        </w:tc>
      </w:tr>
    </w:tbl>
    <w:p w14:paraId="1B38F89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2152"/>
      </w:tblGrid>
      <w:tr w14:paraId="6C78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2AC48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9BFF4EF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AFACCAB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2448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59472C6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215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1B2790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7E2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E94BA2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AB82226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2148090F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6950A8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6F439090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53DD43BF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64C92063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52" w:type="dxa"/>
            <w:tcBorders>
              <w:right w:val="single" w:color="auto" w:sz="12" w:space="0"/>
            </w:tcBorders>
          </w:tcPr>
          <w:p w14:paraId="6CB42FC3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BA0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D479C8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bookmarkStart w:id="6" w:name="_GoBack" w:colFirst="1" w:colLast="1"/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D06D830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E480F8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完整演唱一首以上的中国民族声乐作品，按照音准节奏以及气息感情评分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B415F42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62BB25C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E06E01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32CF421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138484F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61E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6D7D4A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046146B5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43E8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发声练习演唱，按照正确的发声评分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2A0D99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465FB573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77F69A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E39BF67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69A60BF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0DC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715D8B5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562D545C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E42F8F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每次比较好的完成课堂发声练习，按照学习态度评分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5107EAF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56BBE6E5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166C9DD8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7C6F4E9A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1890DE6A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bookmarkEnd w:id="6"/>
    </w:tbl>
    <w:p w14:paraId="185E41ED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84"/>
        <w:gridCol w:w="1441"/>
        <w:gridCol w:w="1443"/>
        <w:gridCol w:w="1442"/>
        <w:gridCol w:w="1442"/>
        <w:gridCol w:w="1442"/>
      </w:tblGrid>
      <w:tr w14:paraId="318CD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restart"/>
            <w:vAlign w:val="center"/>
          </w:tcPr>
          <w:p w14:paraId="7031037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67" w:type="dxa"/>
            <w:vMerge w:val="restart"/>
          </w:tcPr>
          <w:p w14:paraId="0D386A5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36DAFC6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70D4D7F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257FCE6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5" w:type="dxa"/>
            <w:vMerge w:val="restart"/>
            <w:vAlign w:val="center"/>
          </w:tcPr>
          <w:p w14:paraId="0C06D07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80" w:type="dxa"/>
            <w:gridSpan w:val="4"/>
            <w:vAlign w:val="center"/>
          </w:tcPr>
          <w:p w14:paraId="238EB6FD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37100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continue"/>
          </w:tcPr>
          <w:p w14:paraId="6C0BA07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</w:tcPr>
          <w:p w14:paraId="0C128A79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Merge w:val="continue"/>
          </w:tcPr>
          <w:p w14:paraId="4775E5C1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630A231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1F0AF7D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 w14:paraId="0907CEC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738B59C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5" w:type="dxa"/>
            <w:vAlign w:val="center"/>
          </w:tcPr>
          <w:p w14:paraId="7791F37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310B6BC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5" w:type="dxa"/>
            <w:vAlign w:val="center"/>
          </w:tcPr>
          <w:p w14:paraId="4530613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490667D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41A00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0C56647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67" w:type="dxa"/>
            <w:vAlign w:val="center"/>
          </w:tcPr>
          <w:p w14:paraId="050C6F2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45" w:type="dxa"/>
          </w:tcPr>
          <w:p w14:paraId="146AC9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</w:tcPr>
          <w:p w14:paraId="2EA8BB65">
            <w:pPr>
              <w:pStyle w:val="14"/>
              <w:widowControl w:val="0"/>
              <w:jc w:val="both"/>
            </w:pPr>
          </w:p>
        </w:tc>
        <w:tc>
          <w:tcPr>
            <w:tcW w:w="1445" w:type="dxa"/>
          </w:tcPr>
          <w:p w14:paraId="1045817B">
            <w:pPr>
              <w:pStyle w:val="14"/>
              <w:widowControl w:val="0"/>
              <w:jc w:val="both"/>
            </w:pPr>
          </w:p>
        </w:tc>
        <w:tc>
          <w:tcPr>
            <w:tcW w:w="1445" w:type="dxa"/>
          </w:tcPr>
          <w:p w14:paraId="54519633">
            <w:pPr>
              <w:pStyle w:val="14"/>
              <w:widowControl w:val="0"/>
              <w:jc w:val="both"/>
            </w:pPr>
          </w:p>
        </w:tc>
        <w:tc>
          <w:tcPr>
            <w:tcW w:w="1445" w:type="dxa"/>
          </w:tcPr>
          <w:p w14:paraId="53571318">
            <w:pPr>
              <w:pStyle w:val="6"/>
              <w:widowControl/>
              <w:shd w:val="clear" w:color="auto" w:fill="FFFFFF"/>
              <w:jc w:val="both"/>
            </w:pPr>
          </w:p>
        </w:tc>
      </w:tr>
      <w:tr w14:paraId="320E9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04E92E7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67" w:type="dxa"/>
            <w:vAlign w:val="center"/>
          </w:tcPr>
          <w:p w14:paraId="31714DC6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2/3</w:t>
            </w:r>
          </w:p>
        </w:tc>
        <w:tc>
          <w:tcPr>
            <w:tcW w:w="1445" w:type="dxa"/>
            <w:vAlign w:val="center"/>
          </w:tcPr>
          <w:p w14:paraId="606E6E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完整演唱一首民歌作品</w:t>
            </w:r>
          </w:p>
        </w:tc>
        <w:tc>
          <w:tcPr>
            <w:tcW w:w="1445" w:type="dxa"/>
            <w:vAlign w:val="center"/>
          </w:tcPr>
          <w:p w14:paraId="231B19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声情并茂、具有专业素养</w:t>
            </w:r>
          </w:p>
        </w:tc>
        <w:tc>
          <w:tcPr>
            <w:tcW w:w="1445" w:type="dxa"/>
            <w:vAlign w:val="center"/>
          </w:tcPr>
          <w:p w14:paraId="579C7F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完整作品，并有自己都处理和理解</w:t>
            </w:r>
          </w:p>
        </w:tc>
        <w:tc>
          <w:tcPr>
            <w:tcW w:w="1445" w:type="dxa"/>
            <w:vAlign w:val="center"/>
          </w:tcPr>
          <w:p w14:paraId="13372B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完成作品，基本有表演学习的成效</w:t>
            </w:r>
          </w:p>
        </w:tc>
        <w:tc>
          <w:tcPr>
            <w:tcW w:w="1445" w:type="dxa"/>
            <w:vAlign w:val="center"/>
          </w:tcPr>
          <w:p w14:paraId="531F54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无法完成作品</w:t>
            </w:r>
          </w:p>
        </w:tc>
      </w:tr>
      <w:tr w14:paraId="44B86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4B8BA6F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67" w:type="dxa"/>
            <w:vAlign w:val="center"/>
          </w:tcPr>
          <w:p w14:paraId="6655BF79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1/2/3</w:t>
            </w:r>
          </w:p>
        </w:tc>
        <w:tc>
          <w:tcPr>
            <w:tcW w:w="1445" w:type="dxa"/>
            <w:vAlign w:val="center"/>
          </w:tcPr>
          <w:p w14:paraId="37A3F1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掌握各地民歌的基本风格</w:t>
            </w:r>
          </w:p>
        </w:tc>
        <w:tc>
          <w:tcPr>
            <w:tcW w:w="1445" w:type="dxa"/>
            <w:vAlign w:val="center"/>
          </w:tcPr>
          <w:p w14:paraId="0E6B54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熟练掌握并延深</w:t>
            </w:r>
          </w:p>
        </w:tc>
        <w:tc>
          <w:tcPr>
            <w:tcW w:w="1445" w:type="dxa"/>
            <w:vAlign w:val="center"/>
          </w:tcPr>
          <w:p w14:paraId="6806802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优秀完成</w:t>
            </w:r>
          </w:p>
        </w:tc>
        <w:tc>
          <w:tcPr>
            <w:tcW w:w="1445" w:type="dxa"/>
            <w:vAlign w:val="center"/>
          </w:tcPr>
          <w:p w14:paraId="75027D5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基本完成</w:t>
            </w:r>
          </w:p>
        </w:tc>
        <w:tc>
          <w:tcPr>
            <w:tcW w:w="1445" w:type="dxa"/>
            <w:vAlign w:val="center"/>
          </w:tcPr>
          <w:p w14:paraId="26073E8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没有完成</w:t>
            </w:r>
          </w:p>
        </w:tc>
      </w:tr>
      <w:tr w14:paraId="0DF96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53C4C9D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7" w:type="dxa"/>
            <w:vAlign w:val="center"/>
          </w:tcPr>
          <w:p w14:paraId="3DF51C7E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2/3</w:t>
            </w:r>
          </w:p>
        </w:tc>
        <w:tc>
          <w:tcPr>
            <w:tcW w:w="1445" w:type="dxa"/>
            <w:vAlign w:val="center"/>
          </w:tcPr>
          <w:p w14:paraId="0A08BD0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能够呈现展演完整的展演民族声乐</w:t>
            </w:r>
          </w:p>
        </w:tc>
        <w:tc>
          <w:tcPr>
            <w:tcW w:w="1445" w:type="dxa"/>
            <w:vAlign w:val="center"/>
          </w:tcPr>
          <w:p w14:paraId="3047DA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在声乐的技术下优秀的演唱</w:t>
            </w:r>
          </w:p>
        </w:tc>
        <w:tc>
          <w:tcPr>
            <w:tcW w:w="1445" w:type="dxa"/>
            <w:vAlign w:val="center"/>
          </w:tcPr>
          <w:p w14:paraId="213A0BE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能够在风格下演唱</w:t>
            </w:r>
          </w:p>
        </w:tc>
        <w:tc>
          <w:tcPr>
            <w:tcW w:w="1445" w:type="dxa"/>
            <w:vAlign w:val="center"/>
          </w:tcPr>
          <w:p w14:paraId="0D49516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能够基本完成演唱</w:t>
            </w:r>
          </w:p>
        </w:tc>
        <w:tc>
          <w:tcPr>
            <w:tcW w:w="1445" w:type="dxa"/>
            <w:vAlign w:val="center"/>
          </w:tcPr>
          <w:p w14:paraId="24537C2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无法独立演唱作品</w:t>
            </w:r>
          </w:p>
        </w:tc>
      </w:tr>
    </w:tbl>
    <w:p w14:paraId="38AFBAB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C2A3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0B2FDBA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7A0A9204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0C3B41F2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5FFD7DFE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2D7815C-A8BF-4EDF-B302-44BC7523262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B281B7E-FDA6-4AA8-B1B6-E85AAA9106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FA43DBC5-0658-4F7D-B8B1-01859C39E0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FF53A2D-1C72-4E61-84D8-CFA187EBAF17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  <w:embedRegular r:id="rId5" w:fontKey="{F395EFFA-F0C4-4282-8A9E-5171ADA061B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CB83EC80-49AB-4E19-B763-66E9ACB0EC4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65309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64CD55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564CD55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3MDNjY2JhY2JkOGI5YTY3NDk5NWYzNzA3OGY1NjQ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C37E89"/>
    <w:rsid w:val="024B0C39"/>
    <w:rsid w:val="0616597F"/>
    <w:rsid w:val="0A8128A6"/>
    <w:rsid w:val="0BE43E2A"/>
    <w:rsid w:val="0BF32A1B"/>
    <w:rsid w:val="0EFC4E47"/>
    <w:rsid w:val="10381C0A"/>
    <w:rsid w:val="10BD2C22"/>
    <w:rsid w:val="132B0067"/>
    <w:rsid w:val="19BB08C0"/>
    <w:rsid w:val="1AF90B53"/>
    <w:rsid w:val="1BD50639"/>
    <w:rsid w:val="1C486363"/>
    <w:rsid w:val="1E45202A"/>
    <w:rsid w:val="22987C80"/>
    <w:rsid w:val="24192CCC"/>
    <w:rsid w:val="26404627"/>
    <w:rsid w:val="26F4679D"/>
    <w:rsid w:val="28E219C5"/>
    <w:rsid w:val="296028EA"/>
    <w:rsid w:val="31172428"/>
    <w:rsid w:val="315E078B"/>
    <w:rsid w:val="350F13AA"/>
    <w:rsid w:val="36F2449A"/>
    <w:rsid w:val="39A66CD4"/>
    <w:rsid w:val="3C8D1562"/>
    <w:rsid w:val="3CD52CE1"/>
    <w:rsid w:val="410F2E6A"/>
    <w:rsid w:val="41297962"/>
    <w:rsid w:val="416E7E42"/>
    <w:rsid w:val="42CE7417"/>
    <w:rsid w:val="438A0837"/>
    <w:rsid w:val="4430136C"/>
    <w:rsid w:val="495E25EB"/>
    <w:rsid w:val="4AB0382B"/>
    <w:rsid w:val="4D691FE9"/>
    <w:rsid w:val="5486504B"/>
    <w:rsid w:val="560D1256"/>
    <w:rsid w:val="569868B5"/>
    <w:rsid w:val="584D667C"/>
    <w:rsid w:val="611F6817"/>
    <w:rsid w:val="61EA0991"/>
    <w:rsid w:val="63400ABB"/>
    <w:rsid w:val="65CF4270"/>
    <w:rsid w:val="66303069"/>
    <w:rsid w:val="66CA1754"/>
    <w:rsid w:val="6A681023"/>
    <w:rsid w:val="6C335661"/>
    <w:rsid w:val="6F1E65D4"/>
    <w:rsid w:val="6F266C86"/>
    <w:rsid w:val="6F5042C2"/>
    <w:rsid w:val="74316312"/>
    <w:rsid w:val="752714C3"/>
    <w:rsid w:val="7570221E"/>
    <w:rsid w:val="780F13C8"/>
    <w:rsid w:val="7A5F2BCC"/>
    <w:rsid w:val="7B5B428C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1090</Words>
  <Characters>1154</Characters>
  <Lines>6</Lines>
  <Paragraphs>1</Paragraphs>
  <TotalTime>0</TotalTime>
  <ScaleCrop>false</ScaleCrop>
  <LinksUpToDate>false</LinksUpToDate>
  <CharactersWithSpaces>1170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璞</cp:lastModifiedBy>
  <cp:lastPrinted>2023-11-21T00:52:00Z</cp:lastPrinted>
  <dcterms:modified xsi:type="dcterms:W3CDTF">2025-09-12T06:45:26Z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14CA8804E1B442148D6EC8DFE01CC816_13</vt:lpwstr>
  </property>
  <property fmtid="{D5CDD505-2E9C-101B-9397-08002B2CF9AE}" pid="4" name="KSOTemplateDocerSaveRecord">
    <vt:lpwstr>eyJoZGlkIjoiNjEzNTBjMmZkZTYwZGM3NWM5NWIwNjA4MDM3MzZjOGIiLCJ1c2VySWQiOiIyNTgxNjU4MzcifQ==</vt:lpwstr>
  </property>
</Properties>
</file>