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3BEFC">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逻辑与结构化写作</w:t>
      </w:r>
      <w:r>
        <w:rPr>
          <w:rFonts w:hint="eastAsia" w:ascii="黑体" w:hAnsi="黑体" w:eastAsia="黑体"/>
          <w:bCs/>
          <w:sz w:val="32"/>
          <w:szCs w:val="32"/>
        </w:rPr>
        <w:t>》</w:t>
      </w:r>
      <w:r>
        <w:rPr>
          <w:rFonts w:hint="eastAsia" w:ascii="黑体" w:hAnsi="黑体" w:eastAsia="黑体"/>
          <w:bCs/>
          <w:sz w:val="32"/>
          <w:szCs w:val="32"/>
          <w:lang w:val="en-US" w:eastAsia="zh-CN"/>
        </w:rPr>
        <w:t>本科</w:t>
      </w:r>
      <w:r>
        <w:rPr>
          <w:rFonts w:hint="eastAsia" w:ascii="黑体" w:hAnsi="黑体" w:eastAsia="黑体"/>
          <w:bCs/>
          <w:sz w:val="32"/>
          <w:szCs w:val="32"/>
        </w:rPr>
        <w:t>课程教学大纲</w:t>
      </w:r>
    </w:p>
    <w:p w14:paraId="65F2B64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60"/>
        <w:gridCol w:w="571"/>
        <w:gridCol w:w="842"/>
        <w:gridCol w:w="860"/>
      </w:tblGrid>
      <w:tr w14:paraId="1125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FD7EE5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4C54447">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(中文）</w:t>
            </w:r>
            <w:r>
              <w:rPr>
                <w:rFonts w:hint="eastAsia" w:ascii="宋体" w:hAnsi="宋体" w:eastAsia="宋体" w:cs="宋体"/>
                <w:bCs/>
                <w:color w:val="000000"/>
                <w:sz w:val="21"/>
                <w:szCs w:val="21"/>
                <w:lang w:val="en-US" w:eastAsia="zh-CN" w:bidi="ar-SA"/>
              </w:rPr>
              <w:t>逻辑与结构化写作</w:t>
            </w:r>
          </w:p>
        </w:tc>
      </w:tr>
      <w:tr w14:paraId="3775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D19CCC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F8BCEBB">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（英文）</w:t>
            </w:r>
            <w:r>
              <w:rPr>
                <w:rFonts w:hint="eastAsia" w:ascii="宋体" w:hAnsi="宋体" w:eastAsia="宋体" w:cs="宋体"/>
                <w:bCs/>
                <w:color w:val="000000"/>
                <w:sz w:val="21"/>
                <w:szCs w:val="21"/>
                <w:lang w:val="en-US" w:eastAsia="zh-CN" w:bidi="ar-SA"/>
              </w:rPr>
              <w:t>Logic and Structured Writing</w:t>
            </w:r>
          </w:p>
        </w:tc>
      </w:tr>
      <w:tr w14:paraId="792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D662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EDE8060">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1130034</w:t>
            </w:r>
          </w:p>
        </w:tc>
        <w:tc>
          <w:tcPr>
            <w:tcW w:w="2126" w:type="dxa"/>
            <w:gridSpan w:val="2"/>
            <w:vAlign w:val="center"/>
          </w:tcPr>
          <w:p w14:paraId="7F0D0EAC">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课程学分</w:t>
            </w:r>
          </w:p>
        </w:tc>
        <w:tc>
          <w:tcPr>
            <w:tcW w:w="2199" w:type="dxa"/>
            <w:gridSpan w:val="3"/>
            <w:tcBorders>
              <w:right w:val="single" w:color="auto" w:sz="12" w:space="0"/>
            </w:tcBorders>
            <w:vAlign w:val="center"/>
          </w:tcPr>
          <w:p w14:paraId="257ADD85">
            <w:pPr>
              <w:widowControl w:val="0"/>
              <w:snapToGrid w:val="0"/>
              <w:spacing w:line="288" w:lineRule="auto"/>
              <w:ind w:firstLine="630" w:firstLineChars="3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w:t>
            </w:r>
          </w:p>
        </w:tc>
      </w:tr>
      <w:tr w14:paraId="60D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E1DDD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A7D7EDF">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272" w:type="dxa"/>
            <w:vAlign w:val="center"/>
          </w:tcPr>
          <w:p w14:paraId="51C8BF34">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理论学时</w:t>
            </w:r>
          </w:p>
        </w:tc>
        <w:tc>
          <w:tcPr>
            <w:tcW w:w="854" w:type="dxa"/>
            <w:vAlign w:val="center"/>
          </w:tcPr>
          <w:p w14:paraId="0BEECDD4">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32</w:t>
            </w:r>
          </w:p>
        </w:tc>
        <w:tc>
          <w:tcPr>
            <w:tcW w:w="1413" w:type="dxa"/>
            <w:gridSpan w:val="2"/>
            <w:vAlign w:val="center"/>
          </w:tcPr>
          <w:p w14:paraId="5DBDF5A3">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实践学时</w:t>
            </w:r>
          </w:p>
        </w:tc>
        <w:tc>
          <w:tcPr>
            <w:tcW w:w="786" w:type="dxa"/>
            <w:tcBorders>
              <w:right w:val="single" w:color="auto" w:sz="12" w:space="0"/>
            </w:tcBorders>
            <w:vAlign w:val="center"/>
          </w:tcPr>
          <w:p w14:paraId="055E34CA">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0</w:t>
            </w:r>
          </w:p>
        </w:tc>
      </w:tr>
      <w:tr w14:paraId="141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45827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ED8B1D2">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教育学院</w:t>
            </w:r>
          </w:p>
        </w:tc>
        <w:tc>
          <w:tcPr>
            <w:tcW w:w="2126" w:type="dxa"/>
            <w:gridSpan w:val="2"/>
            <w:vAlign w:val="center"/>
          </w:tcPr>
          <w:p w14:paraId="0F12844D">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适用专业与年级</w:t>
            </w:r>
          </w:p>
        </w:tc>
        <w:tc>
          <w:tcPr>
            <w:tcW w:w="2199" w:type="dxa"/>
            <w:gridSpan w:val="3"/>
            <w:tcBorders>
              <w:right w:val="single" w:color="auto" w:sz="12" w:space="0"/>
            </w:tcBorders>
            <w:vAlign w:val="center"/>
          </w:tcPr>
          <w:p w14:paraId="0B2B0B1E">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全校各专业</w:t>
            </w:r>
          </w:p>
        </w:tc>
      </w:tr>
      <w:tr w14:paraId="71B2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F60B8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3D22E7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通识教育必修</w:t>
            </w:r>
          </w:p>
        </w:tc>
        <w:tc>
          <w:tcPr>
            <w:tcW w:w="2126" w:type="dxa"/>
            <w:gridSpan w:val="2"/>
            <w:vAlign w:val="center"/>
          </w:tcPr>
          <w:p w14:paraId="0B90DB4F">
            <w:pPr>
              <w:widowControl w:val="0"/>
              <w:snapToGrid w:val="0"/>
              <w:spacing w:line="288" w:lineRule="auto"/>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考核方式</w:t>
            </w:r>
          </w:p>
        </w:tc>
        <w:tc>
          <w:tcPr>
            <w:tcW w:w="2199" w:type="dxa"/>
            <w:gridSpan w:val="3"/>
            <w:tcBorders>
              <w:right w:val="single" w:color="auto" w:sz="12" w:space="0"/>
            </w:tcBorders>
            <w:vAlign w:val="center"/>
          </w:tcPr>
          <w:p w14:paraId="3AEFC096">
            <w:pPr>
              <w:widowControl w:val="0"/>
              <w:snapToGrid w:val="0"/>
              <w:spacing w:line="288" w:lineRule="auto"/>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考查</w:t>
            </w:r>
          </w:p>
        </w:tc>
      </w:tr>
      <w:tr w14:paraId="426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046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1C7E727">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《逻辑思维与写作》，978-7-04-052774-2赵颖，高等教育出版社，2020年版；</w:t>
            </w:r>
          </w:p>
        </w:tc>
        <w:tc>
          <w:tcPr>
            <w:tcW w:w="1413" w:type="dxa"/>
            <w:gridSpan w:val="2"/>
            <w:vAlign w:val="center"/>
          </w:tcPr>
          <w:p w14:paraId="57FE288E">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是否为</w:t>
            </w:r>
          </w:p>
          <w:p w14:paraId="3BBC63DD">
            <w:pPr>
              <w:widowControl w:val="0"/>
              <w:snapToGrid w:val="0"/>
              <w:spacing w:line="288" w:lineRule="auto"/>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马工程教材</w:t>
            </w:r>
          </w:p>
        </w:tc>
        <w:tc>
          <w:tcPr>
            <w:tcW w:w="786" w:type="dxa"/>
            <w:tcBorders>
              <w:right w:val="single" w:color="auto" w:sz="12" w:space="0"/>
            </w:tcBorders>
            <w:vAlign w:val="center"/>
          </w:tcPr>
          <w:p w14:paraId="0F63526F">
            <w:pPr>
              <w:widowControl w:val="0"/>
              <w:snapToGrid w:val="0"/>
              <w:spacing w:line="288" w:lineRule="auto"/>
              <w:ind w:firstLine="420" w:firstLineChars="200"/>
              <w:jc w:val="both"/>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否</w:t>
            </w:r>
          </w:p>
        </w:tc>
      </w:tr>
      <w:tr w14:paraId="0167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FD061A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EC63A93">
            <w:pPr>
              <w:pStyle w:val="14"/>
              <w:widowControl w:val="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无</w:t>
            </w:r>
          </w:p>
        </w:tc>
      </w:tr>
      <w:tr w14:paraId="5CA0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5" w:hRule="atLeast"/>
        </w:trPr>
        <w:tc>
          <w:tcPr>
            <w:tcW w:w="1691" w:type="dxa"/>
            <w:tcBorders>
              <w:left w:val="single" w:color="auto" w:sz="12" w:space="0"/>
            </w:tcBorders>
            <w:shd w:val="clear" w:color="auto" w:fill="auto"/>
            <w:vAlign w:val="center"/>
          </w:tcPr>
          <w:p w14:paraId="6377D1E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794E44C">
            <w:pPr>
              <w:widowControl w:val="0"/>
              <w:snapToGrid w:val="0"/>
              <w:spacing w:line="288" w:lineRule="auto"/>
              <w:ind w:firstLine="420" w:firstLineChars="200"/>
              <w:jc w:val="both"/>
            </w:pPr>
            <w:r>
              <w:rPr>
                <w:rFonts w:hint="eastAsia" w:ascii="宋体" w:hAnsi="宋体" w:cs="宋体"/>
                <w:bCs/>
                <w:color w:val="000000"/>
                <w:sz w:val="21"/>
                <w:szCs w:val="21"/>
              </w:rPr>
              <w:t>本课程包含形式逻辑和结构化写作的知识要点，是一门职场运用性极强的课程，一门培养学生逻辑思维、写作技能的课程，是基于社会发展与大学生适应社会对职业化人才能力发展的需要而开发的新型应用性课程。本课程旨在帮助学生通过学习掌握逻辑思维和结构化写作的基础理论知识和基本方法，从而达到以下教学目标：1.学生通过对逻辑判断、归纳、类比等方法的学习，养成结构化思维和表达的习惯，步入职场时能够快速适应职场环境，在职场沟通中能够清晰思考、高效沟通。 2.学生通过结构化写作练习在职场写作中可以有效地组织信息和素材，写出条理清晰、重点突出、层次分明、富有逻辑的文章、报告、方案等。</w:t>
            </w:r>
          </w:p>
        </w:tc>
      </w:tr>
      <w:tr w14:paraId="380E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14:paraId="4CC09E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EE241B1">
            <w:pPr>
              <w:widowControl w:val="0"/>
              <w:snapToGrid w:val="0"/>
              <w:spacing w:line="288" w:lineRule="auto"/>
              <w:ind w:firstLine="420" w:firstLineChars="200"/>
              <w:jc w:val="both"/>
              <w:rPr>
                <w:rFonts w:hint="eastAsia" w:ascii="宋体" w:hAnsi="宋体" w:cs="宋体"/>
                <w:bCs/>
                <w:color w:val="000000"/>
                <w:sz w:val="21"/>
                <w:szCs w:val="21"/>
              </w:rPr>
            </w:pPr>
          </w:p>
          <w:p w14:paraId="0C5587EB">
            <w:pPr>
              <w:widowControl w:val="0"/>
              <w:snapToGrid w:val="0"/>
              <w:spacing w:line="288" w:lineRule="auto"/>
              <w:ind w:firstLine="420" w:firstLineChars="200"/>
              <w:jc w:val="both"/>
            </w:pPr>
            <w:r>
              <w:rPr>
                <w:rFonts w:hint="eastAsia" w:ascii="宋体" w:hAnsi="宋体" w:cs="宋体"/>
                <w:bCs/>
                <w:color w:val="000000"/>
                <w:sz w:val="21"/>
                <w:szCs w:val="21"/>
              </w:rPr>
              <w:t>本课程适合所有各专业的大一、大二学生。</w:t>
            </w:r>
          </w:p>
        </w:tc>
      </w:tr>
      <w:tr w14:paraId="483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14:paraId="5E89B6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338E822">
            <w:pPr>
              <w:widowControl w:val="0"/>
              <w:jc w:val="right"/>
              <w:rPr>
                <w:rFonts w:ascii="黑体" w:hAnsi="黑体" w:eastAsia="黑体"/>
                <w:color w:val="000000" w:themeColor="text1"/>
                <w:sz w:val="21"/>
                <w:szCs w:val="21"/>
                <w14:textFill>
                  <w14:solidFill>
                    <w14:schemeClr w14:val="tx1"/>
                  </w14:solidFill>
                </w14:textFill>
              </w:rPr>
            </w:pPr>
            <w:r>
              <w:rPr>
                <w:rFonts w:hint="default" w:eastAsia="宋体"/>
                <w:lang w:val="en-US" w:eastAsia="zh-CN"/>
              </w:rPr>
              <w:drawing>
                <wp:inline distT="0" distB="0" distL="114300" distR="114300">
                  <wp:extent cx="441325" cy="215900"/>
                  <wp:effectExtent l="0" t="0" r="15875" b="12700"/>
                  <wp:docPr id="2" name="图片 1" descr="bbe7505e1eee793163db6debf4a5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be7505e1eee793163db6debf4a50ba"/>
                          <pic:cNvPicPr>
                            <a:picLocks noChangeAspect="1"/>
                          </pic:cNvPicPr>
                        </pic:nvPicPr>
                        <pic:blipFill>
                          <a:blip r:embed="rId5">
                            <a:lum contrast="54000"/>
                          </a:blip>
                          <a:stretch>
                            <a:fillRect/>
                          </a:stretch>
                        </pic:blipFill>
                        <pic:spPr>
                          <a:xfrm>
                            <a:off x="0" y="0"/>
                            <a:ext cx="441325" cy="21590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9E07B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ADB773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20250210</w:t>
            </w:r>
          </w:p>
        </w:tc>
      </w:tr>
      <w:tr w14:paraId="3C4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E7CFA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01E24D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8320" cy="223520"/>
                  <wp:effectExtent l="0" t="0" r="5080" b="5080"/>
                  <wp:docPr id="3" name="图片 3" descr="df874907b829b3e5febb579e527a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f874907b829b3e5febb579e527a95b"/>
                          <pic:cNvPicPr>
                            <a:picLocks noChangeAspect="1"/>
                          </pic:cNvPicPr>
                        </pic:nvPicPr>
                        <pic:blipFill>
                          <a:blip r:embed="rId6">
                            <a:lum contrast="24000"/>
                          </a:blip>
                          <a:stretch>
                            <a:fillRect/>
                          </a:stretch>
                        </pic:blipFill>
                        <pic:spPr>
                          <a:xfrm>
                            <a:off x="0" y="0"/>
                            <a:ext cx="528320" cy="223520"/>
                          </a:xfrm>
                          <a:prstGeom prst="rect">
                            <a:avLst/>
                          </a:prstGeom>
                        </pic:spPr>
                      </pic:pic>
                    </a:graphicData>
                  </a:graphic>
                </wp:inline>
              </w:drawing>
            </w:r>
            <w:r>
              <w:rPr>
                <w:rFonts w:hint="eastAsia"/>
                <w:sz w:val="21"/>
                <w:szCs w:val="21"/>
              </w:rPr>
              <w:t>（签名）</w:t>
            </w:r>
          </w:p>
        </w:tc>
        <w:tc>
          <w:tcPr>
            <w:tcW w:w="1425" w:type="dxa"/>
            <w:gridSpan w:val="2"/>
            <w:vAlign w:val="center"/>
          </w:tcPr>
          <w:p w14:paraId="4A3600F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31E606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20250210</w:t>
            </w:r>
          </w:p>
        </w:tc>
      </w:tr>
      <w:tr w14:paraId="21A9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139D84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B72237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EB4B39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A31617D">
            <w:pPr>
              <w:widowControl w:val="0"/>
              <w:jc w:val="center"/>
              <w:rPr>
                <w:rFonts w:ascii="Times New Roman" w:hAnsi="Times New Roman"/>
                <w:color w:val="000000"/>
                <w:sz w:val="21"/>
                <w:szCs w:val="21"/>
              </w:rPr>
            </w:pPr>
          </w:p>
        </w:tc>
      </w:tr>
    </w:tbl>
    <w:p w14:paraId="3A0B6BFB">
      <w:pPr>
        <w:spacing w:line="100" w:lineRule="exact"/>
        <w:rPr>
          <w:rFonts w:ascii="Arial" w:hAnsi="Arial" w:eastAsia="黑体"/>
        </w:rPr>
      </w:pPr>
      <w:r>
        <w:br w:type="page"/>
      </w:r>
    </w:p>
    <w:p w14:paraId="279906F1">
      <w:pPr>
        <w:pStyle w:val="16"/>
        <w:spacing w:before="326" w:beforeLines="100" w:line="360" w:lineRule="auto"/>
        <w:rPr>
          <w:rFonts w:ascii="黑体" w:hAnsi="宋体"/>
        </w:rPr>
      </w:pPr>
      <w:r>
        <w:rPr>
          <w:rFonts w:hint="eastAsia" w:ascii="黑体" w:hAnsi="宋体"/>
        </w:rPr>
        <w:t>二、课程目标与毕业要求</w:t>
      </w:r>
    </w:p>
    <w:p w14:paraId="5239E4D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03"/>
        <w:gridCol w:w="6638"/>
      </w:tblGrid>
      <w:tr w14:paraId="7B036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47B70D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14:paraId="66D925A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14:paraId="1CE864C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1F82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C5633E2">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14:paraId="128DD986">
            <w:pPr>
              <w:snapToGrid w:val="0"/>
              <w:jc w:val="left"/>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14:paraId="7B3F61F6">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4D609855">
            <w:pPr>
              <w:numPr>
                <w:ilvl w:val="0"/>
                <w:numId w:val="0"/>
              </w:numPr>
              <w:snapToGrid w:val="0"/>
              <w:spacing w:line="288" w:lineRule="auto"/>
              <w:rPr>
                <w:rFonts w:ascii="宋体" w:hAnsi="宋体"/>
                <w:bCs/>
                <w:sz w:val="21"/>
                <w:szCs w:val="21"/>
              </w:rPr>
            </w:pPr>
            <w:r>
              <w:rPr>
                <w:rFonts w:hint="eastAsia" w:cs="宋体"/>
                <w:bCs/>
                <w:color w:val="000000"/>
                <w:sz w:val="21"/>
                <w:szCs w:val="21"/>
                <w:lang w:val="en-US" w:eastAsia="zh-CN"/>
              </w:rPr>
              <w:t>（2）了解逻辑思维的特点（符合规律、规则）。</w:t>
            </w:r>
          </w:p>
        </w:tc>
      </w:tr>
      <w:tr w14:paraId="7A97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C97B728">
            <w:pPr>
              <w:pStyle w:val="14"/>
              <w:rPr>
                <w:bCs/>
              </w:rPr>
            </w:pPr>
          </w:p>
        </w:tc>
        <w:tc>
          <w:tcPr>
            <w:tcW w:w="603" w:type="dxa"/>
            <w:shd w:val="clear" w:color="auto" w:fill="auto"/>
            <w:vAlign w:val="center"/>
          </w:tcPr>
          <w:p w14:paraId="7EB01A9C">
            <w:pPr>
              <w:snapToGrid w:val="0"/>
              <w:jc w:val="left"/>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14:paraId="0799A1BD">
            <w:pPr>
              <w:pStyle w:val="14"/>
              <w:jc w:val="left"/>
              <w:rPr>
                <w:rFonts w:hint="default" w:ascii="宋体" w:hAnsi="宋体" w:eastAsia="宋体"/>
                <w:bCs/>
                <w:sz w:val="21"/>
                <w:szCs w:val="21"/>
                <w:lang w:val="en-US" w:eastAsia="zh-CN"/>
              </w:rPr>
            </w:pPr>
            <w:r>
              <w:rPr>
                <w:rFonts w:hint="eastAsia" w:ascii="宋体" w:hAnsi="宋体" w:cs="宋体"/>
                <w:bCs/>
                <w:color w:val="000000"/>
                <w:sz w:val="21"/>
                <w:szCs w:val="21"/>
                <w:lang w:val="en-US" w:eastAsia="zh-CN" w:bidi="ar-SA"/>
              </w:rPr>
              <w:t>掌握</w:t>
            </w:r>
            <w:r>
              <w:rPr>
                <w:rFonts w:hint="eastAsia" w:ascii="宋体" w:hAnsi="宋体" w:eastAsia="宋体" w:cs="宋体"/>
                <w:bCs/>
                <w:color w:val="000000"/>
                <w:sz w:val="21"/>
                <w:szCs w:val="21"/>
                <w:lang w:val="en-US" w:eastAsia="zh-CN" w:bidi="ar-SA"/>
              </w:rPr>
              <w:t>结构化写作的</w:t>
            </w:r>
            <w:r>
              <w:rPr>
                <w:rFonts w:hint="eastAsia" w:ascii="宋体" w:hAnsi="宋体" w:cs="宋体"/>
                <w:bCs/>
                <w:color w:val="000000"/>
                <w:sz w:val="21"/>
                <w:szCs w:val="21"/>
                <w:lang w:val="en-US" w:eastAsia="zh-CN" w:bidi="ar-SA"/>
              </w:rPr>
              <w:t>各种</w:t>
            </w:r>
            <w:r>
              <w:rPr>
                <w:rFonts w:hint="eastAsia" w:ascii="宋体" w:hAnsi="宋体" w:eastAsia="宋体" w:cs="宋体"/>
                <w:bCs/>
                <w:color w:val="000000"/>
                <w:sz w:val="21"/>
                <w:szCs w:val="21"/>
                <w:lang w:val="en-US" w:eastAsia="zh-CN" w:bidi="ar-SA"/>
              </w:rPr>
              <w:t>方法</w:t>
            </w:r>
          </w:p>
        </w:tc>
      </w:tr>
      <w:tr w14:paraId="37C1B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3D8573A">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14:paraId="026D79C0">
            <w:pPr>
              <w:snapToGrid w:val="0"/>
              <w:jc w:val="left"/>
              <w:rPr>
                <w:rFonts w:ascii="Arial" w:hAnsi="Arial" w:eastAsia="黑体" w:cs="Arial"/>
                <w:b w:val="0"/>
                <w:bCs/>
                <w:color w:val="000000"/>
                <w:sz w:val="21"/>
                <w:szCs w:val="18"/>
              </w:rPr>
            </w:pPr>
            <w:r>
              <w:rPr>
                <w:rFonts w:ascii="Arial" w:hAnsi="Arial" w:eastAsia="黑体" w:cs="Arial"/>
                <w:b w:val="0"/>
                <w:bCs/>
                <w:color w:val="000000"/>
                <w:sz w:val="21"/>
                <w:szCs w:val="18"/>
              </w:rPr>
              <w:t>3</w:t>
            </w:r>
          </w:p>
        </w:tc>
        <w:tc>
          <w:tcPr>
            <w:tcW w:w="6638" w:type="dxa"/>
            <w:vAlign w:val="center"/>
          </w:tcPr>
          <w:p w14:paraId="18EAADF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 xml:space="preserve">应用逻辑思维方式表述、分析、解决复杂问题。 </w:t>
            </w:r>
          </w:p>
        </w:tc>
      </w:tr>
      <w:tr w14:paraId="7870F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3616BF2">
            <w:pPr>
              <w:pStyle w:val="14"/>
              <w:rPr>
                <w:rFonts w:ascii="宋体" w:hAnsi="宋体"/>
              </w:rPr>
            </w:pPr>
          </w:p>
        </w:tc>
        <w:tc>
          <w:tcPr>
            <w:tcW w:w="603" w:type="dxa"/>
            <w:shd w:val="clear" w:color="auto" w:fill="auto"/>
            <w:vAlign w:val="center"/>
          </w:tcPr>
          <w:p w14:paraId="0A4884C2">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4</w:t>
            </w:r>
          </w:p>
        </w:tc>
        <w:tc>
          <w:tcPr>
            <w:tcW w:w="6638" w:type="dxa"/>
            <w:vAlign w:val="center"/>
          </w:tcPr>
          <w:p w14:paraId="066621F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（1）在职场写作中会收集、整理有用的写作素材和及各类信息。</w:t>
            </w:r>
          </w:p>
          <w:p w14:paraId="74D32CDF">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（2）能完成条理清晰、重点突出、层次分明、富有逻辑的文章、报告、方案等的写作。</w:t>
            </w:r>
          </w:p>
        </w:tc>
      </w:tr>
      <w:tr w14:paraId="61E4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F937A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B9AA49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14:paraId="7F60082E">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5</w:t>
            </w:r>
          </w:p>
        </w:tc>
        <w:tc>
          <w:tcPr>
            <w:tcW w:w="6638" w:type="dxa"/>
            <w:vAlign w:val="center"/>
          </w:tcPr>
          <w:p w14:paraId="711354B7">
            <w:pPr>
              <w:numPr>
                <w:ilvl w:val="0"/>
                <w:numId w:val="0"/>
              </w:numPr>
              <w:snapToGrid w:val="0"/>
              <w:spacing w:line="288" w:lineRule="auto"/>
              <w:rPr>
                <w:rFonts w:hint="default" w:cs="宋体"/>
                <w:bCs/>
                <w:color w:val="000000"/>
                <w:sz w:val="21"/>
                <w:szCs w:val="21"/>
                <w:lang w:val="en-US" w:eastAsia="zh-CN"/>
              </w:rPr>
            </w:pPr>
            <w:r>
              <w:rPr>
                <w:rFonts w:hint="eastAsia" w:cs="宋体"/>
                <w:bCs/>
                <w:color w:val="000000"/>
                <w:sz w:val="21"/>
                <w:szCs w:val="21"/>
                <w:lang w:val="en-US" w:eastAsia="zh-CN"/>
              </w:rPr>
              <w:t>逻辑思维能力有效提升</w:t>
            </w:r>
          </w:p>
        </w:tc>
      </w:tr>
      <w:tr w14:paraId="4D65F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CABA86A">
            <w:pPr>
              <w:pStyle w:val="14"/>
              <w:rPr>
                <w:rFonts w:ascii="宋体" w:hAnsi="宋体"/>
              </w:rPr>
            </w:pPr>
          </w:p>
        </w:tc>
        <w:tc>
          <w:tcPr>
            <w:tcW w:w="603" w:type="dxa"/>
            <w:shd w:val="clear" w:color="auto" w:fill="auto"/>
            <w:vAlign w:val="center"/>
          </w:tcPr>
          <w:p w14:paraId="41A811B6">
            <w:pPr>
              <w:snapToGrid w:val="0"/>
              <w:jc w:val="left"/>
              <w:rPr>
                <w:rFonts w:ascii="Arial" w:hAnsi="Arial" w:eastAsia="黑体" w:cs="Arial"/>
                <w:b w:val="0"/>
                <w:bCs/>
                <w:color w:val="000000"/>
                <w:sz w:val="21"/>
                <w:szCs w:val="18"/>
              </w:rPr>
            </w:pPr>
            <w:r>
              <w:rPr>
                <w:rFonts w:hint="eastAsia" w:ascii="Arial" w:hAnsi="Arial" w:eastAsia="黑体" w:cs="Arial"/>
                <w:b w:val="0"/>
                <w:bCs/>
                <w:color w:val="000000"/>
                <w:sz w:val="21"/>
                <w:szCs w:val="18"/>
              </w:rPr>
              <w:t>6</w:t>
            </w:r>
          </w:p>
        </w:tc>
        <w:tc>
          <w:tcPr>
            <w:tcW w:w="6638" w:type="dxa"/>
            <w:vAlign w:val="center"/>
          </w:tcPr>
          <w:p w14:paraId="4585EB2D">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尊重用人单位文化传承和理念，建立符合社会主义道德要求的价值观。</w:t>
            </w:r>
          </w:p>
        </w:tc>
      </w:tr>
    </w:tbl>
    <w:p w14:paraId="166F3C3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371FE9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506" w:type="dxa"/>
            <w:vAlign w:val="center"/>
          </w:tcPr>
          <w:p w14:paraId="1B37C4A0">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LO15：爱岗敬业，热爱所学专业，勤学多练，锤炼技能。熟悉本专业相关的法律法规，在实习实践中自觉遵守职业规范，具备职业道德操守。</w:t>
            </w:r>
          </w:p>
          <w:p w14:paraId="391E779B">
            <w:pPr>
              <w:widowControl w:val="0"/>
              <w:numPr>
                <w:ilvl w:val="0"/>
                <w:numId w:val="0"/>
              </w:numPr>
              <w:snapToGrid w:val="0"/>
              <w:spacing w:line="288" w:lineRule="auto"/>
              <w:jc w:val="both"/>
              <w:rPr>
                <w:rFonts w:hint="eastAsia" w:cs="宋体"/>
                <w:bCs/>
                <w:color w:val="000000"/>
                <w:sz w:val="21"/>
                <w:szCs w:val="21"/>
                <w:lang w:val="en-US" w:eastAsia="zh-CN"/>
              </w:rPr>
            </w:pPr>
          </w:p>
        </w:tc>
      </w:tr>
      <w:tr w14:paraId="59678F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F80EC71">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 xml:space="preserve">LO3： 表达沟通：理解他人的观点，尊重他人的价值观，能在 不同场合用书面或口头形式进行有效沟通。 </w:t>
            </w:r>
          </w:p>
          <w:p w14:paraId="46670B8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LO31：倾听他人意见、尊重他人观点、分析他人需求。</w:t>
            </w:r>
          </w:p>
          <w:p w14:paraId="281ABD85">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LO32：应用书面或口头形式，阐释自己的观点，有效沟通。</w:t>
            </w:r>
          </w:p>
        </w:tc>
      </w:tr>
      <w:tr w14:paraId="10ED93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vAlign w:val="center"/>
          </w:tcPr>
          <w:p w14:paraId="1C8E474A">
            <w:pPr>
              <w:widowControl w:val="0"/>
              <w:numPr>
                <w:ilvl w:val="0"/>
                <w:numId w:val="0"/>
              </w:numPr>
              <w:snapToGrid w:val="0"/>
              <w:spacing w:line="288" w:lineRule="auto"/>
              <w:jc w:val="both"/>
              <w:rPr>
                <w:rFonts w:hint="eastAsia" w:cs="宋体"/>
                <w:bCs/>
                <w:color w:val="000000"/>
                <w:sz w:val="21"/>
                <w:szCs w:val="21"/>
                <w:lang w:val="en-US" w:eastAsia="zh-CN"/>
              </w:rPr>
            </w:pPr>
            <w:r>
              <w:rPr>
                <w:rFonts w:hint="eastAsia" w:cs="宋体"/>
                <w:bCs/>
                <w:color w:val="000000"/>
                <w:sz w:val="21"/>
                <w:szCs w:val="21"/>
                <w:lang w:val="en-US" w:eastAsia="zh-CN"/>
              </w:rPr>
              <w:t>LO62：有质疑精神，能有逻辑的分析与批判。</w:t>
            </w:r>
          </w:p>
        </w:tc>
      </w:tr>
    </w:tbl>
    <w:p w14:paraId="2F649F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173"/>
        <w:gridCol w:w="938"/>
      </w:tblGrid>
      <w:tr w14:paraId="10CD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9B5A56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AAFEBF5">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CAC2874">
            <w:pPr>
              <w:pStyle w:val="13"/>
              <w:rPr>
                <w:szCs w:val="16"/>
              </w:rPr>
            </w:pPr>
            <w:r>
              <w:rPr>
                <w:rFonts w:hint="eastAsia"/>
                <w:szCs w:val="16"/>
              </w:rPr>
              <w:t>支撑度</w:t>
            </w:r>
          </w:p>
        </w:tc>
        <w:tc>
          <w:tcPr>
            <w:tcW w:w="5173" w:type="dxa"/>
            <w:tcBorders>
              <w:top w:val="single" w:color="auto" w:sz="12" w:space="0"/>
            </w:tcBorders>
            <w:vAlign w:val="center"/>
          </w:tcPr>
          <w:p w14:paraId="4FCA2EC4">
            <w:pPr>
              <w:pStyle w:val="13"/>
              <w:rPr>
                <w:szCs w:val="16"/>
              </w:rPr>
            </w:pPr>
            <w:r>
              <w:rPr>
                <w:rFonts w:hint="eastAsia"/>
                <w:szCs w:val="16"/>
              </w:rPr>
              <w:t>课程目标</w:t>
            </w:r>
          </w:p>
        </w:tc>
        <w:tc>
          <w:tcPr>
            <w:tcW w:w="938" w:type="dxa"/>
            <w:tcBorders>
              <w:top w:val="single" w:color="auto" w:sz="12" w:space="0"/>
              <w:right w:val="single" w:color="auto" w:sz="12" w:space="0"/>
            </w:tcBorders>
            <w:vAlign w:val="center"/>
          </w:tcPr>
          <w:p w14:paraId="2AFCE462">
            <w:pPr>
              <w:pStyle w:val="13"/>
              <w:rPr>
                <w:szCs w:val="16"/>
              </w:rPr>
            </w:pPr>
            <w:r>
              <w:rPr>
                <w:rFonts w:hint="eastAsia"/>
                <w:szCs w:val="16"/>
              </w:rPr>
              <w:t>对指标点的贡献度</w:t>
            </w:r>
          </w:p>
        </w:tc>
      </w:tr>
      <w:tr w14:paraId="421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1361207C">
            <w:pPr>
              <w:pStyle w:val="14"/>
            </w:pPr>
            <w:r>
              <w:rPr>
                <w:rFonts w:hint="eastAsia" w:cs="宋体"/>
                <w:bCs/>
                <w:color w:val="000000"/>
                <w:sz w:val="21"/>
                <w:szCs w:val="21"/>
                <w:lang w:val="en-US" w:eastAsia="zh-CN"/>
              </w:rPr>
              <w:t>LO1</w:t>
            </w:r>
          </w:p>
        </w:tc>
        <w:tc>
          <w:tcPr>
            <w:tcW w:w="794" w:type="dxa"/>
            <w:vMerge w:val="restart"/>
            <w:tcBorders>
              <w:left w:val="single" w:color="auto" w:sz="4" w:space="0"/>
            </w:tcBorders>
            <w:vAlign w:val="center"/>
          </w:tcPr>
          <w:p w14:paraId="585B2C9C">
            <w:pPr>
              <w:pStyle w:val="14"/>
              <w:rPr>
                <w:rFonts w:hint="eastAsia" w:eastAsia="宋体" w:cs="Times New Roman"/>
                <w:bCs/>
                <w:lang w:val="en-US" w:eastAsia="zh-CN"/>
              </w:rPr>
            </w:pPr>
            <w:r>
              <w:rPr>
                <w:rFonts w:hint="eastAsia" w:cs="Times New Roman"/>
                <w:bCs/>
                <w:lang w:val="en-US" w:eastAsia="zh-CN"/>
              </w:rPr>
              <w:t>5</w:t>
            </w:r>
          </w:p>
        </w:tc>
        <w:tc>
          <w:tcPr>
            <w:tcW w:w="794" w:type="dxa"/>
            <w:vMerge w:val="restart"/>
            <w:tcBorders>
              <w:right w:val="double" w:color="auto" w:sz="4" w:space="0"/>
            </w:tcBorders>
            <w:shd w:val="clear" w:color="auto" w:fill="auto"/>
            <w:vAlign w:val="center"/>
          </w:tcPr>
          <w:p w14:paraId="607AB1D4">
            <w:pPr>
              <w:pStyle w:val="14"/>
              <w:rPr>
                <w:rFonts w:hint="eastAsia" w:ascii="宋体" w:hAnsi="宋体" w:eastAsia="宋体"/>
                <w:lang w:val="en-US" w:eastAsia="zh-CN"/>
              </w:rPr>
            </w:pPr>
            <w:r>
              <w:rPr>
                <w:rFonts w:hint="eastAsia" w:ascii="宋体" w:hAnsi="宋体"/>
                <w:lang w:val="en-US" w:eastAsia="zh-CN"/>
              </w:rPr>
              <w:t>M</w:t>
            </w:r>
          </w:p>
        </w:tc>
        <w:tc>
          <w:tcPr>
            <w:tcW w:w="5173" w:type="dxa"/>
            <w:vAlign w:val="center"/>
          </w:tcPr>
          <w:p w14:paraId="00A3BE56">
            <w:pPr>
              <w:pStyle w:val="14"/>
              <w:jc w:val="left"/>
              <w:rPr>
                <w:rFonts w:hint="eastAsia" w:cs="宋体"/>
                <w:bCs/>
                <w:color w:val="000000"/>
                <w:sz w:val="21"/>
                <w:szCs w:val="21"/>
                <w:lang w:val="en-US" w:eastAsia="zh-CN"/>
              </w:rPr>
            </w:pPr>
            <w:r>
              <w:rPr>
                <w:rFonts w:hint="eastAsia" w:cs="宋体"/>
                <w:bCs/>
                <w:color w:val="000000"/>
                <w:sz w:val="21"/>
                <w:szCs w:val="21"/>
                <w:lang w:val="en-US" w:eastAsia="zh-CN"/>
              </w:rPr>
              <w:t>逻辑思维能力有效提升；</w:t>
            </w:r>
          </w:p>
          <w:p w14:paraId="10849941">
            <w:pPr>
              <w:pStyle w:val="14"/>
              <w:jc w:val="left"/>
              <w:rPr>
                <w:rFonts w:ascii="宋体" w:hAnsi="宋体"/>
                <w:bCs/>
              </w:rPr>
            </w:pPr>
            <w:r>
              <w:rPr>
                <w:rFonts w:hint="eastAsia" w:cs="宋体"/>
                <w:bCs/>
                <w:color w:val="000000"/>
                <w:sz w:val="21"/>
                <w:szCs w:val="21"/>
                <w:lang w:val="en-US" w:eastAsia="zh-CN"/>
              </w:rPr>
              <w:t>尊重用人单位文化传承和理念，建立符合社会主义道德要求的价值观。</w:t>
            </w:r>
          </w:p>
        </w:tc>
        <w:tc>
          <w:tcPr>
            <w:tcW w:w="938" w:type="dxa"/>
            <w:tcBorders>
              <w:right w:val="single" w:color="auto" w:sz="12" w:space="0"/>
            </w:tcBorders>
            <w:vAlign w:val="center"/>
          </w:tcPr>
          <w:p w14:paraId="0C8A3C24">
            <w:pPr>
              <w:pStyle w:val="14"/>
              <w:jc w:val="center"/>
              <w:rPr>
                <w:rFonts w:hint="default" w:ascii="宋体" w:hAnsi="宋体" w:eastAsia="宋体"/>
                <w:bCs/>
                <w:lang w:val="en-US" w:eastAsia="zh-CN"/>
              </w:rPr>
            </w:pPr>
            <w:r>
              <w:rPr>
                <w:rFonts w:hint="eastAsia" w:ascii="宋体" w:hAnsi="宋体"/>
                <w:bCs/>
                <w:lang w:val="en-US" w:eastAsia="zh-CN"/>
              </w:rPr>
              <w:t>100%</w:t>
            </w:r>
          </w:p>
        </w:tc>
      </w:tr>
      <w:tr w14:paraId="7991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8" w:hRule="atLeast"/>
          <w:jc w:val="center"/>
        </w:trPr>
        <w:tc>
          <w:tcPr>
            <w:tcW w:w="777" w:type="dxa"/>
            <w:tcBorders>
              <w:left w:val="single" w:color="auto" w:sz="12" w:space="0"/>
              <w:right w:val="single" w:color="auto" w:sz="4" w:space="0"/>
            </w:tcBorders>
            <w:shd w:val="clear" w:color="auto" w:fill="auto"/>
            <w:vAlign w:val="center"/>
          </w:tcPr>
          <w:p w14:paraId="1E06C378">
            <w:pPr>
              <w:pStyle w:val="14"/>
            </w:pPr>
            <w:r>
              <w:rPr>
                <w:rFonts w:hint="eastAsia" w:cs="宋体"/>
                <w:bCs/>
                <w:color w:val="000000"/>
                <w:sz w:val="21"/>
                <w:szCs w:val="21"/>
                <w:lang w:val="en-US" w:eastAsia="zh-CN"/>
              </w:rPr>
              <w:t>LO3</w:t>
            </w:r>
          </w:p>
        </w:tc>
        <w:tc>
          <w:tcPr>
            <w:tcW w:w="794" w:type="dxa"/>
            <w:tcBorders>
              <w:left w:val="single" w:color="auto" w:sz="4" w:space="0"/>
            </w:tcBorders>
            <w:vAlign w:val="center"/>
          </w:tcPr>
          <w:p w14:paraId="17FC89FB">
            <w:pPr>
              <w:pStyle w:val="14"/>
              <w:rPr>
                <w:rFonts w:hint="default" w:eastAsia="宋体" w:cs="Times New Roman"/>
                <w:bCs/>
                <w:lang w:val="en-US" w:eastAsia="zh-CN"/>
              </w:rPr>
            </w:pPr>
            <w:r>
              <w:rPr>
                <w:rFonts w:hint="eastAsia" w:cs="Times New Roman"/>
                <w:bCs/>
                <w:lang w:val="en-US" w:eastAsia="zh-CN"/>
              </w:rPr>
              <w:t>1\2</w:t>
            </w:r>
          </w:p>
        </w:tc>
        <w:tc>
          <w:tcPr>
            <w:tcW w:w="794" w:type="dxa"/>
            <w:tcBorders>
              <w:right w:val="double" w:color="auto" w:sz="4" w:space="0"/>
            </w:tcBorders>
            <w:shd w:val="clear" w:color="auto" w:fill="auto"/>
            <w:vAlign w:val="center"/>
          </w:tcPr>
          <w:p w14:paraId="1668EE4D">
            <w:pPr>
              <w:pStyle w:val="14"/>
              <w:rPr>
                <w:rFonts w:hint="eastAsia" w:ascii="宋体" w:hAnsi="宋体" w:eastAsia="宋体"/>
                <w:lang w:val="en-US" w:eastAsia="zh-CN"/>
              </w:rPr>
            </w:pPr>
            <w:r>
              <w:rPr>
                <w:rFonts w:hint="eastAsia" w:ascii="宋体" w:hAnsi="宋体"/>
                <w:lang w:val="en-US" w:eastAsia="zh-CN"/>
              </w:rPr>
              <w:t>H</w:t>
            </w:r>
          </w:p>
        </w:tc>
        <w:tc>
          <w:tcPr>
            <w:tcW w:w="5173" w:type="dxa"/>
            <w:vAlign w:val="center"/>
          </w:tcPr>
          <w:p w14:paraId="452E6875">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应用逻辑思维方式表述、分析、解决复杂问题；</w:t>
            </w:r>
          </w:p>
          <w:p w14:paraId="63701ACC">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在职场写作中会收集、整理有用的写作素材和及各类信息；</w:t>
            </w:r>
          </w:p>
          <w:p w14:paraId="55CCD0F7">
            <w:pPr>
              <w:numPr>
                <w:ilvl w:val="0"/>
                <w:numId w:val="0"/>
              </w:numPr>
              <w:snapToGrid w:val="0"/>
              <w:spacing w:line="288" w:lineRule="auto"/>
              <w:rPr>
                <w:rFonts w:ascii="宋体" w:hAnsi="宋体"/>
                <w:bCs/>
              </w:rPr>
            </w:pPr>
            <w:r>
              <w:rPr>
                <w:rFonts w:hint="eastAsia" w:cs="宋体"/>
                <w:bCs/>
                <w:color w:val="000000"/>
                <w:sz w:val="21"/>
                <w:szCs w:val="21"/>
                <w:lang w:val="en-US" w:eastAsia="zh-CN"/>
              </w:rPr>
              <w:t>能完成条理清晰、重点突出、层次分明、富有逻辑的文章、报告、方案等的写作。</w:t>
            </w:r>
          </w:p>
        </w:tc>
        <w:tc>
          <w:tcPr>
            <w:tcW w:w="938" w:type="dxa"/>
            <w:tcBorders>
              <w:right w:val="single" w:color="auto" w:sz="12" w:space="0"/>
            </w:tcBorders>
            <w:vAlign w:val="center"/>
          </w:tcPr>
          <w:p w14:paraId="3BE7C132">
            <w:pPr>
              <w:pStyle w:val="14"/>
              <w:rPr>
                <w:rFonts w:hint="default" w:ascii="宋体" w:hAnsi="宋体" w:eastAsia="宋体"/>
                <w:bCs/>
                <w:lang w:val="en-US" w:eastAsia="zh-CN"/>
              </w:rPr>
            </w:pPr>
            <w:r>
              <w:rPr>
                <w:rFonts w:hint="eastAsia" w:ascii="宋体" w:hAnsi="宋体"/>
                <w:bCs/>
                <w:lang w:val="en-US" w:eastAsia="zh-CN"/>
              </w:rPr>
              <w:t>100%</w:t>
            </w:r>
          </w:p>
        </w:tc>
      </w:tr>
      <w:tr w14:paraId="1FA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2FD7AA20">
            <w:pPr>
              <w:pStyle w:val="14"/>
              <w:rPr>
                <w:rFonts w:hint="eastAsia" w:cs="宋体"/>
                <w:bCs/>
                <w:color w:val="000000"/>
                <w:sz w:val="21"/>
                <w:szCs w:val="21"/>
                <w:lang w:val="en-US" w:eastAsia="zh-CN"/>
              </w:rPr>
            </w:pPr>
          </w:p>
          <w:p w14:paraId="1B73FAEE">
            <w:pPr>
              <w:pStyle w:val="14"/>
              <w:rPr>
                <w:rFonts w:hint="default"/>
                <w:lang w:val="en-US"/>
              </w:rPr>
            </w:pPr>
            <w:r>
              <w:rPr>
                <w:rFonts w:hint="eastAsia" w:cs="宋体"/>
                <w:bCs/>
                <w:color w:val="000000"/>
                <w:sz w:val="21"/>
                <w:szCs w:val="21"/>
                <w:lang w:val="en-US" w:eastAsia="zh-CN"/>
              </w:rPr>
              <w:t>LO6</w:t>
            </w:r>
          </w:p>
        </w:tc>
        <w:tc>
          <w:tcPr>
            <w:tcW w:w="794" w:type="dxa"/>
            <w:tcBorders>
              <w:left w:val="single" w:color="auto" w:sz="4" w:space="0"/>
              <w:bottom w:val="single" w:color="auto" w:sz="12" w:space="0"/>
            </w:tcBorders>
            <w:vAlign w:val="center"/>
          </w:tcPr>
          <w:p w14:paraId="22D89720">
            <w:pPr>
              <w:pStyle w:val="14"/>
              <w:rPr>
                <w:rFonts w:hint="eastAsia" w:eastAsia="宋体" w:cs="Times New Roman"/>
                <w:bCs/>
                <w:lang w:val="en-US" w:eastAsia="zh-CN"/>
              </w:rPr>
            </w:pPr>
            <w:r>
              <w:rPr>
                <w:rFonts w:hint="eastAsia" w:cs="Times New Roman"/>
                <w:bCs/>
                <w:lang w:val="en-US" w:eastAsia="zh-CN"/>
              </w:rPr>
              <w:t>2</w:t>
            </w:r>
          </w:p>
        </w:tc>
        <w:tc>
          <w:tcPr>
            <w:tcW w:w="794" w:type="dxa"/>
            <w:tcBorders>
              <w:bottom w:val="single" w:color="auto" w:sz="12" w:space="0"/>
              <w:right w:val="double" w:color="auto" w:sz="4" w:space="0"/>
            </w:tcBorders>
            <w:shd w:val="clear" w:color="auto" w:fill="auto"/>
            <w:vAlign w:val="center"/>
          </w:tcPr>
          <w:p w14:paraId="3DF90264">
            <w:pPr>
              <w:pStyle w:val="14"/>
              <w:rPr>
                <w:rFonts w:hint="eastAsia" w:ascii="宋体" w:hAnsi="宋体" w:eastAsia="宋体"/>
                <w:lang w:val="en-US" w:eastAsia="zh-CN"/>
              </w:rPr>
            </w:pPr>
            <w:r>
              <w:rPr>
                <w:rFonts w:hint="eastAsia" w:ascii="宋体" w:hAnsi="宋体"/>
                <w:lang w:val="en-US" w:eastAsia="zh-CN"/>
              </w:rPr>
              <w:t>H</w:t>
            </w:r>
          </w:p>
        </w:tc>
        <w:tc>
          <w:tcPr>
            <w:tcW w:w="5173" w:type="dxa"/>
            <w:tcBorders>
              <w:bottom w:val="single" w:color="auto" w:sz="12" w:space="0"/>
            </w:tcBorders>
            <w:vAlign w:val="center"/>
          </w:tcPr>
          <w:p w14:paraId="3D5E6FEE">
            <w:pPr>
              <w:numPr>
                <w:ilvl w:val="0"/>
                <w:numId w:val="0"/>
              </w:numPr>
              <w:snapToGrid w:val="0"/>
              <w:spacing w:line="288" w:lineRule="auto"/>
              <w:rPr>
                <w:rFonts w:hint="eastAsia" w:cs="宋体"/>
                <w:bCs/>
                <w:color w:val="000000"/>
                <w:sz w:val="21"/>
                <w:szCs w:val="21"/>
                <w:lang w:val="en-US" w:eastAsia="zh-CN"/>
              </w:rPr>
            </w:pPr>
            <w:r>
              <w:rPr>
                <w:rFonts w:hint="eastAsia" w:cs="宋体"/>
                <w:bCs/>
                <w:color w:val="000000"/>
                <w:sz w:val="21"/>
                <w:szCs w:val="21"/>
                <w:lang w:val="en-US" w:eastAsia="zh-CN"/>
              </w:rPr>
              <w:t>掌握</w:t>
            </w:r>
            <w:r>
              <w:rPr>
                <w:rFonts w:hint="eastAsia" w:ascii="宋体" w:hAnsi="宋体" w:cs="宋体"/>
                <w:bCs/>
                <w:color w:val="000000"/>
                <w:sz w:val="21"/>
                <w:szCs w:val="21"/>
              </w:rPr>
              <w:t>逻辑</w:t>
            </w:r>
            <w:r>
              <w:rPr>
                <w:rFonts w:hint="eastAsia" w:cs="宋体"/>
                <w:bCs/>
                <w:color w:val="000000"/>
                <w:sz w:val="21"/>
                <w:szCs w:val="21"/>
                <w:lang w:val="en-US" w:eastAsia="zh-CN"/>
              </w:rPr>
              <w:t>概念、</w:t>
            </w:r>
            <w:r>
              <w:rPr>
                <w:rFonts w:hint="eastAsia" w:ascii="宋体" w:hAnsi="宋体" w:cs="宋体"/>
                <w:bCs/>
                <w:color w:val="000000"/>
                <w:sz w:val="21"/>
                <w:szCs w:val="21"/>
              </w:rPr>
              <w:t>判断、</w:t>
            </w:r>
            <w:r>
              <w:rPr>
                <w:rFonts w:hint="eastAsia" w:cs="宋体"/>
                <w:bCs/>
                <w:color w:val="000000"/>
                <w:sz w:val="21"/>
                <w:szCs w:val="21"/>
                <w:lang w:val="en-US" w:eastAsia="zh-CN"/>
              </w:rPr>
              <w:t>推理（演绎、</w:t>
            </w:r>
            <w:r>
              <w:rPr>
                <w:rFonts w:hint="eastAsia" w:ascii="宋体" w:hAnsi="宋体" w:cs="宋体"/>
                <w:bCs/>
                <w:color w:val="000000"/>
                <w:sz w:val="21"/>
                <w:szCs w:val="21"/>
              </w:rPr>
              <w:t>归纳、类比</w:t>
            </w:r>
            <w:r>
              <w:rPr>
                <w:rFonts w:hint="eastAsia" w:cs="宋体"/>
                <w:bCs/>
                <w:color w:val="000000"/>
                <w:sz w:val="21"/>
                <w:szCs w:val="21"/>
                <w:lang w:eastAsia="zh-CN"/>
              </w:rPr>
              <w:t>）</w:t>
            </w:r>
            <w:r>
              <w:rPr>
                <w:rFonts w:hint="eastAsia" w:cs="宋体"/>
                <w:bCs/>
                <w:color w:val="000000"/>
                <w:sz w:val="21"/>
                <w:szCs w:val="21"/>
                <w:lang w:val="en-US" w:eastAsia="zh-CN"/>
              </w:rPr>
              <w:t>逻辑规律理论知识；</w:t>
            </w:r>
          </w:p>
          <w:p w14:paraId="70CF91A0">
            <w:pPr>
              <w:pStyle w:val="14"/>
              <w:jc w:val="both"/>
              <w:rPr>
                <w:rFonts w:hint="eastAsia" w:ascii="宋体" w:hAnsi="宋体" w:eastAsia="宋体"/>
                <w:bCs/>
                <w:lang w:val="en-US" w:eastAsia="zh-CN"/>
              </w:rPr>
            </w:pPr>
            <w:r>
              <w:rPr>
                <w:rFonts w:hint="eastAsia" w:cs="宋体"/>
                <w:bCs/>
                <w:color w:val="000000"/>
                <w:sz w:val="21"/>
                <w:szCs w:val="21"/>
                <w:lang w:val="en-US" w:eastAsia="zh-CN"/>
              </w:rPr>
              <w:t>了解逻辑思维的特点（符合规律、规则）。</w:t>
            </w:r>
          </w:p>
        </w:tc>
        <w:tc>
          <w:tcPr>
            <w:tcW w:w="938" w:type="dxa"/>
            <w:tcBorders>
              <w:bottom w:val="single" w:color="auto" w:sz="12" w:space="0"/>
              <w:right w:val="single" w:color="auto" w:sz="12" w:space="0"/>
            </w:tcBorders>
            <w:vAlign w:val="center"/>
          </w:tcPr>
          <w:p w14:paraId="77AB5156">
            <w:pPr>
              <w:pStyle w:val="14"/>
              <w:rPr>
                <w:rFonts w:hint="default" w:ascii="宋体" w:hAnsi="宋体" w:eastAsia="宋体"/>
                <w:bCs/>
                <w:lang w:val="en-US" w:eastAsia="zh-CN"/>
              </w:rPr>
            </w:pPr>
            <w:r>
              <w:rPr>
                <w:rFonts w:hint="eastAsia" w:ascii="宋体" w:hAnsi="宋体"/>
                <w:bCs/>
                <w:lang w:val="en-US" w:eastAsia="zh-CN"/>
              </w:rPr>
              <w:t>100%</w:t>
            </w:r>
          </w:p>
        </w:tc>
      </w:tr>
    </w:tbl>
    <w:p w14:paraId="367DA68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BF8009E">
      <w:pPr>
        <w:pStyle w:val="17"/>
        <w:spacing w:before="81" w:after="163"/>
      </w:pPr>
      <w:r>
        <w:rPr>
          <w:rFonts w:hint="eastAsia"/>
        </w:rPr>
        <w:t>（一）各教学单元预期学习成果与教学内容</w:t>
      </w: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A4D9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0E7AEE18">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bookmarkStart w:id="0" w:name="OLE_LINK5"/>
            <w:bookmarkStart w:id="1" w:name="OLE_LINK6"/>
            <w:r>
              <w:rPr>
                <w:rFonts w:hint="eastAsia" w:asciiTheme="minorEastAsia" w:hAnsiTheme="minorEastAsia" w:eastAsiaTheme="minorEastAsia" w:cstheme="minorEastAsia"/>
                <w:sz w:val="21"/>
                <w:szCs w:val="21"/>
              </w:rPr>
              <w:t>单元</w:t>
            </w:r>
          </w:p>
        </w:tc>
        <w:tc>
          <w:tcPr>
            <w:tcW w:w="2130" w:type="dxa"/>
            <w:tcBorders>
              <w:tl2br w:val="nil"/>
              <w:tr2bl w:val="nil"/>
            </w:tcBorders>
          </w:tcPr>
          <w:p w14:paraId="224EA9FF">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知识点</w:t>
            </w:r>
          </w:p>
        </w:tc>
        <w:tc>
          <w:tcPr>
            <w:tcW w:w="2131" w:type="dxa"/>
            <w:tcBorders>
              <w:tl2br w:val="nil"/>
              <w:tr2bl w:val="nil"/>
            </w:tcBorders>
          </w:tcPr>
          <w:p w14:paraId="7C2752ED">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能力要求</w:t>
            </w:r>
          </w:p>
        </w:tc>
        <w:tc>
          <w:tcPr>
            <w:tcW w:w="2131" w:type="dxa"/>
            <w:tcBorders>
              <w:tl2br w:val="nil"/>
              <w:tr2bl w:val="nil"/>
            </w:tcBorders>
          </w:tcPr>
          <w:p w14:paraId="7A7813C8">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教学难点</w:t>
            </w:r>
          </w:p>
        </w:tc>
      </w:tr>
      <w:tr w14:paraId="009BD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6192FB2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一．什么是逻辑</w:t>
            </w:r>
          </w:p>
        </w:tc>
        <w:tc>
          <w:tcPr>
            <w:tcW w:w="2130" w:type="dxa"/>
            <w:tcBorders>
              <w:tl2br w:val="nil"/>
              <w:tr2bl w:val="nil"/>
            </w:tcBorders>
          </w:tcPr>
          <w:p w14:paraId="5D3EB078">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1.逻辑的含义</w:t>
            </w:r>
          </w:p>
          <w:p w14:paraId="766C5888">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2.逻辑学的性质和应用</w:t>
            </w:r>
          </w:p>
        </w:tc>
        <w:tc>
          <w:tcPr>
            <w:tcW w:w="2131" w:type="dxa"/>
            <w:tcBorders>
              <w:tl2br w:val="nil"/>
              <w:tr2bl w:val="nil"/>
            </w:tcBorders>
          </w:tcPr>
          <w:p w14:paraId="234195E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1.知道逻辑的含义；</w:t>
            </w:r>
          </w:p>
          <w:p w14:paraId="4B8F973F">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6455653A">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让学生认可逻辑学这种理论性较强的课，并能静心听讲、积极参与讨论。</w:t>
            </w:r>
          </w:p>
        </w:tc>
      </w:tr>
      <w:tr w14:paraId="22669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24DD8552">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二．逻辑思维的基本知识</w:t>
            </w:r>
          </w:p>
        </w:tc>
        <w:tc>
          <w:tcPr>
            <w:tcW w:w="2130" w:type="dxa"/>
            <w:tcBorders>
              <w:tl2br w:val="nil"/>
              <w:tr2bl w:val="nil"/>
            </w:tcBorders>
          </w:tcPr>
          <w:p w14:paraId="7C883FB5">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1.逻辑中的概念</w:t>
            </w:r>
          </w:p>
          <w:p w14:paraId="72947901">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2.命题和判断：简单命题，复合命题</w:t>
            </w:r>
          </w:p>
          <w:p w14:paraId="0931636B">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3.推理：演绎推理，归纳推理，类比推理</w:t>
            </w:r>
          </w:p>
          <w:p w14:paraId="124DFB9C">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4.逻辑规律：同一律，矛盾律，排中律</w:t>
            </w:r>
          </w:p>
        </w:tc>
        <w:tc>
          <w:tcPr>
            <w:tcW w:w="2131" w:type="dxa"/>
            <w:tcBorders>
              <w:tl2br w:val="nil"/>
              <w:tr2bl w:val="nil"/>
            </w:tcBorders>
          </w:tcPr>
          <w:p w14:paraId="15811F56">
            <w:pPr>
              <w:widowControl w:val="0"/>
              <w:numPr>
                <w:ilvl w:val="0"/>
                <w:numId w:val="1"/>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知道逻辑学的基本知识和基础理论有哪些。</w:t>
            </w:r>
          </w:p>
          <w:p w14:paraId="644E677B">
            <w:pPr>
              <w:widowControl w:val="0"/>
              <w:numPr>
                <w:ilvl w:val="0"/>
                <w:numId w:val="1"/>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会应用限制和概况概念的方法</w:t>
            </w:r>
          </w:p>
          <w:p w14:paraId="3C3A5ADF">
            <w:pPr>
              <w:widowControl w:val="0"/>
              <w:numPr>
                <w:ilvl w:val="0"/>
                <w:numId w:val="1"/>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会用逻辑的方法综合分析解决考研、考公的题目</w:t>
            </w:r>
          </w:p>
        </w:tc>
        <w:tc>
          <w:tcPr>
            <w:tcW w:w="2131" w:type="dxa"/>
            <w:tcBorders>
              <w:tl2br w:val="nil"/>
              <w:tr2bl w:val="nil"/>
            </w:tcBorders>
          </w:tcPr>
          <w:p w14:paraId="4D6EAA87">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基本知识点的真正掌握。</w:t>
            </w:r>
          </w:p>
        </w:tc>
      </w:tr>
      <w:tr w14:paraId="2F83A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2C42E4A3">
            <w:pPr>
              <w:pStyle w:val="15"/>
              <w:widowControl w:val="0"/>
              <w:numPr>
                <w:ilvl w:val="0"/>
                <w:numId w:val="2"/>
              </w:numPr>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思维中的判断和推理及其应用</w:t>
            </w:r>
          </w:p>
        </w:tc>
        <w:tc>
          <w:tcPr>
            <w:tcW w:w="2130" w:type="dxa"/>
            <w:tcBorders>
              <w:tl2br w:val="nil"/>
              <w:tr2bl w:val="nil"/>
            </w:tcBorders>
          </w:tcPr>
          <w:p w14:paraId="44D5ED9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1.判断、推理在解决日常问题中的应用 </w:t>
            </w:r>
          </w:p>
        </w:tc>
        <w:tc>
          <w:tcPr>
            <w:tcW w:w="2131" w:type="dxa"/>
            <w:tcBorders>
              <w:tl2br w:val="nil"/>
              <w:tr2bl w:val="nil"/>
            </w:tcBorders>
          </w:tcPr>
          <w:p w14:paraId="024CFD79">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1.能在给定案例中倾听客户的需求和诉求点。</w:t>
            </w:r>
          </w:p>
          <w:p w14:paraId="409D9A3F">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2.会设计复杂问题思维中的各个支问题。</w:t>
            </w:r>
          </w:p>
          <w:p w14:paraId="41BECAB0">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3.会综合分析实际问题，分步提出解决问题的合理方案</w:t>
            </w:r>
          </w:p>
        </w:tc>
        <w:tc>
          <w:tcPr>
            <w:tcW w:w="2131" w:type="dxa"/>
            <w:tcBorders>
              <w:tl2br w:val="nil"/>
              <w:tr2bl w:val="nil"/>
            </w:tcBorders>
          </w:tcPr>
          <w:p w14:paraId="69BB4ADD">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1.解决问题时的立场选择。</w:t>
            </w:r>
          </w:p>
          <w:p w14:paraId="48ED863B">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2.学生在自己独立思考的前提下对社会主义核心价值观新认识。</w:t>
            </w:r>
          </w:p>
        </w:tc>
      </w:tr>
      <w:tr w14:paraId="2FD87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0FDADCA6">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四．错误逻辑思维的再认识，诡辩与谬误</w:t>
            </w:r>
          </w:p>
        </w:tc>
        <w:tc>
          <w:tcPr>
            <w:tcW w:w="2130" w:type="dxa"/>
            <w:tcBorders>
              <w:tl2br w:val="nil"/>
              <w:tr2bl w:val="nil"/>
            </w:tcBorders>
          </w:tcPr>
          <w:p w14:paraId="28BB5BC1">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1.生活中无处不在的诡辩和谬误，谬误的种类。</w:t>
            </w:r>
          </w:p>
          <w:p w14:paraId="3F1D12D5">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2.诡辩和谬误的破绽。</w:t>
            </w:r>
          </w:p>
        </w:tc>
        <w:tc>
          <w:tcPr>
            <w:tcW w:w="2131" w:type="dxa"/>
            <w:tcBorders>
              <w:tl2br w:val="nil"/>
              <w:tr2bl w:val="nil"/>
            </w:tcBorders>
          </w:tcPr>
          <w:p w14:paraId="041437FA">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1.能分辨生活中无处不在的诡辩和谬误的种类。</w:t>
            </w:r>
          </w:p>
          <w:p w14:paraId="7A787894">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2.会分析诡辩和谬误的破绽。</w:t>
            </w:r>
          </w:p>
        </w:tc>
        <w:tc>
          <w:tcPr>
            <w:tcW w:w="2131" w:type="dxa"/>
            <w:tcBorders>
              <w:tl2br w:val="nil"/>
              <w:tr2bl w:val="nil"/>
            </w:tcBorders>
          </w:tcPr>
          <w:p w14:paraId="2F335B16">
            <w:pPr>
              <w:widowControl w:val="0"/>
              <w:snapToGrid w:val="0"/>
              <w:spacing w:line="288" w:lineRule="auto"/>
              <w:ind w:right="28"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1.诡辩和谬误的本质区别。</w:t>
            </w:r>
          </w:p>
        </w:tc>
      </w:tr>
      <w:tr w14:paraId="29C1E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19D50A6E">
            <w:pPr>
              <w:pStyle w:val="15"/>
              <w:widowControl w:val="0"/>
              <w:numPr>
                <w:ilvl w:val="0"/>
                <w:numId w:val="0"/>
              </w:numPr>
              <w:snapToGrid w:val="0"/>
              <w:spacing w:line="288" w:lineRule="auto"/>
              <w:ind w:leftChars="0" w:right="2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rPr>
              <w:t>“结构化表达”及表达结构</w:t>
            </w:r>
          </w:p>
        </w:tc>
        <w:tc>
          <w:tcPr>
            <w:tcW w:w="2130" w:type="dxa"/>
            <w:tcBorders>
              <w:tl2br w:val="nil"/>
              <w:tr2bl w:val="nil"/>
            </w:tcBorders>
          </w:tcPr>
          <w:p w14:paraId="76D93DBE">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1.何谓“结构化思维”“结构化写作”</w:t>
            </w:r>
          </w:p>
          <w:p w14:paraId="17234681">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2.“从结论说起”的表达结构  </w:t>
            </w:r>
          </w:p>
        </w:tc>
        <w:tc>
          <w:tcPr>
            <w:tcW w:w="2131" w:type="dxa"/>
            <w:tcBorders>
              <w:tl2br w:val="nil"/>
              <w:tr2bl w:val="nil"/>
            </w:tcBorders>
          </w:tcPr>
          <w:p w14:paraId="051105E8">
            <w:pPr>
              <w:widowControl w:val="0"/>
              <w:numPr>
                <w:ilvl w:val="0"/>
                <w:numId w:val="3"/>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能清晰表述“结构化写作”的核心思想</w:t>
            </w:r>
          </w:p>
          <w:p w14:paraId="1BE1D44C">
            <w:pPr>
              <w:widowControl w:val="0"/>
              <w:numPr>
                <w:ilvl w:val="0"/>
                <w:numId w:val="3"/>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会合理选择“从结论说起”的表达结构</w:t>
            </w:r>
          </w:p>
        </w:tc>
        <w:tc>
          <w:tcPr>
            <w:tcW w:w="2131" w:type="dxa"/>
            <w:tcBorders>
              <w:tl2br w:val="nil"/>
              <w:tr2bl w:val="nil"/>
            </w:tcBorders>
          </w:tcPr>
          <w:p w14:paraId="0C9C78F8">
            <w:pPr>
              <w:widowControl w:val="0"/>
              <w:snapToGrid w:val="0"/>
              <w:spacing w:line="288" w:lineRule="auto"/>
              <w:ind w:right="28"/>
              <w:jc w:val="both"/>
              <w:rPr>
                <w:rFonts w:hint="eastAsia" w:asciiTheme="minorEastAsia" w:hAnsiTheme="minorEastAsia" w:eastAsiaTheme="minorEastAsia" w:cstheme="minorEastAsia"/>
                <w:sz w:val="21"/>
                <w:szCs w:val="21"/>
              </w:rPr>
            </w:pPr>
          </w:p>
        </w:tc>
      </w:tr>
      <w:tr w14:paraId="7AEEC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4475B5CF">
            <w:pPr>
              <w:widowControl/>
              <w:autoSpaceDE w:val="0"/>
              <w:autoSpaceDN w:val="0"/>
              <w:adjustRightInd w:val="0"/>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六．结构化表达的</w:t>
            </w:r>
            <w:r>
              <w:rPr>
                <w:rFonts w:hint="eastAsia" w:asciiTheme="minorEastAsia" w:hAnsiTheme="minorEastAsia" w:eastAsiaTheme="minorEastAsia" w:cstheme="minorEastAsia"/>
                <w:color w:val="000000"/>
                <w:sz w:val="21"/>
                <w:szCs w:val="21"/>
              </w:rPr>
              <w:t>主旨及TOPS法则和5Why分析法</w:t>
            </w:r>
          </w:p>
          <w:p w14:paraId="0DF42D6B">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0" w:type="dxa"/>
            <w:tcBorders>
              <w:tl2br w:val="nil"/>
              <w:tr2bl w:val="nil"/>
            </w:tcBorders>
          </w:tcPr>
          <w:p w14:paraId="493FB29F">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1.认准“统帅” </w:t>
            </w:r>
          </w:p>
          <w:p w14:paraId="1C1D9E9B">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Cs/>
                <w:color w:val="000000"/>
                <w:sz w:val="21"/>
                <w:szCs w:val="21"/>
              </w:rPr>
              <w:t>.找目标定主题</w:t>
            </w:r>
          </w:p>
          <w:p w14:paraId="76F1DAC9">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color w:val="000000"/>
                <w:sz w:val="21"/>
                <w:szCs w:val="21"/>
              </w:rPr>
              <w:t>TOPS法则</w:t>
            </w:r>
          </w:p>
          <w:p w14:paraId="7CA0E651">
            <w:pPr>
              <w:widowControl w:val="0"/>
              <w:tabs>
                <w:tab w:val="left" w:pos="312"/>
              </w:tabs>
              <w:snapToGrid w:val="0"/>
              <w:spacing w:line="288" w:lineRule="auto"/>
              <w:ind w:right="28"/>
              <w:jc w:val="both"/>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color w:val="000000"/>
                <w:sz w:val="21"/>
                <w:szCs w:val="21"/>
              </w:rPr>
              <w:t>5Why分析法</w:t>
            </w:r>
          </w:p>
          <w:p w14:paraId="5EBBD55A">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4E5512A5">
            <w:pPr>
              <w:pStyle w:val="15"/>
              <w:widowControl w:val="0"/>
              <w:numPr>
                <w:ilvl w:val="0"/>
                <w:numId w:val="4"/>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会分析文章标题、主题是否合理。会合理拟定文案标题和主题。</w:t>
            </w:r>
          </w:p>
          <w:p w14:paraId="7C93BC39">
            <w:pPr>
              <w:pStyle w:val="15"/>
              <w:widowControl w:val="0"/>
              <w:numPr>
                <w:ilvl w:val="0"/>
                <w:numId w:val="4"/>
              </w:numPr>
              <w:tabs>
                <w:tab w:val="left" w:pos="312"/>
              </w:tabs>
              <w:snapToGrid w:val="0"/>
              <w:spacing w:line="288" w:lineRule="auto"/>
              <w:ind w:right="28" w:firstLineChars="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val="en-US" w:eastAsia="zh-CN" w:bidi="ar-SA"/>
              </w:rPr>
              <w:t>能按照TOPS法则</w:t>
            </w:r>
            <w:r>
              <w:rPr>
                <w:rFonts w:hint="eastAsia" w:asciiTheme="minorEastAsia" w:hAnsiTheme="minorEastAsia" w:eastAsiaTheme="minorEastAsia" w:cstheme="minorEastAsia"/>
                <w:color w:val="000000"/>
                <w:sz w:val="21"/>
                <w:szCs w:val="21"/>
              </w:rPr>
              <w:t>拟写报告提纲。</w:t>
            </w:r>
          </w:p>
          <w:p w14:paraId="25CC13E0">
            <w:pPr>
              <w:widowControl w:val="0"/>
              <w:snapToGrid w:val="0"/>
              <w:spacing w:line="288" w:lineRule="auto"/>
              <w:ind w:right="28"/>
              <w:jc w:val="both"/>
              <w:rPr>
                <w:rFonts w:hint="eastAsia" w:asciiTheme="minorEastAsia" w:hAnsiTheme="minorEastAsia" w:eastAsiaTheme="minorEastAsia" w:cstheme="minorEastAsia"/>
                <w:color w:val="000000"/>
                <w:sz w:val="21"/>
                <w:szCs w:val="21"/>
              </w:rPr>
            </w:pPr>
          </w:p>
        </w:tc>
        <w:tc>
          <w:tcPr>
            <w:tcW w:w="2131" w:type="dxa"/>
            <w:tcBorders>
              <w:tl2br w:val="nil"/>
              <w:tr2bl w:val="nil"/>
            </w:tcBorders>
          </w:tcPr>
          <w:p w14:paraId="1F324E6E">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学生在写作时能主动运用TOPS法则和5Why分析法。</w:t>
            </w:r>
          </w:p>
        </w:tc>
      </w:tr>
      <w:tr w14:paraId="1C79E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0C482947">
            <w:pPr>
              <w:widowControl/>
              <w:autoSpaceDE w:val="0"/>
              <w:autoSpaceDN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七．表达的结构框架搭建</w:t>
            </w:r>
          </w:p>
        </w:tc>
        <w:tc>
          <w:tcPr>
            <w:tcW w:w="2130" w:type="dxa"/>
            <w:tcBorders>
              <w:tl2br w:val="nil"/>
              <w:tr2bl w:val="nil"/>
            </w:tcBorders>
          </w:tcPr>
          <w:p w14:paraId="72019601">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以上统下搭建结构</w:t>
            </w:r>
          </w:p>
          <w:p w14:paraId="6D3EF7F8">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逻辑递进形成脉络</w:t>
            </w:r>
          </w:p>
          <w:p w14:paraId="1EA34977">
            <w:pPr>
              <w:pStyle w:val="15"/>
              <w:widowControl w:val="0"/>
              <w:numPr>
                <w:ilvl w:val="0"/>
                <w:numId w:val="5"/>
              </w:numPr>
              <w:tabs>
                <w:tab w:val="left" w:pos="312"/>
              </w:tabs>
              <w:snapToGrid w:val="0"/>
              <w:spacing w:line="288" w:lineRule="auto"/>
              <w:ind w:right="28"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SCQA的序言模式</w:t>
            </w:r>
          </w:p>
          <w:p w14:paraId="0D186C66">
            <w:pPr>
              <w:widowControl w:val="0"/>
              <w:tabs>
                <w:tab w:val="left" w:pos="312"/>
              </w:tabs>
              <w:snapToGrid w:val="0"/>
              <w:spacing w:line="288" w:lineRule="auto"/>
              <w:ind w:left="360"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7E8DE271">
            <w:pPr>
              <w:widowControl w:val="0"/>
              <w:numPr>
                <w:ilvl w:val="0"/>
                <w:numId w:val="6"/>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能运用纵向结构自上而下、横向结构逻辑递进搭建框架的方法和原则进行表达</w:t>
            </w:r>
          </w:p>
          <w:p w14:paraId="0F783B56">
            <w:pPr>
              <w:widowControl w:val="0"/>
              <w:tabs>
                <w:tab w:val="left" w:pos="312"/>
              </w:tabs>
              <w:snapToGrid w:val="0"/>
              <w:spacing w:line="288" w:lineRule="auto"/>
              <w:ind w:right="28"/>
              <w:jc w:val="both"/>
              <w:rPr>
                <w:rFonts w:hint="eastAsia" w:asciiTheme="minorEastAsia" w:hAnsiTheme="minorEastAsia" w:eastAsiaTheme="minorEastAsia" w:cstheme="minorEastAsia"/>
                <w:sz w:val="21"/>
                <w:szCs w:val="21"/>
              </w:rPr>
            </w:pPr>
          </w:p>
        </w:tc>
        <w:tc>
          <w:tcPr>
            <w:tcW w:w="2131" w:type="dxa"/>
            <w:tcBorders>
              <w:tl2br w:val="nil"/>
              <w:tr2bl w:val="nil"/>
            </w:tcBorders>
          </w:tcPr>
          <w:p w14:paraId="18CFF458">
            <w:pPr>
              <w:widowControl w:val="0"/>
              <w:snapToGrid w:val="0"/>
              <w:spacing w:line="288" w:lineRule="auto"/>
              <w:ind w:right="28"/>
              <w:jc w:val="both"/>
              <w:rPr>
                <w:rFonts w:hint="eastAsia" w:asciiTheme="minorEastAsia" w:hAnsiTheme="minorEastAsia" w:eastAsiaTheme="minorEastAsia" w:cstheme="minorEastAsia"/>
                <w:sz w:val="21"/>
                <w:szCs w:val="21"/>
              </w:rPr>
            </w:pPr>
          </w:p>
        </w:tc>
      </w:tr>
      <w:tr w14:paraId="54351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0" w:type="dxa"/>
            <w:tcBorders>
              <w:tl2br w:val="nil"/>
              <w:tr2bl w:val="nil"/>
            </w:tcBorders>
          </w:tcPr>
          <w:p w14:paraId="536C49C8">
            <w:pPr>
              <w:widowControl/>
              <w:autoSpaceDE w:val="0"/>
              <w:autoSpaceDN w:val="0"/>
              <w:adjustRightInd w:val="0"/>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八．结构化写作中的实战中的素材和语言</w:t>
            </w:r>
          </w:p>
          <w:p w14:paraId="5CDE9A19">
            <w:pPr>
              <w:widowControl w:val="0"/>
              <w:snapToGrid w:val="0"/>
              <w:spacing w:line="288" w:lineRule="auto"/>
              <w:ind w:right="28"/>
              <w:jc w:val="both"/>
              <w:rPr>
                <w:rFonts w:hint="eastAsia" w:asciiTheme="minorEastAsia" w:hAnsiTheme="minorEastAsia" w:eastAsiaTheme="minorEastAsia" w:cstheme="minorEastAsia"/>
                <w:sz w:val="21"/>
                <w:szCs w:val="21"/>
              </w:rPr>
            </w:pPr>
          </w:p>
        </w:tc>
        <w:tc>
          <w:tcPr>
            <w:tcW w:w="2130" w:type="dxa"/>
            <w:tcBorders>
              <w:tl2br w:val="nil"/>
              <w:tr2bl w:val="nil"/>
            </w:tcBorders>
          </w:tcPr>
          <w:p w14:paraId="4650B27B">
            <w:pPr>
              <w:widowControl w:val="0"/>
              <w:numPr>
                <w:ilvl w:val="0"/>
                <w:numId w:val="7"/>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素材的收集整理、创新与编辑</w:t>
            </w:r>
          </w:p>
          <w:p w14:paraId="43E46645">
            <w:pPr>
              <w:widowControl w:val="0"/>
              <w:numPr>
                <w:ilvl w:val="0"/>
                <w:numId w:val="7"/>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语言的准确度和表达张力。</w:t>
            </w:r>
          </w:p>
          <w:p w14:paraId="5394976C">
            <w:pPr>
              <w:widowControl w:val="0"/>
              <w:numPr>
                <w:ilvl w:val="0"/>
                <w:numId w:val="7"/>
              </w:numPr>
              <w:snapToGrid w:val="0"/>
              <w:spacing w:line="288" w:lineRule="auto"/>
              <w:ind w:right="28"/>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结构化写作的实践应用。</w:t>
            </w:r>
          </w:p>
        </w:tc>
        <w:tc>
          <w:tcPr>
            <w:tcW w:w="2131" w:type="dxa"/>
            <w:tcBorders>
              <w:tl2br w:val="nil"/>
              <w:tr2bl w:val="nil"/>
            </w:tcBorders>
          </w:tcPr>
          <w:p w14:paraId="2A6C6436">
            <w:pPr>
              <w:widowControl w:val="0"/>
              <w:numPr>
                <w:ilvl w:val="0"/>
                <w:numId w:val="8"/>
              </w:numPr>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生活和工作中能够进行高效交流沟通。</w:t>
            </w:r>
          </w:p>
          <w:p w14:paraId="0CB57E61">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2．能写出条理清晰、重点突出、层次分明、富有逻辑的报告和总结。</w:t>
            </w:r>
          </w:p>
        </w:tc>
        <w:tc>
          <w:tcPr>
            <w:tcW w:w="2131" w:type="dxa"/>
            <w:tcBorders>
              <w:tl2br w:val="nil"/>
              <w:tr2bl w:val="nil"/>
            </w:tcBorders>
          </w:tcPr>
          <w:p w14:paraId="601FCEAC">
            <w:pPr>
              <w:widowControl w:val="0"/>
              <w:snapToGrid w:val="0"/>
              <w:spacing w:line="288" w:lineRule="auto"/>
              <w:ind w:right="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结构化表达能运用到日常交流和职业写作中</w:t>
            </w:r>
          </w:p>
        </w:tc>
      </w:tr>
      <w:bookmarkEnd w:id="0"/>
      <w:bookmarkEnd w:id="1"/>
    </w:tbl>
    <w:p w14:paraId="301AB997">
      <w:pPr>
        <w:pStyle w:val="17"/>
        <w:spacing w:before="81" w:after="163"/>
      </w:pPr>
      <w:r>
        <w:rPr>
          <w:rFonts w:hint="eastAsia"/>
        </w:rPr>
        <w:t>（二）教学单元对课程目标的支撑关系</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4303"/>
        <w:gridCol w:w="587"/>
        <w:gridCol w:w="677"/>
        <w:gridCol w:w="677"/>
        <w:gridCol w:w="677"/>
        <w:gridCol w:w="677"/>
        <w:gridCol w:w="5"/>
        <w:gridCol w:w="673"/>
      </w:tblGrid>
      <w:tr w14:paraId="1E46E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303" w:type="dxa"/>
            <w:tcBorders>
              <w:tl2br w:val="nil"/>
              <w:tr2bl w:val="nil"/>
            </w:tcBorders>
          </w:tcPr>
          <w:p w14:paraId="381BD401">
            <w:pPr>
              <w:pStyle w:val="13"/>
              <w:ind w:firstLine="489"/>
              <w:jc w:val="right"/>
              <w:rPr>
                <w:szCs w:val="16"/>
              </w:rPr>
            </w:pPr>
            <w:r>
              <w:rPr>
                <w:rFonts w:hint="eastAsia"/>
                <w:szCs w:val="16"/>
              </w:rPr>
              <w:t>课程目标</w:t>
            </w:r>
          </w:p>
          <w:p w14:paraId="214DDB60">
            <w:pPr>
              <w:pStyle w:val="13"/>
              <w:ind w:right="210"/>
              <w:jc w:val="left"/>
              <w:rPr>
                <w:rFonts w:hint="eastAsia"/>
                <w:szCs w:val="16"/>
              </w:rPr>
            </w:pPr>
          </w:p>
          <w:p w14:paraId="561E9A37">
            <w:pPr>
              <w:pStyle w:val="13"/>
              <w:ind w:right="210"/>
              <w:jc w:val="left"/>
              <w:rPr>
                <w:szCs w:val="16"/>
              </w:rPr>
            </w:pPr>
            <w:r>
              <w:rPr>
                <w:rFonts w:hint="eastAsia"/>
                <w:szCs w:val="16"/>
              </w:rPr>
              <w:t>教学单元</w:t>
            </w:r>
          </w:p>
        </w:tc>
        <w:tc>
          <w:tcPr>
            <w:tcW w:w="587" w:type="dxa"/>
            <w:tcBorders>
              <w:tl2br w:val="nil"/>
              <w:tr2bl w:val="nil"/>
            </w:tcBorders>
            <w:vAlign w:val="center"/>
          </w:tcPr>
          <w:p w14:paraId="3464DBDB">
            <w:pPr>
              <w:pStyle w:val="13"/>
              <w:rPr>
                <w:rFonts w:hint="eastAsia" w:eastAsia="黑体"/>
                <w:szCs w:val="16"/>
                <w:lang w:val="en-US" w:eastAsia="zh-CN"/>
              </w:rPr>
            </w:pPr>
            <w:r>
              <w:rPr>
                <w:rFonts w:hint="eastAsia"/>
                <w:szCs w:val="16"/>
                <w:lang w:val="en-US" w:eastAsia="zh-CN"/>
              </w:rPr>
              <w:t>1</w:t>
            </w:r>
          </w:p>
        </w:tc>
        <w:tc>
          <w:tcPr>
            <w:tcW w:w="677" w:type="dxa"/>
            <w:tcBorders>
              <w:tl2br w:val="nil"/>
              <w:tr2bl w:val="nil"/>
            </w:tcBorders>
            <w:vAlign w:val="center"/>
          </w:tcPr>
          <w:p w14:paraId="5E8D2EC8">
            <w:pPr>
              <w:pStyle w:val="13"/>
              <w:rPr>
                <w:rFonts w:hint="eastAsia" w:eastAsia="黑体"/>
                <w:szCs w:val="16"/>
                <w:lang w:val="en-US" w:eastAsia="zh-CN"/>
              </w:rPr>
            </w:pPr>
            <w:r>
              <w:rPr>
                <w:rFonts w:hint="eastAsia"/>
                <w:szCs w:val="16"/>
                <w:lang w:val="en-US" w:eastAsia="zh-CN"/>
              </w:rPr>
              <w:t>2</w:t>
            </w:r>
          </w:p>
        </w:tc>
        <w:tc>
          <w:tcPr>
            <w:tcW w:w="677" w:type="dxa"/>
            <w:tcBorders>
              <w:tl2br w:val="nil"/>
              <w:tr2bl w:val="nil"/>
            </w:tcBorders>
            <w:vAlign w:val="center"/>
          </w:tcPr>
          <w:p w14:paraId="68DA4294">
            <w:pPr>
              <w:pStyle w:val="13"/>
              <w:rPr>
                <w:rFonts w:hint="eastAsia" w:eastAsia="黑体"/>
                <w:szCs w:val="16"/>
                <w:lang w:val="en-US" w:eastAsia="zh-CN"/>
              </w:rPr>
            </w:pPr>
            <w:r>
              <w:rPr>
                <w:rFonts w:hint="eastAsia"/>
                <w:szCs w:val="16"/>
                <w:lang w:val="en-US" w:eastAsia="zh-CN"/>
              </w:rPr>
              <w:t>3</w:t>
            </w:r>
          </w:p>
        </w:tc>
        <w:tc>
          <w:tcPr>
            <w:tcW w:w="677" w:type="dxa"/>
            <w:tcBorders>
              <w:tl2br w:val="nil"/>
              <w:tr2bl w:val="nil"/>
            </w:tcBorders>
            <w:vAlign w:val="center"/>
          </w:tcPr>
          <w:p w14:paraId="13A5787C">
            <w:pPr>
              <w:pStyle w:val="13"/>
              <w:rPr>
                <w:rFonts w:hint="eastAsia" w:eastAsia="黑体"/>
                <w:szCs w:val="16"/>
                <w:lang w:val="en-US" w:eastAsia="zh-CN"/>
              </w:rPr>
            </w:pPr>
            <w:r>
              <w:rPr>
                <w:rFonts w:hint="eastAsia"/>
                <w:szCs w:val="16"/>
                <w:lang w:val="en-US" w:eastAsia="zh-CN"/>
              </w:rPr>
              <w:t>4</w:t>
            </w:r>
          </w:p>
        </w:tc>
        <w:tc>
          <w:tcPr>
            <w:tcW w:w="677" w:type="dxa"/>
            <w:tcBorders>
              <w:tl2br w:val="nil"/>
              <w:tr2bl w:val="nil"/>
            </w:tcBorders>
            <w:vAlign w:val="center"/>
          </w:tcPr>
          <w:p w14:paraId="059748CB">
            <w:pPr>
              <w:pStyle w:val="13"/>
              <w:rPr>
                <w:rFonts w:hint="eastAsia" w:eastAsia="黑体"/>
                <w:szCs w:val="16"/>
                <w:lang w:val="en-US" w:eastAsia="zh-CN"/>
              </w:rPr>
            </w:pPr>
            <w:r>
              <w:rPr>
                <w:rFonts w:hint="eastAsia"/>
                <w:szCs w:val="16"/>
                <w:lang w:val="en-US" w:eastAsia="zh-CN"/>
              </w:rPr>
              <w:t>5</w:t>
            </w:r>
          </w:p>
        </w:tc>
        <w:tc>
          <w:tcPr>
            <w:tcW w:w="678" w:type="dxa"/>
            <w:gridSpan w:val="2"/>
            <w:tcBorders>
              <w:tl2br w:val="nil"/>
              <w:tr2bl w:val="nil"/>
            </w:tcBorders>
            <w:vAlign w:val="center"/>
          </w:tcPr>
          <w:p w14:paraId="2B229AD7">
            <w:pPr>
              <w:pStyle w:val="13"/>
              <w:rPr>
                <w:rFonts w:hint="eastAsia" w:eastAsia="黑体"/>
                <w:szCs w:val="16"/>
                <w:lang w:val="en-US" w:eastAsia="zh-CN"/>
              </w:rPr>
            </w:pPr>
            <w:r>
              <w:rPr>
                <w:rFonts w:hint="eastAsia"/>
                <w:szCs w:val="16"/>
                <w:lang w:val="en-US" w:eastAsia="zh-CN"/>
              </w:rPr>
              <w:t>6</w:t>
            </w:r>
          </w:p>
        </w:tc>
      </w:tr>
      <w:tr w14:paraId="5A707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72F4432E">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一．什么是逻辑</w:t>
            </w:r>
          </w:p>
        </w:tc>
        <w:tc>
          <w:tcPr>
            <w:tcW w:w="587" w:type="dxa"/>
            <w:tcBorders>
              <w:tl2br w:val="nil"/>
              <w:tr2bl w:val="nil"/>
            </w:tcBorders>
            <w:vAlign w:val="center"/>
          </w:tcPr>
          <w:p w14:paraId="06776E11">
            <w:pPr>
              <w:pStyle w:val="14"/>
              <w:rPr>
                <w:rFonts w:hint="eastAsia" w:eastAsia="宋体"/>
                <w:lang w:val="en-US" w:eastAsia="zh-CN"/>
              </w:rPr>
            </w:pPr>
            <w:r>
              <w:rPr>
                <w:rFonts w:hint="eastAsia"/>
                <w:lang w:val="en-US" w:eastAsia="zh-CN"/>
              </w:rPr>
              <w:t>√</w:t>
            </w:r>
          </w:p>
        </w:tc>
        <w:tc>
          <w:tcPr>
            <w:tcW w:w="677" w:type="dxa"/>
            <w:tcBorders>
              <w:tl2br w:val="nil"/>
              <w:tr2bl w:val="nil"/>
            </w:tcBorders>
            <w:vAlign w:val="center"/>
          </w:tcPr>
          <w:p w14:paraId="1A510F20">
            <w:pPr>
              <w:pStyle w:val="14"/>
            </w:pPr>
          </w:p>
        </w:tc>
        <w:tc>
          <w:tcPr>
            <w:tcW w:w="677" w:type="dxa"/>
            <w:tcBorders>
              <w:tl2br w:val="nil"/>
              <w:tr2bl w:val="nil"/>
            </w:tcBorders>
            <w:vAlign w:val="center"/>
          </w:tcPr>
          <w:p w14:paraId="6BF5AA12">
            <w:pPr>
              <w:pStyle w:val="14"/>
            </w:pPr>
          </w:p>
        </w:tc>
        <w:tc>
          <w:tcPr>
            <w:tcW w:w="677" w:type="dxa"/>
            <w:tcBorders>
              <w:tl2br w:val="nil"/>
              <w:tr2bl w:val="nil"/>
            </w:tcBorders>
            <w:vAlign w:val="center"/>
          </w:tcPr>
          <w:p w14:paraId="15581D6E">
            <w:pPr>
              <w:pStyle w:val="14"/>
            </w:pPr>
          </w:p>
        </w:tc>
        <w:tc>
          <w:tcPr>
            <w:tcW w:w="677" w:type="dxa"/>
            <w:tcBorders>
              <w:tl2br w:val="nil"/>
              <w:tr2bl w:val="nil"/>
            </w:tcBorders>
            <w:vAlign w:val="center"/>
          </w:tcPr>
          <w:p w14:paraId="17FDB90D">
            <w:pPr>
              <w:pStyle w:val="14"/>
              <w:rPr>
                <w:rFonts w:hint="eastAsia" w:eastAsia="宋体"/>
                <w:lang w:val="en-US" w:eastAsia="zh-CN"/>
              </w:rPr>
            </w:pPr>
            <w:r>
              <w:rPr>
                <w:rFonts w:hint="eastAsia"/>
                <w:lang w:val="en-US" w:eastAsia="zh-CN"/>
              </w:rPr>
              <w:t>√</w:t>
            </w:r>
          </w:p>
        </w:tc>
        <w:tc>
          <w:tcPr>
            <w:tcW w:w="678" w:type="dxa"/>
            <w:gridSpan w:val="2"/>
            <w:tcBorders>
              <w:tl2br w:val="nil"/>
              <w:tr2bl w:val="nil"/>
            </w:tcBorders>
            <w:vAlign w:val="center"/>
          </w:tcPr>
          <w:p w14:paraId="07135E47">
            <w:pPr>
              <w:pStyle w:val="14"/>
              <w:rPr>
                <w:rFonts w:hint="eastAsia" w:eastAsia="宋体"/>
                <w:lang w:val="en-US" w:eastAsia="zh-CN"/>
              </w:rPr>
            </w:pPr>
            <w:r>
              <w:rPr>
                <w:rFonts w:hint="eastAsia"/>
                <w:lang w:val="en-US" w:eastAsia="zh-CN"/>
              </w:rPr>
              <w:t>√</w:t>
            </w:r>
          </w:p>
        </w:tc>
      </w:tr>
      <w:tr w14:paraId="14EB7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52B2C931">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二．逻辑思维的基本知识</w:t>
            </w:r>
          </w:p>
        </w:tc>
        <w:tc>
          <w:tcPr>
            <w:tcW w:w="587" w:type="dxa"/>
            <w:tcBorders>
              <w:tl2br w:val="nil"/>
              <w:tr2bl w:val="nil"/>
            </w:tcBorders>
            <w:vAlign w:val="center"/>
          </w:tcPr>
          <w:p w14:paraId="22C196F1">
            <w:pPr>
              <w:pStyle w:val="14"/>
            </w:pPr>
            <w:r>
              <w:rPr>
                <w:rFonts w:hint="eastAsia"/>
                <w:lang w:val="en-US" w:eastAsia="zh-CN"/>
              </w:rPr>
              <w:t>√</w:t>
            </w:r>
          </w:p>
        </w:tc>
        <w:tc>
          <w:tcPr>
            <w:tcW w:w="677" w:type="dxa"/>
            <w:tcBorders>
              <w:tl2br w:val="nil"/>
              <w:tr2bl w:val="nil"/>
            </w:tcBorders>
            <w:vAlign w:val="center"/>
          </w:tcPr>
          <w:p w14:paraId="5645D425">
            <w:pPr>
              <w:pStyle w:val="14"/>
            </w:pPr>
          </w:p>
        </w:tc>
        <w:tc>
          <w:tcPr>
            <w:tcW w:w="677" w:type="dxa"/>
            <w:tcBorders>
              <w:tl2br w:val="nil"/>
              <w:tr2bl w:val="nil"/>
            </w:tcBorders>
            <w:vAlign w:val="center"/>
          </w:tcPr>
          <w:p w14:paraId="1893CA27">
            <w:pPr>
              <w:pStyle w:val="14"/>
            </w:pPr>
            <w:r>
              <w:rPr>
                <w:rFonts w:hint="eastAsia"/>
                <w:lang w:val="en-US" w:eastAsia="zh-CN"/>
              </w:rPr>
              <w:t>√</w:t>
            </w:r>
          </w:p>
        </w:tc>
        <w:tc>
          <w:tcPr>
            <w:tcW w:w="677" w:type="dxa"/>
            <w:tcBorders>
              <w:tl2br w:val="nil"/>
              <w:tr2bl w:val="nil"/>
            </w:tcBorders>
            <w:vAlign w:val="center"/>
          </w:tcPr>
          <w:p w14:paraId="5C3EB43E">
            <w:pPr>
              <w:pStyle w:val="14"/>
            </w:pPr>
          </w:p>
        </w:tc>
        <w:tc>
          <w:tcPr>
            <w:tcW w:w="677" w:type="dxa"/>
            <w:tcBorders>
              <w:tl2br w:val="nil"/>
              <w:tr2bl w:val="nil"/>
            </w:tcBorders>
            <w:vAlign w:val="center"/>
          </w:tcPr>
          <w:p w14:paraId="5A413467">
            <w:pPr>
              <w:pStyle w:val="14"/>
            </w:pPr>
            <w:r>
              <w:rPr>
                <w:rFonts w:hint="eastAsia"/>
                <w:lang w:val="en-US" w:eastAsia="zh-CN"/>
              </w:rPr>
              <w:t>√</w:t>
            </w:r>
          </w:p>
        </w:tc>
        <w:tc>
          <w:tcPr>
            <w:tcW w:w="678" w:type="dxa"/>
            <w:gridSpan w:val="2"/>
            <w:tcBorders>
              <w:tl2br w:val="nil"/>
              <w:tr2bl w:val="nil"/>
            </w:tcBorders>
            <w:vAlign w:val="center"/>
          </w:tcPr>
          <w:p w14:paraId="0774F24D">
            <w:pPr>
              <w:pStyle w:val="14"/>
            </w:pPr>
          </w:p>
        </w:tc>
      </w:tr>
      <w:tr w14:paraId="50287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321CAF83">
            <w:pPr>
              <w:pStyle w:val="15"/>
              <w:numPr>
                <w:ilvl w:val="0"/>
                <w:numId w:val="0"/>
              </w:numPr>
              <w:snapToGrid w:val="0"/>
              <w:spacing w:line="288" w:lineRule="auto"/>
              <w:ind w:leftChars="0" w:right="28" w:rightChars="0"/>
              <w:rPr>
                <w:rFonts w:ascii="宋体" w:hAnsi="宋体" w:eastAsia="宋体" w:cs="宋体"/>
                <w:sz w:val="20"/>
                <w:szCs w:val="20"/>
                <w:lang w:val="en-US" w:eastAsia="zh-CN" w:bidi="ar-SA"/>
              </w:rPr>
            </w:pPr>
            <w:r>
              <w:rPr>
                <w:rFonts w:hint="eastAsia"/>
                <w:sz w:val="20"/>
                <w:szCs w:val="20"/>
                <w:lang w:val="en-US" w:eastAsia="zh-CN"/>
              </w:rPr>
              <w:t>三．</w:t>
            </w:r>
            <w:r>
              <w:rPr>
                <w:rFonts w:hint="eastAsia"/>
                <w:sz w:val="20"/>
                <w:szCs w:val="20"/>
              </w:rPr>
              <w:t>思维中的判断和推理及其应用</w:t>
            </w:r>
          </w:p>
        </w:tc>
        <w:tc>
          <w:tcPr>
            <w:tcW w:w="587" w:type="dxa"/>
            <w:tcBorders>
              <w:tl2br w:val="nil"/>
              <w:tr2bl w:val="nil"/>
            </w:tcBorders>
            <w:vAlign w:val="center"/>
          </w:tcPr>
          <w:p w14:paraId="0C7807DD">
            <w:pPr>
              <w:pStyle w:val="14"/>
            </w:pPr>
            <w:r>
              <w:rPr>
                <w:rFonts w:hint="eastAsia"/>
                <w:lang w:val="en-US" w:eastAsia="zh-CN"/>
              </w:rPr>
              <w:t>√</w:t>
            </w:r>
          </w:p>
        </w:tc>
        <w:tc>
          <w:tcPr>
            <w:tcW w:w="677" w:type="dxa"/>
            <w:tcBorders>
              <w:tl2br w:val="nil"/>
              <w:tr2bl w:val="nil"/>
            </w:tcBorders>
            <w:vAlign w:val="center"/>
          </w:tcPr>
          <w:p w14:paraId="5AFF2F16">
            <w:pPr>
              <w:pStyle w:val="14"/>
            </w:pPr>
          </w:p>
        </w:tc>
        <w:tc>
          <w:tcPr>
            <w:tcW w:w="677" w:type="dxa"/>
            <w:tcBorders>
              <w:tl2br w:val="nil"/>
              <w:tr2bl w:val="nil"/>
            </w:tcBorders>
            <w:vAlign w:val="center"/>
          </w:tcPr>
          <w:p w14:paraId="0F25A270">
            <w:pPr>
              <w:pStyle w:val="14"/>
            </w:pPr>
            <w:r>
              <w:rPr>
                <w:rFonts w:hint="eastAsia"/>
                <w:lang w:val="en-US" w:eastAsia="zh-CN"/>
              </w:rPr>
              <w:t>√</w:t>
            </w:r>
          </w:p>
        </w:tc>
        <w:tc>
          <w:tcPr>
            <w:tcW w:w="677" w:type="dxa"/>
            <w:tcBorders>
              <w:tl2br w:val="nil"/>
              <w:tr2bl w:val="nil"/>
            </w:tcBorders>
            <w:vAlign w:val="center"/>
          </w:tcPr>
          <w:p w14:paraId="2AE3DD58">
            <w:pPr>
              <w:pStyle w:val="14"/>
            </w:pPr>
          </w:p>
        </w:tc>
        <w:tc>
          <w:tcPr>
            <w:tcW w:w="677" w:type="dxa"/>
            <w:tcBorders>
              <w:tl2br w:val="nil"/>
              <w:tr2bl w:val="nil"/>
            </w:tcBorders>
            <w:vAlign w:val="center"/>
          </w:tcPr>
          <w:p w14:paraId="5446ACAD">
            <w:pPr>
              <w:pStyle w:val="14"/>
            </w:pPr>
            <w:r>
              <w:rPr>
                <w:rFonts w:hint="eastAsia"/>
                <w:lang w:val="en-US" w:eastAsia="zh-CN"/>
              </w:rPr>
              <w:t>√</w:t>
            </w:r>
          </w:p>
        </w:tc>
        <w:tc>
          <w:tcPr>
            <w:tcW w:w="678" w:type="dxa"/>
            <w:gridSpan w:val="2"/>
            <w:tcBorders>
              <w:tl2br w:val="nil"/>
              <w:tr2bl w:val="nil"/>
            </w:tcBorders>
            <w:vAlign w:val="center"/>
          </w:tcPr>
          <w:p w14:paraId="2DABA6D4">
            <w:pPr>
              <w:pStyle w:val="14"/>
            </w:pPr>
            <w:r>
              <w:rPr>
                <w:rFonts w:hint="eastAsia"/>
                <w:lang w:val="en-US" w:eastAsia="zh-CN"/>
              </w:rPr>
              <w:t>√</w:t>
            </w:r>
          </w:p>
        </w:tc>
      </w:tr>
      <w:tr w14:paraId="65E9E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3EFEDC4B">
            <w:pPr>
              <w:snapToGrid w:val="0"/>
              <w:spacing w:line="288" w:lineRule="auto"/>
              <w:ind w:right="28" w:rightChars="0"/>
              <w:rPr>
                <w:rFonts w:ascii="宋体" w:hAnsi="宋体" w:eastAsia="宋体" w:cs="宋体"/>
                <w:sz w:val="20"/>
                <w:szCs w:val="20"/>
                <w:lang w:val="en-US" w:eastAsia="zh-CN" w:bidi="ar-SA"/>
              </w:rPr>
            </w:pPr>
            <w:r>
              <w:rPr>
                <w:rFonts w:hint="eastAsia"/>
                <w:sz w:val="20"/>
                <w:szCs w:val="20"/>
              </w:rPr>
              <w:t>四．错误逻辑思维的再认识，诡辩与谬误</w:t>
            </w:r>
          </w:p>
        </w:tc>
        <w:tc>
          <w:tcPr>
            <w:tcW w:w="587" w:type="dxa"/>
            <w:tcBorders>
              <w:tl2br w:val="nil"/>
              <w:tr2bl w:val="nil"/>
            </w:tcBorders>
          </w:tcPr>
          <w:p w14:paraId="42DA7FF7">
            <w:pPr>
              <w:pStyle w:val="14"/>
            </w:pPr>
            <w:r>
              <w:rPr>
                <w:rFonts w:hint="eastAsia"/>
                <w:lang w:val="en-US" w:eastAsia="zh-CN"/>
              </w:rPr>
              <w:t>√</w:t>
            </w:r>
          </w:p>
        </w:tc>
        <w:tc>
          <w:tcPr>
            <w:tcW w:w="677" w:type="dxa"/>
            <w:tcBorders>
              <w:tl2br w:val="nil"/>
              <w:tr2bl w:val="nil"/>
            </w:tcBorders>
          </w:tcPr>
          <w:p w14:paraId="4779DE02">
            <w:pPr>
              <w:pStyle w:val="14"/>
            </w:pPr>
          </w:p>
        </w:tc>
        <w:tc>
          <w:tcPr>
            <w:tcW w:w="677" w:type="dxa"/>
            <w:tcBorders>
              <w:tl2br w:val="nil"/>
              <w:tr2bl w:val="nil"/>
            </w:tcBorders>
          </w:tcPr>
          <w:p w14:paraId="2A01E6C7">
            <w:pPr>
              <w:pStyle w:val="14"/>
            </w:pPr>
            <w:r>
              <w:rPr>
                <w:rFonts w:hint="eastAsia"/>
                <w:lang w:val="en-US" w:eastAsia="zh-CN"/>
              </w:rPr>
              <w:t>√</w:t>
            </w:r>
          </w:p>
        </w:tc>
        <w:tc>
          <w:tcPr>
            <w:tcW w:w="677" w:type="dxa"/>
            <w:tcBorders>
              <w:tl2br w:val="nil"/>
              <w:tr2bl w:val="nil"/>
            </w:tcBorders>
          </w:tcPr>
          <w:p w14:paraId="1312EFCB">
            <w:pPr>
              <w:pStyle w:val="14"/>
            </w:pPr>
          </w:p>
        </w:tc>
        <w:tc>
          <w:tcPr>
            <w:tcW w:w="677" w:type="dxa"/>
            <w:tcBorders>
              <w:tl2br w:val="nil"/>
              <w:tr2bl w:val="nil"/>
            </w:tcBorders>
          </w:tcPr>
          <w:p w14:paraId="58CB1F69">
            <w:pPr>
              <w:pStyle w:val="14"/>
            </w:pPr>
            <w:r>
              <w:rPr>
                <w:rFonts w:hint="eastAsia"/>
                <w:lang w:val="en-US" w:eastAsia="zh-CN"/>
              </w:rPr>
              <w:t>√</w:t>
            </w:r>
          </w:p>
        </w:tc>
        <w:tc>
          <w:tcPr>
            <w:tcW w:w="678" w:type="dxa"/>
            <w:gridSpan w:val="2"/>
            <w:tcBorders>
              <w:tl2br w:val="nil"/>
              <w:tr2bl w:val="nil"/>
            </w:tcBorders>
          </w:tcPr>
          <w:p w14:paraId="19467054">
            <w:pPr>
              <w:pStyle w:val="14"/>
            </w:pPr>
          </w:p>
        </w:tc>
      </w:tr>
      <w:tr w14:paraId="298B5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526979F4">
            <w:pPr>
              <w:pStyle w:val="15"/>
              <w:numPr>
                <w:ilvl w:val="0"/>
                <w:numId w:val="9"/>
              </w:numPr>
              <w:snapToGrid w:val="0"/>
              <w:spacing w:line="288" w:lineRule="auto"/>
              <w:ind w:left="360" w:leftChars="0" w:right="28" w:rightChars="0" w:hanging="360" w:firstLineChars="0"/>
              <w:rPr>
                <w:rFonts w:ascii="宋体" w:hAnsi="宋体" w:eastAsia="宋体" w:cs="宋体"/>
                <w:sz w:val="20"/>
                <w:szCs w:val="20"/>
                <w:lang w:val="en-US" w:eastAsia="zh-CN" w:bidi="ar-SA"/>
              </w:rPr>
            </w:pPr>
            <w:r>
              <w:rPr>
                <w:rFonts w:hint="eastAsia"/>
                <w:sz w:val="20"/>
                <w:szCs w:val="20"/>
              </w:rPr>
              <w:t>“结构化表达”及表达结构</w:t>
            </w:r>
          </w:p>
        </w:tc>
        <w:tc>
          <w:tcPr>
            <w:tcW w:w="587" w:type="dxa"/>
            <w:tcBorders>
              <w:tl2br w:val="nil"/>
              <w:tr2bl w:val="nil"/>
            </w:tcBorders>
          </w:tcPr>
          <w:p w14:paraId="48A8FF47">
            <w:pPr>
              <w:pStyle w:val="14"/>
            </w:pPr>
          </w:p>
        </w:tc>
        <w:tc>
          <w:tcPr>
            <w:tcW w:w="677" w:type="dxa"/>
            <w:tcBorders>
              <w:tl2br w:val="nil"/>
              <w:tr2bl w:val="nil"/>
            </w:tcBorders>
          </w:tcPr>
          <w:p w14:paraId="255CB1DA">
            <w:pPr>
              <w:pStyle w:val="14"/>
            </w:pPr>
            <w:r>
              <w:rPr>
                <w:rFonts w:hint="eastAsia"/>
                <w:lang w:val="en-US" w:eastAsia="zh-CN"/>
              </w:rPr>
              <w:t>√</w:t>
            </w:r>
          </w:p>
        </w:tc>
        <w:tc>
          <w:tcPr>
            <w:tcW w:w="677" w:type="dxa"/>
            <w:tcBorders>
              <w:tl2br w:val="nil"/>
              <w:tr2bl w:val="nil"/>
            </w:tcBorders>
          </w:tcPr>
          <w:p w14:paraId="6A0E4022">
            <w:pPr>
              <w:pStyle w:val="14"/>
            </w:pPr>
          </w:p>
        </w:tc>
        <w:tc>
          <w:tcPr>
            <w:tcW w:w="677" w:type="dxa"/>
            <w:tcBorders>
              <w:tl2br w:val="nil"/>
              <w:tr2bl w:val="nil"/>
            </w:tcBorders>
          </w:tcPr>
          <w:p w14:paraId="35DE44FC">
            <w:pPr>
              <w:pStyle w:val="14"/>
            </w:pPr>
            <w:r>
              <w:rPr>
                <w:rFonts w:hint="eastAsia"/>
                <w:lang w:val="en-US" w:eastAsia="zh-CN"/>
              </w:rPr>
              <w:t>√</w:t>
            </w:r>
          </w:p>
        </w:tc>
        <w:tc>
          <w:tcPr>
            <w:tcW w:w="677" w:type="dxa"/>
            <w:tcBorders>
              <w:tl2br w:val="nil"/>
              <w:tr2bl w:val="nil"/>
            </w:tcBorders>
          </w:tcPr>
          <w:p w14:paraId="66ACEFD9">
            <w:pPr>
              <w:pStyle w:val="14"/>
            </w:pPr>
          </w:p>
        </w:tc>
        <w:tc>
          <w:tcPr>
            <w:tcW w:w="678" w:type="dxa"/>
            <w:gridSpan w:val="2"/>
            <w:tcBorders>
              <w:tl2br w:val="nil"/>
              <w:tr2bl w:val="nil"/>
            </w:tcBorders>
          </w:tcPr>
          <w:p w14:paraId="78F85EBD">
            <w:pPr>
              <w:pStyle w:val="14"/>
            </w:pPr>
          </w:p>
        </w:tc>
      </w:tr>
      <w:tr w14:paraId="0FD6F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28" w:hRule="atLeast"/>
          <w:jc w:val="center"/>
        </w:trPr>
        <w:tc>
          <w:tcPr>
            <w:tcW w:w="4303" w:type="dxa"/>
            <w:tcBorders>
              <w:tl2br w:val="nil"/>
              <w:tr2bl w:val="nil"/>
            </w:tcBorders>
            <w:vAlign w:val="top"/>
          </w:tcPr>
          <w:p w14:paraId="56DABF95">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六．结构化表达的</w:t>
            </w:r>
            <w:r>
              <w:rPr>
                <w:rFonts w:hint="eastAsia" w:ascii="宋体" w:hAnsi="宋体" w:cs="宋体"/>
                <w:color w:val="000000"/>
                <w:sz w:val="20"/>
                <w:szCs w:val="20"/>
              </w:rPr>
              <w:t>主旨及T</w:t>
            </w:r>
            <w:r>
              <w:rPr>
                <w:rFonts w:ascii="宋体" w:hAnsi="宋体" w:cs="宋体"/>
                <w:color w:val="000000"/>
                <w:sz w:val="20"/>
                <w:szCs w:val="20"/>
              </w:rPr>
              <w:t>OPS</w:t>
            </w:r>
            <w:r>
              <w:rPr>
                <w:rFonts w:hint="eastAsia" w:ascii="宋体" w:hAnsi="宋体" w:cs="宋体"/>
                <w:color w:val="000000"/>
                <w:sz w:val="20"/>
                <w:szCs w:val="20"/>
              </w:rPr>
              <w:t>法则和5</w:t>
            </w:r>
            <w:r>
              <w:rPr>
                <w:rFonts w:ascii="宋体" w:hAnsi="宋体" w:cs="宋体"/>
                <w:color w:val="000000"/>
                <w:sz w:val="20"/>
                <w:szCs w:val="20"/>
              </w:rPr>
              <w:t>Why</w:t>
            </w:r>
            <w:r>
              <w:rPr>
                <w:rFonts w:hint="eastAsia" w:ascii="宋体" w:hAnsi="宋体" w:cs="宋体"/>
                <w:color w:val="000000"/>
                <w:sz w:val="20"/>
                <w:szCs w:val="20"/>
              </w:rPr>
              <w:t>分析法</w:t>
            </w:r>
          </w:p>
          <w:p w14:paraId="57CBA122">
            <w:pPr>
              <w:snapToGrid w:val="0"/>
              <w:spacing w:line="288" w:lineRule="auto"/>
              <w:ind w:right="28" w:rightChars="0"/>
              <w:rPr>
                <w:rFonts w:ascii="宋体" w:hAnsi="宋体" w:eastAsia="宋体" w:cs="宋体"/>
                <w:sz w:val="20"/>
                <w:szCs w:val="20"/>
                <w:lang w:val="en-US" w:eastAsia="zh-CN" w:bidi="ar-SA"/>
              </w:rPr>
            </w:pPr>
          </w:p>
        </w:tc>
        <w:tc>
          <w:tcPr>
            <w:tcW w:w="587" w:type="dxa"/>
            <w:tcBorders>
              <w:tl2br w:val="nil"/>
              <w:tr2bl w:val="nil"/>
            </w:tcBorders>
          </w:tcPr>
          <w:p w14:paraId="6FEB002A">
            <w:pPr>
              <w:pStyle w:val="14"/>
            </w:pPr>
          </w:p>
        </w:tc>
        <w:tc>
          <w:tcPr>
            <w:tcW w:w="677" w:type="dxa"/>
            <w:tcBorders>
              <w:tl2br w:val="nil"/>
              <w:tr2bl w:val="nil"/>
            </w:tcBorders>
          </w:tcPr>
          <w:p w14:paraId="7484DCC1">
            <w:pPr>
              <w:pStyle w:val="14"/>
            </w:pPr>
            <w:r>
              <w:rPr>
                <w:rFonts w:hint="eastAsia"/>
                <w:lang w:val="en-US" w:eastAsia="zh-CN"/>
              </w:rPr>
              <w:t>√</w:t>
            </w:r>
          </w:p>
        </w:tc>
        <w:tc>
          <w:tcPr>
            <w:tcW w:w="677" w:type="dxa"/>
            <w:tcBorders>
              <w:tl2br w:val="nil"/>
              <w:tr2bl w:val="nil"/>
            </w:tcBorders>
          </w:tcPr>
          <w:p w14:paraId="4AE3DA82">
            <w:pPr>
              <w:pStyle w:val="14"/>
            </w:pPr>
          </w:p>
        </w:tc>
        <w:tc>
          <w:tcPr>
            <w:tcW w:w="677" w:type="dxa"/>
            <w:tcBorders>
              <w:tl2br w:val="nil"/>
              <w:tr2bl w:val="nil"/>
            </w:tcBorders>
          </w:tcPr>
          <w:p w14:paraId="2F840DD6">
            <w:pPr>
              <w:pStyle w:val="14"/>
            </w:pPr>
            <w:r>
              <w:rPr>
                <w:rFonts w:hint="eastAsia"/>
                <w:lang w:val="en-US" w:eastAsia="zh-CN"/>
              </w:rPr>
              <w:t>√</w:t>
            </w:r>
          </w:p>
        </w:tc>
        <w:tc>
          <w:tcPr>
            <w:tcW w:w="677" w:type="dxa"/>
            <w:tcBorders>
              <w:tl2br w:val="nil"/>
              <w:tr2bl w:val="nil"/>
            </w:tcBorders>
          </w:tcPr>
          <w:p w14:paraId="444EE44F">
            <w:pPr>
              <w:pStyle w:val="14"/>
            </w:pPr>
          </w:p>
        </w:tc>
        <w:tc>
          <w:tcPr>
            <w:tcW w:w="678" w:type="dxa"/>
            <w:gridSpan w:val="2"/>
            <w:tcBorders>
              <w:tl2br w:val="nil"/>
              <w:tr2bl w:val="nil"/>
            </w:tcBorders>
          </w:tcPr>
          <w:p w14:paraId="2CB623AF">
            <w:pPr>
              <w:pStyle w:val="14"/>
            </w:pPr>
          </w:p>
        </w:tc>
      </w:tr>
      <w:tr w14:paraId="34992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029D1D7A">
            <w:pPr>
              <w:widowControl/>
              <w:autoSpaceDE w:val="0"/>
              <w:autoSpaceDN w:val="0"/>
              <w:adjustRightInd w:val="0"/>
              <w:spacing w:line="360" w:lineRule="auto"/>
              <w:jc w:val="left"/>
              <w:rPr>
                <w:rFonts w:ascii="宋体" w:hAnsi="宋体" w:eastAsia="宋体" w:cs="宋体"/>
                <w:sz w:val="20"/>
                <w:szCs w:val="20"/>
                <w:lang w:val="en-US" w:eastAsia="zh-CN" w:bidi="ar-SA"/>
              </w:rPr>
            </w:pPr>
            <w:r>
              <w:rPr>
                <w:rFonts w:hint="eastAsia"/>
                <w:sz w:val="20"/>
                <w:szCs w:val="20"/>
              </w:rPr>
              <w:t>七．表达的结构框架搭建</w:t>
            </w:r>
          </w:p>
        </w:tc>
        <w:tc>
          <w:tcPr>
            <w:tcW w:w="587" w:type="dxa"/>
            <w:tcBorders>
              <w:tl2br w:val="nil"/>
              <w:tr2bl w:val="nil"/>
            </w:tcBorders>
          </w:tcPr>
          <w:p w14:paraId="382FEE0A">
            <w:pPr>
              <w:pStyle w:val="14"/>
            </w:pPr>
          </w:p>
        </w:tc>
        <w:tc>
          <w:tcPr>
            <w:tcW w:w="677" w:type="dxa"/>
            <w:tcBorders>
              <w:tl2br w:val="nil"/>
              <w:tr2bl w:val="nil"/>
            </w:tcBorders>
          </w:tcPr>
          <w:p w14:paraId="13CBDC7B">
            <w:pPr>
              <w:pStyle w:val="14"/>
            </w:pPr>
            <w:r>
              <w:rPr>
                <w:rFonts w:hint="eastAsia"/>
                <w:lang w:val="en-US" w:eastAsia="zh-CN"/>
              </w:rPr>
              <w:t>√</w:t>
            </w:r>
          </w:p>
        </w:tc>
        <w:tc>
          <w:tcPr>
            <w:tcW w:w="677" w:type="dxa"/>
            <w:tcBorders>
              <w:tl2br w:val="nil"/>
              <w:tr2bl w:val="nil"/>
            </w:tcBorders>
          </w:tcPr>
          <w:p w14:paraId="46B22EE2">
            <w:pPr>
              <w:pStyle w:val="14"/>
            </w:pPr>
          </w:p>
        </w:tc>
        <w:tc>
          <w:tcPr>
            <w:tcW w:w="677" w:type="dxa"/>
            <w:tcBorders>
              <w:tl2br w:val="nil"/>
              <w:tr2bl w:val="nil"/>
            </w:tcBorders>
          </w:tcPr>
          <w:p w14:paraId="6C0EC8EB">
            <w:pPr>
              <w:pStyle w:val="14"/>
            </w:pPr>
            <w:r>
              <w:rPr>
                <w:rFonts w:hint="eastAsia"/>
                <w:lang w:val="en-US" w:eastAsia="zh-CN"/>
              </w:rPr>
              <w:t>√</w:t>
            </w:r>
          </w:p>
        </w:tc>
        <w:tc>
          <w:tcPr>
            <w:tcW w:w="677" w:type="dxa"/>
            <w:tcBorders>
              <w:tl2br w:val="nil"/>
              <w:tr2bl w:val="nil"/>
            </w:tcBorders>
          </w:tcPr>
          <w:p w14:paraId="70967AD3">
            <w:pPr>
              <w:pStyle w:val="14"/>
            </w:pPr>
          </w:p>
        </w:tc>
        <w:tc>
          <w:tcPr>
            <w:tcW w:w="678" w:type="dxa"/>
            <w:gridSpan w:val="2"/>
            <w:tcBorders>
              <w:tl2br w:val="nil"/>
              <w:tr2bl w:val="nil"/>
            </w:tcBorders>
          </w:tcPr>
          <w:p w14:paraId="25BDAEF4">
            <w:pPr>
              <w:pStyle w:val="14"/>
            </w:pPr>
          </w:p>
        </w:tc>
      </w:tr>
      <w:tr w14:paraId="4F2A6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303" w:type="dxa"/>
            <w:tcBorders>
              <w:tl2br w:val="nil"/>
              <w:tr2bl w:val="nil"/>
            </w:tcBorders>
            <w:vAlign w:val="top"/>
          </w:tcPr>
          <w:p w14:paraId="44EBDA3B">
            <w:pPr>
              <w:widowControl/>
              <w:autoSpaceDE w:val="0"/>
              <w:autoSpaceDN w:val="0"/>
              <w:adjustRightInd w:val="0"/>
              <w:spacing w:line="360" w:lineRule="auto"/>
              <w:jc w:val="left"/>
              <w:rPr>
                <w:rFonts w:ascii="宋体" w:hAnsi="宋体" w:cs="宋体"/>
                <w:color w:val="000000"/>
                <w:sz w:val="20"/>
                <w:szCs w:val="20"/>
              </w:rPr>
            </w:pPr>
            <w:r>
              <w:rPr>
                <w:rFonts w:hint="eastAsia"/>
                <w:sz w:val="20"/>
                <w:szCs w:val="20"/>
              </w:rPr>
              <w:t>八．结构化写作中的实战中的素材和语言</w:t>
            </w:r>
          </w:p>
          <w:p w14:paraId="5924ACB8">
            <w:pPr>
              <w:snapToGrid w:val="0"/>
              <w:spacing w:line="288" w:lineRule="auto"/>
              <w:ind w:right="28" w:rightChars="0"/>
              <w:rPr>
                <w:rFonts w:ascii="宋体" w:hAnsi="宋体" w:eastAsia="宋体" w:cs="宋体"/>
                <w:sz w:val="20"/>
                <w:szCs w:val="20"/>
                <w:lang w:val="en-US" w:eastAsia="zh-CN" w:bidi="ar-SA"/>
              </w:rPr>
            </w:pPr>
          </w:p>
        </w:tc>
        <w:tc>
          <w:tcPr>
            <w:tcW w:w="587" w:type="dxa"/>
            <w:tcBorders>
              <w:tl2br w:val="nil"/>
              <w:tr2bl w:val="nil"/>
            </w:tcBorders>
          </w:tcPr>
          <w:p w14:paraId="69BF8CAF">
            <w:pPr>
              <w:pStyle w:val="14"/>
            </w:pPr>
          </w:p>
        </w:tc>
        <w:tc>
          <w:tcPr>
            <w:tcW w:w="677" w:type="dxa"/>
            <w:tcBorders>
              <w:tl2br w:val="nil"/>
              <w:tr2bl w:val="nil"/>
            </w:tcBorders>
          </w:tcPr>
          <w:p w14:paraId="37B69451">
            <w:pPr>
              <w:pStyle w:val="14"/>
            </w:pPr>
            <w:r>
              <w:rPr>
                <w:rFonts w:hint="eastAsia"/>
                <w:lang w:val="en-US" w:eastAsia="zh-CN"/>
              </w:rPr>
              <w:t>√</w:t>
            </w:r>
          </w:p>
        </w:tc>
        <w:tc>
          <w:tcPr>
            <w:tcW w:w="677" w:type="dxa"/>
            <w:tcBorders>
              <w:tl2br w:val="nil"/>
              <w:tr2bl w:val="nil"/>
            </w:tcBorders>
          </w:tcPr>
          <w:p w14:paraId="2585D434">
            <w:pPr>
              <w:pStyle w:val="14"/>
            </w:pPr>
          </w:p>
        </w:tc>
        <w:tc>
          <w:tcPr>
            <w:tcW w:w="677" w:type="dxa"/>
            <w:tcBorders>
              <w:tl2br w:val="nil"/>
              <w:tr2bl w:val="nil"/>
            </w:tcBorders>
          </w:tcPr>
          <w:p w14:paraId="6B8F8B3D">
            <w:pPr>
              <w:pStyle w:val="14"/>
            </w:pPr>
            <w:r>
              <w:rPr>
                <w:rFonts w:hint="eastAsia"/>
                <w:lang w:val="en-US" w:eastAsia="zh-CN"/>
              </w:rPr>
              <w:t>√</w:t>
            </w:r>
          </w:p>
        </w:tc>
        <w:tc>
          <w:tcPr>
            <w:tcW w:w="682" w:type="dxa"/>
            <w:gridSpan w:val="2"/>
            <w:tcBorders>
              <w:tl2br w:val="nil"/>
              <w:tr2bl w:val="nil"/>
            </w:tcBorders>
          </w:tcPr>
          <w:p w14:paraId="1BDA66CF">
            <w:pPr>
              <w:pStyle w:val="14"/>
            </w:pPr>
          </w:p>
        </w:tc>
        <w:tc>
          <w:tcPr>
            <w:tcW w:w="673" w:type="dxa"/>
            <w:tcBorders>
              <w:tl2br w:val="nil"/>
              <w:tr2bl w:val="nil"/>
            </w:tcBorders>
          </w:tcPr>
          <w:p w14:paraId="3144C3A3">
            <w:pPr>
              <w:pStyle w:val="14"/>
            </w:pPr>
            <w:r>
              <w:rPr>
                <w:rFonts w:hint="eastAsia"/>
                <w:lang w:val="en-US" w:eastAsia="zh-CN"/>
              </w:rPr>
              <w:t>√</w:t>
            </w:r>
          </w:p>
        </w:tc>
      </w:tr>
    </w:tbl>
    <w:p w14:paraId="5253EB0C">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14:paraId="5886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14:paraId="01336FC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14:paraId="69D5504A">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04869CF">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2628250">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790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14:paraId="667E574E">
            <w:pPr>
              <w:widowControl w:val="0"/>
              <w:snapToGrid w:val="0"/>
              <w:jc w:val="center"/>
              <w:rPr>
                <w:rFonts w:ascii="黑体" w:hAnsi="黑体" w:eastAsia="黑体"/>
                <w:bCs/>
                <w:sz w:val="21"/>
                <w:szCs w:val="21"/>
              </w:rPr>
            </w:pPr>
          </w:p>
        </w:tc>
        <w:tc>
          <w:tcPr>
            <w:tcW w:w="2114" w:type="dxa"/>
            <w:vMerge w:val="continue"/>
          </w:tcPr>
          <w:p w14:paraId="68870B03">
            <w:pPr>
              <w:widowControl w:val="0"/>
              <w:snapToGrid w:val="0"/>
              <w:jc w:val="center"/>
              <w:rPr>
                <w:rFonts w:ascii="黑体" w:hAnsi="黑体" w:eastAsia="黑体"/>
                <w:bCs/>
                <w:sz w:val="21"/>
                <w:szCs w:val="21"/>
              </w:rPr>
            </w:pPr>
          </w:p>
        </w:tc>
        <w:tc>
          <w:tcPr>
            <w:tcW w:w="1738" w:type="dxa"/>
            <w:vMerge w:val="continue"/>
          </w:tcPr>
          <w:p w14:paraId="7539FEB5">
            <w:pPr>
              <w:widowControl w:val="0"/>
              <w:snapToGrid w:val="0"/>
              <w:jc w:val="center"/>
              <w:rPr>
                <w:rFonts w:ascii="黑体" w:hAnsi="黑体" w:eastAsia="黑体"/>
                <w:bCs/>
                <w:sz w:val="21"/>
                <w:szCs w:val="21"/>
              </w:rPr>
            </w:pPr>
          </w:p>
        </w:tc>
        <w:tc>
          <w:tcPr>
            <w:tcW w:w="725" w:type="dxa"/>
            <w:vAlign w:val="center"/>
          </w:tcPr>
          <w:p w14:paraId="1A596DC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C9D385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2BAC5D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61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5C9A811">
            <w:pPr>
              <w:widowControl/>
              <w:autoSpaceDE w:val="0"/>
              <w:autoSpaceDN w:val="0"/>
              <w:adjustRightInd w:val="0"/>
              <w:spacing w:line="360" w:lineRule="auto"/>
              <w:jc w:val="left"/>
              <w:rPr>
                <w:rFonts w:hint="eastAsia"/>
                <w:sz w:val="20"/>
                <w:szCs w:val="20"/>
              </w:rPr>
            </w:pPr>
            <w:r>
              <w:rPr>
                <w:rFonts w:hint="eastAsia"/>
                <w:sz w:val="20"/>
                <w:szCs w:val="20"/>
              </w:rPr>
              <w:t>一．什么是逻辑</w:t>
            </w:r>
          </w:p>
        </w:tc>
        <w:tc>
          <w:tcPr>
            <w:tcW w:w="2114" w:type="dxa"/>
            <w:vAlign w:val="center"/>
          </w:tcPr>
          <w:p w14:paraId="48EA00B7">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讲授、案例教学</w:t>
            </w:r>
          </w:p>
        </w:tc>
        <w:tc>
          <w:tcPr>
            <w:tcW w:w="1738" w:type="dxa"/>
            <w:vAlign w:val="center"/>
          </w:tcPr>
          <w:p w14:paraId="7FA4A095">
            <w:pPr>
              <w:widowControl w:val="0"/>
              <w:snapToGrid w:val="0"/>
              <w:jc w:val="center"/>
              <w:rPr>
                <w:rFonts w:ascii="Times New Roman" w:hAnsi="Times New Roman"/>
                <w:bCs/>
                <w:sz w:val="21"/>
                <w:szCs w:val="21"/>
              </w:rPr>
            </w:pPr>
          </w:p>
        </w:tc>
        <w:tc>
          <w:tcPr>
            <w:tcW w:w="725" w:type="dxa"/>
            <w:vAlign w:val="center"/>
          </w:tcPr>
          <w:p w14:paraId="292FBD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60C2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126B6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1D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2FAA611E">
            <w:pPr>
              <w:widowControl/>
              <w:autoSpaceDE w:val="0"/>
              <w:autoSpaceDN w:val="0"/>
              <w:adjustRightInd w:val="0"/>
              <w:spacing w:line="360" w:lineRule="auto"/>
              <w:jc w:val="left"/>
              <w:rPr>
                <w:rFonts w:hint="eastAsia"/>
                <w:sz w:val="20"/>
                <w:szCs w:val="20"/>
              </w:rPr>
            </w:pPr>
            <w:r>
              <w:rPr>
                <w:rFonts w:hint="eastAsia"/>
                <w:sz w:val="20"/>
                <w:szCs w:val="20"/>
              </w:rPr>
              <w:t>二．逻辑思维的基本知识</w:t>
            </w:r>
          </w:p>
        </w:tc>
        <w:tc>
          <w:tcPr>
            <w:tcW w:w="2114" w:type="dxa"/>
            <w:vAlign w:val="center"/>
          </w:tcPr>
          <w:p w14:paraId="20BC01BD">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7CF21AD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基本理论选择题</w:t>
            </w:r>
          </w:p>
        </w:tc>
        <w:tc>
          <w:tcPr>
            <w:tcW w:w="725" w:type="dxa"/>
            <w:vAlign w:val="center"/>
          </w:tcPr>
          <w:p w14:paraId="754EDD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D0938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3812B9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0EF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3359DF4">
            <w:pPr>
              <w:widowControl/>
              <w:autoSpaceDE w:val="0"/>
              <w:autoSpaceDN w:val="0"/>
              <w:adjustRightInd w:val="0"/>
              <w:spacing w:line="360" w:lineRule="auto"/>
              <w:jc w:val="left"/>
              <w:rPr>
                <w:rFonts w:hint="eastAsia"/>
                <w:sz w:val="20"/>
                <w:szCs w:val="20"/>
              </w:rPr>
            </w:pPr>
            <w:r>
              <w:rPr>
                <w:rFonts w:hint="eastAsia"/>
                <w:sz w:val="20"/>
                <w:szCs w:val="20"/>
                <w:lang w:val="en-US" w:eastAsia="zh-CN"/>
              </w:rPr>
              <w:t>三.</w:t>
            </w:r>
            <w:r>
              <w:rPr>
                <w:rFonts w:hint="eastAsia"/>
                <w:sz w:val="20"/>
                <w:szCs w:val="20"/>
              </w:rPr>
              <w:t>思维中的判断和推理及其应用</w:t>
            </w:r>
          </w:p>
        </w:tc>
        <w:tc>
          <w:tcPr>
            <w:tcW w:w="2114" w:type="dxa"/>
            <w:vAlign w:val="center"/>
          </w:tcPr>
          <w:p w14:paraId="582164FA">
            <w:pPr>
              <w:widowControl w:val="0"/>
              <w:snapToGrid w:val="0"/>
              <w:jc w:val="left"/>
              <w:rPr>
                <w:rFonts w:hint="default" w:ascii="Times New Roman" w:hAnsi="Times New Roman"/>
                <w:bCs/>
                <w:sz w:val="21"/>
                <w:szCs w:val="21"/>
                <w:lang w:val="en-US"/>
              </w:rPr>
            </w:pPr>
            <w:r>
              <w:rPr>
                <w:rFonts w:hint="eastAsia" w:ascii="Times New Roman" w:hAnsi="Times New Roman"/>
                <w:bCs/>
                <w:sz w:val="21"/>
                <w:szCs w:val="21"/>
                <w:lang w:val="en-US" w:eastAsia="zh-CN"/>
              </w:rPr>
              <w:t>讲授、案例教学、分组讨论</w:t>
            </w:r>
          </w:p>
        </w:tc>
        <w:tc>
          <w:tcPr>
            <w:tcW w:w="1738" w:type="dxa"/>
            <w:vAlign w:val="center"/>
          </w:tcPr>
          <w:p w14:paraId="3DBFA4E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案例分析题</w:t>
            </w:r>
          </w:p>
        </w:tc>
        <w:tc>
          <w:tcPr>
            <w:tcW w:w="725" w:type="dxa"/>
            <w:vAlign w:val="center"/>
          </w:tcPr>
          <w:p w14:paraId="732D9B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623A51A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B930A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3FA0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305214A4">
            <w:pPr>
              <w:widowControl/>
              <w:autoSpaceDE w:val="0"/>
              <w:autoSpaceDN w:val="0"/>
              <w:adjustRightInd w:val="0"/>
              <w:spacing w:line="360" w:lineRule="auto"/>
              <w:jc w:val="left"/>
              <w:rPr>
                <w:rFonts w:hint="eastAsia"/>
                <w:sz w:val="20"/>
                <w:szCs w:val="20"/>
              </w:rPr>
            </w:pPr>
            <w:r>
              <w:rPr>
                <w:rFonts w:hint="eastAsia"/>
                <w:sz w:val="20"/>
                <w:szCs w:val="20"/>
              </w:rPr>
              <w:t>四．错误逻辑思维的再认识，诡辩与谬误</w:t>
            </w:r>
          </w:p>
        </w:tc>
        <w:tc>
          <w:tcPr>
            <w:tcW w:w="2114" w:type="dxa"/>
            <w:vAlign w:val="center"/>
          </w:tcPr>
          <w:p w14:paraId="5690620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讲授、案例教学</w:t>
            </w:r>
          </w:p>
        </w:tc>
        <w:tc>
          <w:tcPr>
            <w:tcW w:w="1738" w:type="dxa"/>
            <w:vAlign w:val="center"/>
          </w:tcPr>
          <w:p w14:paraId="31FF0E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综合分析案例，复杂问题解决</w:t>
            </w:r>
          </w:p>
        </w:tc>
        <w:tc>
          <w:tcPr>
            <w:tcW w:w="725" w:type="dxa"/>
            <w:vAlign w:val="center"/>
          </w:tcPr>
          <w:p w14:paraId="25ABD6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16020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E65E7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50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3D7B6E7">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五.</w:t>
            </w:r>
            <w:r>
              <w:rPr>
                <w:rFonts w:hint="eastAsia"/>
                <w:color w:val="000000" w:themeColor="text1"/>
                <w:sz w:val="20"/>
                <w:szCs w:val="20"/>
                <w:highlight w:val="none"/>
                <w14:textFill>
                  <w14:solidFill>
                    <w14:schemeClr w14:val="tx1"/>
                  </w14:solidFill>
                </w14:textFill>
              </w:rPr>
              <w:t>“结构化表达”及表达结构</w:t>
            </w:r>
          </w:p>
        </w:tc>
        <w:tc>
          <w:tcPr>
            <w:tcW w:w="2114" w:type="dxa"/>
            <w:vAlign w:val="center"/>
          </w:tcPr>
          <w:p w14:paraId="768DE296">
            <w:pPr>
              <w:widowControl w:val="0"/>
              <w:snapToGrid w:val="0"/>
              <w:jc w:val="left"/>
              <w:rPr>
                <w:rFonts w:hint="default" w:ascii="Times New Roman" w:hAnsi="Times New Roman"/>
                <w:bCs/>
                <w:color w:val="000000" w:themeColor="text1"/>
                <w:sz w:val="21"/>
                <w:szCs w:val="21"/>
                <w:highlight w:val="none"/>
                <w:lang w:val="en-US"/>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2DD233E5">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6210D6C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198E41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45DE95A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1EC2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62F4BF7">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六．结构化表达的主旨及TOPS法则和5Why分析法</w:t>
            </w:r>
          </w:p>
          <w:p w14:paraId="52E69644">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p>
        </w:tc>
        <w:tc>
          <w:tcPr>
            <w:tcW w:w="2114" w:type="dxa"/>
            <w:vAlign w:val="center"/>
          </w:tcPr>
          <w:p w14:paraId="31563DC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17BA37DB">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03495026">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18EFA56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87A6C84">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7D70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58D7666D">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七．表达的结构框架搭建</w:t>
            </w:r>
          </w:p>
        </w:tc>
        <w:tc>
          <w:tcPr>
            <w:tcW w:w="2114" w:type="dxa"/>
            <w:vAlign w:val="center"/>
          </w:tcPr>
          <w:p w14:paraId="2076F3C2">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61D87CEB">
            <w:pPr>
              <w:widowControl w:val="0"/>
              <w:snapToGrid w:val="0"/>
              <w:jc w:val="center"/>
              <w:rPr>
                <w:rFonts w:ascii="Times New Roman" w:hAnsi="Times New Roman"/>
                <w:bCs/>
                <w:color w:val="000000" w:themeColor="text1"/>
                <w:sz w:val="21"/>
                <w:szCs w:val="21"/>
                <w:highlight w:val="none"/>
                <w14:textFill>
                  <w14:solidFill>
                    <w14:schemeClr w14:val="tx1"/>
                  </w14:solidFill>
                </w14:textFill>
              </w:rPr>
            </w:pPr>
          </w:p>
        </w:tc>
        <w:tc>
          <w:tcPr>
            <w:tcW w:w="725" w:type="dxa"/>
            <w:vAlign w:val="center"/>
          </w:tcPr>
          <w:p w14:paraId="324398B2">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4E819805">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260D945D">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242A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14:paraId="01F91D28">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八．结构化写作中的实战中的素材和语言</w:t>
            </w:r>
          </w:p>
          <w:p w14:paraId="028E2740">
            <w:pPr>
              <w:widowControl/>
              <w:autoSpaceDE w:val="0"/>
              <w:autoSpaceDN w:val="0"/>
              <w:adjustRightInd w:val="0"/>
              <w:spacing w:line="360" w:lineRule="auto"/>
              <w:jc w:val="left"/>
              <w:rPr>
                <w:rFonts w:hint="eastAsia"/>
                <w:color w:val="000000" w:themeColor="text1"/>
                <w:sz w:val="20"/>
                <w:szCs w:val="20"/>
                <w:highlight w:val="none"/>
                <w14:textFill>
                  <w14:solidFill>
                    <w14:schemeClr w14:val="tx1"/>
                  </w14:solidFill>
                </w14:textFill>
              </w:rPr>
            </w:pPr>
          </w:p>
        </w:tc>
        <w:tc>
          <w:tcPr>
            <w:tcW w:w="2114" w:type="dxa"/>
            <w:vAlign w:val="center"/>
          </w:tcPr>
          <w:p w14:paraId="5B40ED44">
            <w:pPr>
              <w:widowControl w:val="0"/>
              <w:snapToGrid w:val="0"/>
              <w:jc w:val="left"/>
              <w:rPr>
                <w:rFonts w:ascii="Times New Roman" w:hAnsi="Times New Roman"/>
                <w:bCs/>
                <w:color w:val="000000" w:themeColor="text1"/>
                <w:sz w:val="21"/>
                <w:szCs w:val="21"/>
                <w:highlight w:val="none"/>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讲授、案例教学、实战训练</w:t>
            </w:r>
          </w:p>
        </w:tc>
        <w:tc>
          <w:tcPr>
            <w:tcW w:w="1738" w:type="dxa"/>
            <w:vAlign w:val="center"/>
          </w:tcPr>
          <w:p w14:paraId="3C34B30D">
            <w:pPr>
              <w:widowControl w:val="0"/>
              <w:snapToGrid w:val="0"/>
              <w:jc w:val="center"/>
              <w:rPr>
                <w:rFonts w:hint="default"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文案写作</w:t>
            </w:r>
          </w:p>
        </w:tc>
        <w:tc>
          <w:tcPr>
            <w:tcW w:w="725" w:type="dxa"/>
            <w:vAlign w:val="center"/>
          </w:tcPr>
          <w:p w14:paraId="6ABC89B3">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c>
          <w:tcPr>
            <w:tcW w:w="669" w:type="dxa"/>
            <w:vAlign w:val="center"/>
          </w:tcPr>
          <w:p w14:paraId="12372BE7">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0</w:t>
            </w:r>
          </w:p>
        </w:tc>
        <w:tc>
          <w:tcPr>
            <w:tcW w:w="717" w:type="dxa"/>
            <w:tcBorders>
              <w:right w:val="single" w:color="auto" w:sz="12" w:space="0"/>
            </w:tcBorders>
            <w:vAlign w:val="center"/>
          </w:tcPr>
          <w:p w14:paraId="01BCDA31">
            <w:pPr>
              <w:widowControl w:val="0"/>
              <w:snapToGrid w:val="0"/>
              <w:jc w:val="center"/>
              <w:rPr>
                <w:rFonts w:hint="eastAsia" w:ascii="Times New Roman" w:hAnsi="Times New Roman" w:eastAsia="宋体"/>
                <w:bCs/>
                <w:color w:val="000000" w:themeColor="text1"/>
                <w:sz w:val="21"/>
                <w:szCs w:val="21"/>
                <w:highlight w:val="none"/>
                <w:lang w:val="en-US" w:eastAsia="zh-CN"/>
                <w14:textFill>
                  <w14:solidFill>
                    <w14:schemeClr w14:val="tx1"/>
                  </w14:solidFill>
                </w14:textFill>
              </w:rPr>
            </w:pPr>
            <w:r>
              <w:rPr>
                <w:rFonts w:hint="eastAsia" w:ascii="Times New Roman" w:hAnsi="Times New Roman"/>
                <w:bCs/>
                <w:color w:val="000000" w:themeColor="text1"/>
                <w:sz w:val="21"/>
                <w:szCs w:val="21"/>
                <w:highlight w:val="none"/>
                <w:lang w:val="en-US" w:eastAsia="zh-CN"/>
                <w14:textFill>
                  <w14:solidFill>
                    <w14:schemeClr w14:val="tx1"/>
                  </w14:solidFill>
                </w14:textFill>
              </w:rPr>
              <w:t>4</w:t>
            </w:r>
          </w:p>
        </w:tc>
      </w:tr>
      <w:tr w14:paraId="0546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C60BFA7">
            <w:pPr>
              <w:pStyle w:val="13"/>
              <w:widowControl w:val="0"/>
            </w:pPr>
            <w:r>
              <w:rPr>
                <w:rFonts w:hint="eastAsia"/>
              </w:rPr>
              <w:t>合计</w:t>
            </w:r>
          </w:p>
        </w:tc>
        <w:tc>
          <w:tcPr>
            <w:tcW w:w="725" w:type="dxa"/>
            <w:tcBorders>
              <w:bottom w:val="single" w:color="auto" w:sz="12" w:space="0"/>
            </w:tcBorders>
            <w:vAlign w:val="center"/>
          </w:tcPr>
          <w:p w14:paraId="6B1B696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2748EF67">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1665896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01141867">
      <w:pPr>
        <w:pStyle w:val="17"/>
        <w:spacing w:before="326" w:beforeLines="100" w:after="163"/>
      </w:pPr>
      <w:r>
        <w:rPr>
          <w:rFonts w:hint="eastAsia"/>
        </w:rPr>
        <w:t>（四）课内实验项目与基本要求</w:t>
      </w:r>
    </w:p>
    <w:p w14:paraId="2E2D08DB">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C73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ABB0F37">
            <w:pPr>
              <w:pStyle w:val="14"/>
              <w:widowControl w:val="0"/>
              <w:jc w:val="left"/>
            </w:pPr>
          </w:p>
          <w:p w14:paraId="70C2FAAB">
            <w:pPr>
              <w:pStyle w:val="14"/>
              <w:widowControl w:val="0"/>
              <w:jc w:val="left"/>
              <w:rPr>
                <w:rFonts w:hint="default"/>
                <w:lang w:val="en-US"/>
              </w:rPr>
            </w:pPr>
            <w:r>
              <w:rPr>
                <w:rFonts w:hint="eastAsia"/>
                <w:lang w:val="en-US" w:eastAsia="zh-CN"/>
              </w:rPr>
              <w:t>各教学单元通过案例选择以及作业要求，在本课程进行思政教学</w:t>
            </w:r>
          </w:p>
        </w:tc>
      </w:tr>
    </w:tbl>
    <w:p w14:paraId="1496EA5D">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6E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AA41E4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42FF198">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BE36A4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1B8A004">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F2B0C3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15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6DEE15E">
            <w:pPr>
              <w:widowControl w:val="0"/>
              <w:snapToGrid w:val="0"/>
              <w:jc w:val="center"/>
              <w:rPr>
                <w:rFonts w:ascii="黑体" w:hAnsi="黑体" w:eastAsia="黑体"/>
                <w:bCs/>
                <w:sz w:val="21"/>
                <w:szCs w:val="21"/>
              </w:rPr>
            </w:pPr>
          </w:p>
        </w:tc>
        <w:tc>
          <w:tcPr>
            <w:tcW w:w="709" w:type="dxa"/>
            <w:vMerge w:val="continue"/>
          </w:tcPr>
          <w:p w14:paraId="17A26079">
            <w:pPr>
              <w:pStyle w:val="16"/>
              <w:widowControl w:val="0"/>
              <w:jc w:val="both"/>
              <w:rPr>
                <w:rFonts w:ascii="黑体" w:hAnsi="黑体"/>
                <w:bCs/>
                <w:sz w:val="21"/>
                <w:szCs w:val="21"/>
              </w:rPr>
            </w:pPr>
          </w:p>
        </w:tc>
        <w:tc>
          <w:tcPr>
            <w:tcW w:w="2353" w:type="dxa"/>
            <w:vMerge w:val="continue"/>
            <w:tcBorders>
              <w:right w:val="double" w:color="auto" w:sz="4" w:space="0"/>
            </w:tcBorders>
          </w:tcPr>
          <w:p w14:paraId="26538234">
            <w:pPr>
              <w:pStyle w:val="16"/>
              <w:widowControl w:val="0"/>
              <w:jc w:val="both"/>
              <w:rPr>
                <w:rFonts w:ascii="黑体" w:hAnsi="黑体"/>
                <w:bCs/>
                <w:sz w:val="21"/>
                <w:szCs w:val="21"/>
              </w:rPr>
            </w:pPr>
          </w:p>
        </w:tc>
        <w:tc>
          <w:tcPr>
            <w:tcW w:w="612" w:type="dxa"/>
            <w:tcBorders>
              <w:left w:val="double" w:color="auto" w:sz="4" w:space="0"/>
            </w:tcBorders>
            <w:vAlign w:val="center"/>
          </w:tcPr>
          <w:p w14:paraId="145D0E0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EFB0A6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52A23F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5694A8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9B6611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A6DECB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6EE74FF1">
            <w:pPr>
              <w:pStyle w:val="16"/>
              <w:widowControl w:val="0"/>
              <w:spacing w:line="240" w:lineRule="auto"/>
              <w:jc w:val="center"/>
              <w:rPr>
                <w:rFonts w:ascii="黑体" w:hAnsi="黑体"/>
                <w:bCs/>
                <w:sz w:val="21"/>
                <w:szCs w:val="21"/>
              </w:rPr>
            </w:pPr>
          </w:p>
        </w:tc>
      </w:tr>
      <w:tr w14:paraId="09B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97E583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D59F476">
            <w:pPr>
              <w:pStyle w:val="14"/>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46636C25">
            <w:pPr>
              <w:pStyle w:val="14"/>
              <w:widowControl w:val="0"/>
              <w:jc w:val="both"/>
              <w:rPr>
                <w:rFonts w:hint="default" w:eastAsia="宋体"/>
                <w:lang w:val="en-US" w:eastAsia="zh-CN"/>
              </w:rPr>
            </w:pPr>
            <w:r>
              <w:rPr>
                <w:rFonts w:hint="eastAsia"/>
                <w:lang w:val="en-US" w:eastAsia="zh-CN"/>
              </w:rPr>
              <w:t>练习：逻辑基础知识，文案综合分析</w:t>
            </w:r>
          </w:p>
        </w:tc>
        <w:tc>
          <w:tcPr>
            <w:tcW w:w="612" w:type="dxa"/>
            <w:tcBorders>
              <w:left w:val="double" w:color="auto" w:sz="4" w:space="0"/>
            </w:tcBorders>
            <w:vAlign w:val="center"/>
          </w:tcPr>
          <w:p w14:paraId="77BF5CDB">
            <w:pPr>
              <w:pStyle w:val="14"/>
              <w:widowControl w:val="0"/>
              <w:rPr>
                <w:rFonts w:hint="default" w:eastAsia="宋体"/>
                <w:lang w:val="en-US" w:eastAsia="zh-CN"/>
              </w:rPr>
            </w:pPr>
            <w:r>
              <w:rPr>
                <w:rFonts w:hint="eastAsia"/>
                <w:lang w:val="en-US" w:eastAsia="zh-CN"/>
              </w:rPr>
              <w:t>50</w:t>
            </w:r>
          </w:p>
        </w:tc>
        <w:tc>
          <w:tcPr>
            <w:tcW w:w="612" w:type="dxa"/>
            <w:vAlign w:val="center"/>
          </w:tcPr>
          <w:p w14:paraId="0EEFB763">
            <w:pPr>
              <w:pStyle w:val="14"/>
              <w:widowControl w:val="0"/>
            </w:pPr>
          </w:p>
        </w:tc>
        <w:tc>
          <w:tcPr>
            <w:tcW w:w="612" w:type="dxa"/>
            <w:vAlign w:val="center"/>
          </w:tcPr>
          <w:p w14:paraId="4F94129A">
            <w:pPr>
              <w:pStyle w:val="14"/>
              <w:widowControl w:val="0"/>
              <w:jc w:val="both"/>
              <w:rPr>
                <w:rFonts w:hint="default" w:eastAsia="宋体"/>
                <w:lang w:val="en-US" w:eastAsia="zh-CN"/>
              </w:rPr>
            </w:pPr>
            <w:r>
              <w:rPr>
                <w:rFonts w:hint="eastAsia"/>
                <w:lang w:val="en-US" w:eastAsia="zh-CN"/>
              </w:rPr>
              <w:t>40</w:t>
            </w:r>
          </w:p>
        </w:tc>
        <w:tc>
          <w:tcPr>
            <w:tcW w:w="612" w:type="dxa"/>
            <w:vAlign w:val="center"/>
          </w:tcPr>
          <w:p w14:paraId="281288E7">
            <w:pPr>
              <w:pStyle w:val="14"/>
              <w:widowControl w:val="0"/>
            </w:pPr>
          </w:p>
        </w:tc>
        <w:tc>
          <w:tcPr>
            <w:tcW w:w="612" w:type="dxa"/>
            <w:vAlign w:val="center"/>
          </w:tcPr>
          <w:p w14:paraId="5B69CEFF">
            <w:pPr>
              <w:pStyle w:val="14"/>
              <w:widowControl w:val="0"/>
            </w:pPr>
          </w:p>
        </w:tc>
        <w:tc>
          <w:tcPr>
            <w:tcW w:w="612" w:type="dxa"/>
            <w:vAlign w:val="center"/>
          </w:tcPr>
          <w:p w14:paraId="54979B22">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158F388">
            <w:pPr>
              <w:pStyle w:val="14"/>
              <w:widowControl w:val="0"/>
            </w:pPr>
            <w:r>
              <w:rPr>
                <w:rFonts w:hint="eastAsia"/>
              </w:rPr>
              <w:t>1</w:t>
            </w:r>
            <w:r>
              <w:t>00</w:t>
            </w:r>
          </w:p>
        </w:tc>
      </w:tr>
      <w:tr w14:paraId="512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38175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6DCB628">
            <w:pPr>
              <w:pStyle w:val="14"/>
              <w:widowControl w:val="0"/>
              <w:rPr>
                <w:rFonts w:hint="default" w:eastAsia="宋体"/>
                <w:lang w:val="en-US" w:eastAsia="zh-CN"/>
              </w:rPr>
            </w:pPr>
            <w:r>
              <w:rPr>
                <w:rFonts w:hint="eastAsia"/>
                <w:lang w:val="en-US" w:eastAsia="zh-CN"/>
              </w:rPr>
              <w:t>10</w:t>
            </w:r>
          </w:p>
        </w:tc>
        <w:tc>
          <w:tcPr>
            <w:tcW w:w="2353" w:type="dxa"/>
            <w:tcBorders>
              <w:right w:val="double" w:color="auto" w:sz="4" w:space="0"/>
            </w:tcBorders>
            <w:vAlign w:val="center"/>
          </w:tcPr>
          <w:p w14:paraId="16276608">
            <w:pPr>
              <w:pStyle w:val="14"/>
              <w:widowControl w:val="0"/>
              <w:jc w:val="both"/>
              <w:rPr>
                <w:rFonts w:hint="default" w:eastAsia="宋体"/>
                <w:lang w:val="en-US" w:eastAsia="zh-CN"/>
              </w:rPr>
            </w:pPr>
            <w:r>
              <w:rPr>
                <w:rFonts w:hint="eastAsia"/>
                <w:lang w:val="en-US" w:eastAsia="zh-CN"/>
              </w:rPr>
              <w:t>课堂练习，平时表现</w:t>
            </w:r>
          </w:p>
        </w:tc>
        <w:tc>
          <w:tcPr>
            <w:tcW w:w="612" w:type="dxa"/>
            <w:tcBorders>
              <w:left w:val="double" w:color="auto" w:sz="4" w:space="0"/>
            </w:tcBorders>
            <w:vAlign w:val="center"/>
          </w:tcPr>
          <w:p w14:paraId="7373085F">
            <w:pPr>
              <w:pStyle w:val="14"/>
              <w:widowControl w:val="0"/>
              <w:rPr>
                <w:rFonts w:hint="default" w:eastAsia="宋体"/>
                <w:lang w:val="en-US" w:eastAsia="zh-CN"/>
              </w:rPr>
            </w:pPr>
            <w:r>
              <w:rPr>
                <w:rFonts w:hint="eastAsia"/>
                <w:lang w:val="en-US" w:eastAsia="zh-CN"/>
              </w:rPr>
              <w:t>50</w:t>
            </w:r>
          </w:p>
        </w:tc>
        <w:tc>
          <w:tcPr>
            <w:tcW w:w="612" w:type="dxa"/>
            <w:vAlign w:val="center"/>
          </w:tcPr>
          <w:p w14:paraId="5A7044DE">
            <w:pPr>
              <w:pStyle w:val="14"/>
              <w:widowControl w:val="0"/>
            </w:pPr>
          </w:p>
        </w:tc>
        <w:tc>
          <w:tcPr>
            <w:tcW w:w="612" w:type="dxa"/>
            <w:vAlign w:val="center"/>
          </w:tcPr>
          <w:p w14:paraId="5792E64C">
            <w:pPr>
              <w:pStyle w:val="14"/>
              <w:widowControl w:val="0"/>
              <w:rPr>
                <w:rFonts w:hint="default" w:eastAsia="宋体"/>
                <w:lang w:val="en-US" w:eastAsia="zh-CN"/>
              </w:rPr>
            </w:pPr>
            <w:r>
              <w:rPr>
                <w:rFonts w:hint="eastAsia"/>
                <w:lang w:val="en-US" w:eastAsia="zh-CN"/>
              </w:rPr>
              <w:t>30</w:t>
            </w:r>
          </w:p>
        </w:tc>
        <w:tc>
          <w:tcPr>
            <w:tcW w:w="612" w:type="dxa"/>
            <w:vAlign w:val="center"/>
          </w:tcPr>
          <w:p w14:paraId="5B6DFFE2">
            <w:pPr>
              <w:pStyle w:val="14"/>
              <w:widowControl w:val="0"/>
            </w:pPr>
          </w:p>
        </w:tc>
        <w:tc>
          <w:tcPr>
            <w:tcW w:w="612" w:type="dxa"/>
            <w:vAlign w:val="center"/>
          </w:tcPr>
          <w:p w14:paraId="48DCB5CA">
            <w:pPr>
              <w:pStyle w:val="14"/>
              <w:widowControl w:val="0"/>
              <w:rPr>
                <w:rFonts w:hint="default" w:eastAsia="宋体"/>
                <w:lang w:val="en-US" w:eastAsia="zh-CN"/>
              </w:rPr>
            </w:pPr>
            <w:r>
              <w:rPr>
                <w:rFonts w:hint="eastAsia"/>
                <w:lang w:val="en-US" w:eastAsia="zh-CN"/>
              </w:rPr>
              <w:t>10</w:t>
            </w:r>
          </w:p>
        </w:tc>
        <w:tc>
          <w:tcPr>
            <w:tcW w:w="612" w:type="dxa"/>
            <w:vAlign w:val="center"/>
          </w:tcPr>
          <w:p w14:paraId="19D98A6F">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0DDBE632">
            <w:pPr>
              <w:pStyle w:val="14"/>
              <w:widowControl w:val="0"/>
            </w:pPr>
            <w:r>
              <w:rPr>
                <w:rFonts w:hint="eastAsia"/>
              </w:rPr>
              <w:t>1</w:t>
            </w:r>
            <w:r>
              <w:t>00</w:t>
            </w:r>
          </w:p>
        </w:tc>
      </w:tr>
      <w:tr w14:paraId="2FC3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39749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370EF87">
            <w:pPr>
              <w:pStyle w:val="14"/>
              <w:widowControl w:val="0"/>
              <w:rPr>
                <w:rFonts w:hint="default" w:eastAsia="宋体"/>
                <w:lang w:val="en-US" w:eastAsia="zh-CN"/>
              </w:rPr>
            </w:pPr>
            <w:r>
              <w:rPr>
                <w:rFonts w:hint="eastAsia"/>
                <w:lang w:val="en-US" w:eastAsia="zh-CN"/>
              </w:rPr>
              <w:t>25</w:t>
            </w:r>
          </w:p>
        </w:tc>
        <w:tc>
          <w:tcPr>
            <w:tcW w:w="2353" w:type="dxa"/>
            <w:tcBorders>
              <w:right w:val="double" w:color="auto" w:sz="4" w:space="0"/>
            </w:tcBorders>
            <w:vAlign w:val="center"/>
          </w:tcPr>
          <w:p w14:paraId="763315F4">
            <w:pPr>
              <w:pStyle w:val="14"/>
              <w:widowControl w:val="0"/>
              <w:jc w:val="left"/>
              <w:rPr>
                <w:rFonts w:hint="eastAsia"/>
                <w:lang w:val="en-US" w:eastAsia="zh-CN"/>
              </w:rPr>
            </w:pPr>
            <w:r>
              <w:rPr>
                <w:rFonts w:hint="eastAsia"/>
                <w:lang w:val="en-US" w:eastAsia="zh-CN"/>
              </w:rPr>
              <w:t>文案写作：</w:t>
            </w:r>
          </w:p>
          <w:p w14:paraId="249DC85D">
            <w:pPr>
              <w:pStyle w:val="14"/>
              <w:widowControl w:val="0"/>
              <w:jc w:val="left"/>
              <w:rPr>
                <w:rFonts w:hint="default" w:eastAsia="宋体"/>
                <w:lang w:val="en-US" w:eastAsia="zh-CN"/>
              </w:rPr>
            </w:pPr>
            <w:r>
              <w:rPr>
                <w:rFonts w:hint="eastAsia"/>
                <w:lang w:val="en-US" w:eastAsia="zh-CN"/>
              </w:rPr>
              <w:t>结构化方式写作</w:t>
            </w:r>
          </w:p>
        </w:tc>
        <w:tc>
          <w:tcPr>
            <w:tcW w:w="612" w:type="dxa"/>
            <w:tcBorders>
              <w:left w:val="double" w:color="auto" w:sz="4" w:space="0"/>
            </w:tcBorders>
            <w:vAlign w:val="center"/>
          </w:tcPr>
          <w:p w14:paraId="714E5EC7">
            <w:pPr>
              <w:pStyle w:val="14"/>
              <w:widowControl w:val="0"/>
            </w:pPr>
          </w:p>
        </w:tc>
        <w:tc>
          <w:tcPr>
            <w:tcW w:w="612" w:type="dxa"/>
            <w:vAlign w:val="center"/>
          </w:tcPr>
          <w:p w14:paraId="4FF72C12">
            <w:pPr>
              <w:pStyle w:val="14"/>
              <w:widowControl w:val="0"/>
              <w:rPr>
                <w:rFonts w:hint="default" w:eastAsia="宋体"/>
                <w:lang w:val="en-US" w:eastAsia="zh-CN"/>
              </w:rPr>
            </w:pPr>
            <w:r>
              <w:rPr>
                <w:rFonts w:hint="eastAsia"/>
                <w:lang w:val="en-US" w:eastAsia="zh-CN"/>
              </w:rPr>
              <w:t>40</w:t>
            </w:r>
          </w:p>
        </w:tc>
        <w:tc>
          <w:tcPr>
            <w:tcW w:w="612" w:type="dxa"/>
            <w:vAlign w:val="center"/>
          </w:tcPr>
          <w:p w14:paraId="1BF0208E">
            <w:pPr>
              <w:pStyle w:val="14"/>
              <w:widowControl w:val="0"/>
            </w:pPr>
          </w:p>
        </w:tc>
        <w:tc>
          <w:tcPr>
            <w:tcW w:w="612" w:type="dxa"/>
            <w:vAlign w:val="center"/>
          </w:tcPr>
          <w:p w14:paraId="0EDB1C50">
            <w:pPr>
              <w:pStyle w:val="14"/>
              <w:widowControl w:val="0"/>
              <w:rPr>
                <w:rFonts w:hint="default" w:eastAsia="宋体"/>
                <w:lang w:val="en-US" w:eastAsia="zh-CN"/>
              </w:rPr>
            </w:pPr>
            <w:r>
              <w:rPr>
                <w:rFonts w:hint="eastAsia"/>
                <w:lang w:val="en-US" w:eastAsia="zh-CN"/>
              </w:rPr>
              <w:t>40</w:t>
            </w:r>
          </w:p>
        </w:tc>
        <w:tc>
          <w:tcPr>
            <w:tcW w:w="612" w:type="dxa"/>
            <w:vAlign w:val="center"/>
          </w:tcPr>
          <w:p w14:paraId="15BE6C79">
            <w:pPr>
              <w:pStyle w:val="14"/>
              <w:widowControl w:val="0"/>
            </w:pPr>
          </w:p>
        </w:tc>
        <w:tc>
          <w:tcPr>
            <w:tcW w:w="612" w:type="dxa"/>
            <w:vAlign w:val="center"/>
          </w:tcPr>
          <w:p w14:paraId="3FE76413">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9BBCF5D">
            <w:pPr>
              <w:pStyle w:val="14"/>
              <w:widowControl w:val="0"/>
            </w:pPr>
            <w:r>
              <w:rPr>
                <w:rFonts w:hint="eastAsia"/>
              </w:rPr>
              <w:t>1</w:t>
            </w:r>
            <w:r>
              <w:t>00</w:t>
            </w:r>
          </w:p>
        </w:tc>
      </w:tr>
      <w:tr w14:paraId="23A4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1DF7F77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12F64558">
            <w:pPr>
              <w:pStyle w:val="14"/>
              <w:widowControl w:val="0"/>
              <w:rPr>
                <w:rFonts w:hint="default" w:eastAsia="宋体"/>
                <w:lang w:val="en-US" w:eastAsia="zh-CN"/>
              </w:rPr>
            </w:pPr>
            <w:r>
              <w:rPr>
                <w:rFonts w:hint="eastAsia"/>
                <w:lang w:val="en-US" w:eastAsia="zh-CN"/>
              </w:rPr>
              <w:t>25</w:t>
            </w:r>
          </w:p>
        </w:tc>
        <w:tc>
          <w:tcPr>
            <w:tcW w:w="2353" w:type="dxa"/>
            <w:tcBorders>
              <w:bottom w:val="single" w:color="auto" w:sz="4" w:space="0"/>
              <w:right w:val="double" w:color="auto" w:sz="4" w:space="0"/>
            </w:tcBorders>
            <w:vAlign w:val="center"/>
          </w:tcPr>
          <w:p w14:paraId="7281B5DF">
            <w:pPr>
              <w:pStyle w:val="14"/>
              <w:widowControl w:val="0"/>
              <w:jc w:val="both"/>
              <w:rPr>
                <w:rFonts w:hint="default" w:eastAsia="宋体"/>
                <w:lang w:val="en-US" w:eastAsia="zh-CN"/>
              </w:rPr>
            </w:pPr>
            <w:r>
              <w:rPr>
                <w:rFonts w:hint="eastAsia"/>
                <w:lang w:val="en-US" w:eastAsia="zh-CN"/>
              </w:rPr>
              <w:t>综合写作</w:t>
            </w:r>
          </w:p>
        </w:tc>
        <w:tc>
          <w:tcPr>
            <w:tcW w:w="612" w:type="dxa"/>
            <w:tcBorders>
              <w:left w:val="double" w:color="auto" w:sz="4" w:space="0"/>
              <w:bottom w:val="single" w:color="auto" w:sz="4" w:space="0"/>
            </w:tcBorders>
            <w:vAlign w:val="center"/>
          </w:tcPr>
          <w:p w14:paraId="30070E90">
            <w:pPr>
              <w:pStyle w:val="14"/>
              <w:widowControl w:val="0"/>
              <w:rPr>
                <w:rFonts w:hint="default" w:eastAsia="宋体"/>
                <w:lang w:val="en-US" w:eastAsia="zh-CN"/>
              </w:rPr>
            </w:pPr>
            <w:r>
              <w:rPr>
                <w:rFonts w:hint="eastAsia"/>
                <w:lang w:val="en-US" w:eastAsia="zh-CN"/>
              </w:rPr>
              <w:t>15</w:t>
            </w:r>
          </w:p>
        </w:tc>
        <w:tc>
          <w:tcPr>
            <w:tcW w:w="612" w:type="dxa"/>
            <w:tcBorders>
              <w:bottom w:val="single" w:color="auto" w:sz="4" w:space="0"/>
            </w:tcBorders>
            <w:vAlign w:val="center"/>
          </w:tcPr>
          <w:p w14:paraId="05D6A8E0">
            <w:pPr>
              <w:pStyle w:val="14"/>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7CAFAE67">
            <w:pPr>
              <w:pStyle w:val="14"/>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08B384A9">
            <w:pPr>
              <w:pStyle w:val="14"/>
              <w:widowControl w:val="0"/>
              <w:rPr>
                <w:rFonts w:hint="default" w:eastAsia="宋体"/>
                <w:lang w:val="en-US" w:eastAsia="zh-CN"/>
              </w:rPr>
            </w:pPr>
            <w:r>
              <w:rPr>
                <w:rFonts w:hint="eastAsia"/>
                <w:lang w:val="en-US" w:eastAsia="zh-CN"/>
              </w:rPr>
              <w:t>25</w:t>
            </w:r>
          </w:p>
        </w:tc>
        <w:tc>
          <w:tcPr>
            <w:tcW w:w="612" w:type="dxa"/>
            <w:tcBorders>
              <w:bottom w:val="single" w:color="auto" w:sz="4" w:space="0"/>
            </w:tcBorders>
            <w:vAlign w:val="center"/>
          </w:tcPr>
          <w:p w14:paraId="13CC548C">
            <w:pPr>
              <w:pStyle w:val="14"/>
              <w:widowControl w:val="0"/>
              <w:rPr>
                <w:rFonts w:hint="default" w:eastAsia="宋体"/>
                <w:lang w:val="en-US" w:eastAsia="zh-CN"/>
              </w:rPr>
            </w:pPr>
            <w:r>
              <w:rPr>
                <w:rFonts w:hint="eastAsia"/>
                <w:lang w:val="en-US" w:eastAsia="zh-CN"/>
              </w:rPr>
              <w:t>10</w:t>
            </w:r>
          </w:p>
        </w:tc>
        <w:tc>
          <w:tcPr>
            <w:tcW w:w="612" w:type="dxa"/>
            <w:tcBorders>
              <w:bottom w:val="single" w:color="auto" w:sz="4" w:space="0"/>
            </w:tcBorders>
            <w:vAlign w:val="center"/>
          </w:tcPr>
          <w:p w14:paraId="4DA9231B">
            <w:pPr>
              <w:pStyle w:val="14"/>
              <w:widowControl w:val="0"/>
              <w:rPr>
                <w:rFonts w:hint="default" w:eastAsia="宋体"/>
                <w:lang w:val="en-US" w:eastAsia="zh-CN"/>
              </w:rPr>
            </w:pPr>
            <w:r>
              <w:rPr>
                <w:rFonts w:hint="eastAsia"/>
                <w:lang w:val="en-US" w:eastAsia="zh-CN"/>
              </w:rPr>
              <w:t>10</w:t>
            </w:r>
          </w:p>
        </w:tc>
        <w:tc>
          <w:tcPr>
            <w:tcW w:w="706" w:type="dxa"/>
            <w:tcBorders>
              <w:bottom w:val="single" w:color="auto" w:sz="4" w:space="0"/>
              <w:right w:val="single" w:color="auto" w:sz="12" w:space="0"/>
            </w:tcBorders>
            <w:vAlign w:val="center"/>
          </w:tcPr>
          <w:p w14:paraId="28AB86B4">
            <w:pPr>
              <w:pStyle w:val="14"/>
              <w:widowControl w:val="0"/>
            </w:pPr>
            <w:r>
              <w:rPr>
                <w:rFonts w:hint="eastAsia"/>
              </w:rPr>
              <w:t>1</w:t>
            </w:r>
            <w:r>
              <w:t>00</w:t>
            </w:r>
          </w:p>
        </w:tc>
      </w:tr>
    </w:tbl>
    <w:p w14:paraId="33B48B31">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4A4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4DC51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C4DC51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5B3DF"/>
    <w:multiLevelType w:val="singleLevel"/>
    <w:tmpl w:val="D145B3DF"/>
    <w:lvl w:ilvl="0" w:tentative="0">
      <w:start w:val="1"/>
      <w:numFmt w:val="decimal"/>
      <w:lvlText w:val="%1."/>
      <w:lvlJc w:val="left"/>
      <w:pPr>
        <w:tabs>
          <w:tab w:val="left" w:pos="312"/>
        </w:tabs>
      </w:pPr>
    </w:lvl>
  </w:abstractNum>
  <w:abstractNum w:abstractNumId="1">
    <w:nsid w:val="FFF4C5A4"/>
    <w:multiLevelType w:val="singleLevel"/>
    <w:tmpl w:val="FFF4C5A4"/>
    <w:lvl w:ilvl="0" w:tentative="0">
      <w:start w:val="1"/>
      <w:numFmt w:val="decimal"/>
      <w:lvlText w:val="%1."/>
      <w:lvlJc w:val="left"/>
      <w:pPr>
        <w:tabs>
          <w:tab w:val="left" w:pos="312"/>
        </w:tabs>
      </w:pPr>
    </w:lvl>
  </w:abstractNum>
  <w:abstractNum w:abstractNumId="2">
    <w:nsid w:val="32A65A44"/>
    <w:multiLevelType w:val="multilevel"/>
    <w:tmpl w:val="32A65A44"/>
    <w:lvl w:ilvl="0" w:tentative="0">
      <w:start w:val="5"/>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1F4A92"/>
    <w:multiLevelType w:val="multilevel"/>
    <w:tmpl w:val="381F4A92"/>
    <w:lvl w:ilvl="0" w:tentative="0">
      <w:start w:val="1"/>
      <w:numFmt w:val="decimal"/>
      <w:lvlText w:val="%1."/>
      <w:lvlJc w:val="left"/>
      <w:pPr>
        <w:ind w:left="360" w:hanging="360"/>
      </w:pPr>
      <w:rPr>
        <w:rFonts w:hint="default"/>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3F015B"/>
    <w:multiLevelType w:val="singleLevel"/>
    <w:tmpl w:val="393F015B"/>
    <w:lvl w:ilvl="0" w:tentative="0">
      <w:start w:val="1"/>
      <w:numFmt w:val="decimal"/>
      <w:lvlText w:val="%1."/>
      <w:lvlJc w:val="left"/>
      <w:pPr>
        <w:tabs>
          <w:tab w:val="left" w:pos="312"/>
        </w:tabs>
      </w:pPr>
    </w:lvl>
  </w:abstractNum>
  <w:abstractNum w:abstractNumId="5">
    <w:nsid w:val="3D6340DE"/>
    <w:multiLevelType w:val="singleLevel"/>
    <w:tmpl w:val="3D6340DE"/>
    <w:lvl w:ilvl="0" w:tentative="0">
      <w:start w:val="1"/>
      <w:numFmt w:val="decimal"/>
      <w:lvlText w:val="%1."/>
      <w:lvlJc w:val="left"/>
      <w:pPr>
        <w:tabs>
          <w:tab w:val="left" w:pos="312"/>
        </w:tabs>
      </w:pPr>
    </w:lvl>
  </w:abstractNum>
  <w:abstractNum w:abstractNumId="6">
    <w:nsid w:val="3FB7E528"/>
    <w:multiLevelType w:val="singleLevel"/>
    <w:tmpl w:val="3FB7E528"/>
    <w:lvl w:ilvl="0" w:tentative="0">
      <w:start w:val="1"/>
      <w:numFmt w:val="decimal"/>
      <w:lvlText w:val="%1."/>
      <w:lvlJc w:val="left"/>
      <w:pPr>
        <w:tabs>
          <w:tab w:val="left" w:pos="312"/>
        </w:tabs>
      </w:pPr>
    </w:lvl>
  </w:abstractNum>
  <w:abstractNum w:abstractNumId="7">
    <w:nsid w:val="77164D20"/>
    <w:multiLevelType w:val="multilevel"/>
    <w:tmpl w:val="77164D20"/>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2F77E5"/>
    <w:multiLevelType w:val="multilevel"/>
    <w:tmpl w:val="782F77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5"/>
  </w:num>
  <w:num w:numId="4">
    <w:abstractNumId w:val="3"/>
  </w:num>
  <w:num w:numId="5">
    <w:abstractNumId w:val="8"/>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N2ZlYjU4MDVhZTU0MDA3MjkxZjY5NjkwMWQ2ZT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9110B4F"/>
    <w:rsid w:val="0A8128A6"/>
    <w:rsid w:val="0BF32A1B"/>
    <w:rsid w:val="10BD2C22"/>
    <w:rsid w:val="1F515BEC"/>
    <w:rsid w:val="20935248"/>
    <w:rsid w:val="22987C80"/>
    <w:rsid w:val="24192CCC"/>
    <w:rsid w:val="2AF7102C"/>
    <w:rsid w:val="32316565"/>
    <w:rsid w:val="39A66CD4"/>
    <w:rsid w:val="3CD52CE1"/>
    <w:rsid w:val="3D870277"/>
    <w:rsid w:val="410F2E6A"/>
    <w:rsid w:val="4430136C"/>
    <w:rsid w:val="4AB0382B"/>
    <w:rsid w:val="54336CC9"/>
    <w:rsid w:val="569868B5"/>
    <w:rsid w:val="611F6817"/>
    <w:rsid w:val="66CA1754"/>
    <w:rsid w:val="66E5185C"/>
    <w:rsid w:val="677551D7"/>
    <w:rsid w:val="6AA7118D"/>
    <w:rsid w:val="6F1E65D4"/>
    <w:rsid w:val="6F266C86"/>
    <w:rsid w:val="6F5042C2"/>
    <w:rsid w:val="7094709E"/>
    <w:rsid w:val="74316312"/>
    <w:rsid w:val="762878B8"/>
    <w:rsid w:val="780F13C8"/>
    <w:rsid w:val="7C385448"/>
    <w:rsid w:val="7CB3663D"/>
    <w:rsid w:val="7F3545EE"/>
    <w:rsid w:val="7FAA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2609</Words>
  <Characters>2798</Characters>
  <Lines>6</Lines>
  <Paragraphs>1</Paragraphs>
  <TotalTime>7</TotalTime>
  <ScaleCrop>false</ScaleCrop>
  <LinksUpToDate>false</LinksUpToDate>
  <CharactersWithSpaces>2816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wtt</cp:lastModifiedBy>
  <cp:lastPrinted>2023-11-21T00:52:00Z</cp:lastPrinted>
  <dcterms:modified xsi:type="dcterms:W3CDTF">2025-02-15T02:31:52Z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18051F0020654449ABEF3A19D4D8D4FA_13</vt:lpwstr>
  </property>
  <property fmtid="{D5CDD505-2E9C-101B-9397-08002B2CF9AE}" pid="4" name="KSOTemplateDocerSaveRecord">
    <vt:lpwstr>eyJoZGlkIjoiNTU3ZGIyYjVmYzA5NjI5YWM1ZmY2MWJiZGJjYzg1ODQiLCJ1c2VySWQiOiI1NDY5Mjk1MDYifQ==</vt:lpwstr>
  </property>
</Properties>
</file>