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26738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本科课程教学大纲（理论课）</w:t>
      </w:r>
    </w:p>
    <w:p w14:paraId="10EE8BF7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3E7E1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2A7C342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9EAC46A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（中文）经典影片心理学分析</w:t>
            </w:r>
          </w:p>
        </w:tc>
      </w:tr>
      <w:tr w14:paraId="70F2D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5963D5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FBAEBBE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（英文）Psychological analysis of classic film</w:t>
            </w:r>
          </w:p>
        </w:tc>
      </w:tr>
      <w:tr w14:paraId="4123F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EF0BFB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64F84C8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2138104</w:t>
            </w:r>
          </w:p>
        </w:tc>
        <w:tc>
          <w:tcPr>
            <w:tcW w:w="2126" w:type="dxa"/>
            <w:gridSpan w:val="2"/>
            <w:vAlign w:val="center"/>
          </w:tcPr>
          <w:p w14:paraId="249C26C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588EE2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57EB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B4DDA51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4BD282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2" w:type="dxa"/>
            <w:vAlign w:val="center"/>
          </w:tcPr>
          <w:p w14:paraId="37BA01A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75DE91A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 w14:paraId="768684AA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19C553C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5E63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89DE0F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0BCC986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教育学院（通识教育学院）</w:t>
            </w:r>
          </w:p>
        </w:tc>
        <w:tc>
          <w:tcPr>
            <w:tcW w:w="2126" w:type="dxa"/>
            <w:gridSpan w:val="2"/>
            <w:vAlign w:val="center"/>
          </w:tcPr>
          <w:p w14:paraId="42FEBEF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1F101F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全校学生</w:t>
            </w:r>
          </w:p>
        </w:tc>
      </w:tr>
      <w:tr w14:paraId="77925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B93F41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7608EFC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公选课</w:t>
            </w:r>
          </w:p>
        </w:tc>
        <w:tc>
          <w:tcPr>
            <w:tcW w:w="2126" w:type="dxa"/>
            <w:gridSpan w:val="2"/>
            <w:vAlign w:val="center"/>
          </w:tcPr>
          <w:p w14:paraId="4FE366D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1EDB70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6C521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3A82F7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2631842E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经典影片读解教程，黄会林，北京大学出版社，2023.02</w:t>
            </w:r>
          </w:p>
        </w:tc>
        <w:tc>
          <w:tcPr>
            <w:tcW w:w="1413" w:type="dxa"/>
            <w:gridSpan w:val="2"/>
            <w:vAlign w:val="center"/>
          </w:tcPr>
          <w:p w14:paraId="54A8A90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65698D5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1D5F4E78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154B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439F6F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5EC39C6C">
            <w:pPr>
              <w:pStyle w:val="15"/>
              <w:widowControl w:val="0"/>
              <w:jc w:val="both"/>
            </w:pPr>
            <w:r>
              <w:rPr>
                <w:rFonts w:hint="eastAsia"/>
              </w:rPr>
              <w:t>无</w:t>
            </w:r>
            <w:bookmarkStart w:id="6" w:name="_GoBack"/>
            <w:bookmarkEnd w:id="6"/>
          </w:p>
        </w:tc>
      </w:tr>
      <w:tr w14:paraId="5F45C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66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9998CB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62C6FEA5">
            <w:pPr>
              <w:pStyle w:val="7"/>
              <w:widowControl/>
              <w:shd w:val="clear" w:color="auto" w:fill="FFFFFF"/>
              <w:spacing w:before="0" w:beforeAutospacing="0" w:after="0" w:afterAutospacing="0"/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中国影视发展的历史表明：影视虽然属于典型的舶来品，但是，中国影视并不是欧美影视的翻译版，而是具有鲜明的中国文化特征。因为，影视不仅仅是科技工业，也是美学与艺术。科技手段固然没有民族和国家的界限，然而美学与艺术却有明确的民族性格。因此，影视艺术输入中国的历史，也是它逐步本土化的过程。中国影视能否在世界上拥有它应当具有的地位，关键在于中国影视是否生成了具有民族特色的艺术风格。</w:t>
            </w:r>
          </w:p>
          <w:p w14:paraId="12B906C7">
            <w:pPr>
              <w:pStyle w:val="7"/>
              <w:widowControl/>
              <w:shd w:val="clear" w:color="auto" w:fill="FFFFFF"/>
              <w:spacing w:before="0" w:beforeAutospacing="0" w:after="0" w:afterAutospacing="0"/>
              <w:ind w:firstLine="400" w:firstLineChars="200"/>
              <w:jc w:val="left"/>
              <w:rPr>
                <w:rFonts w:hint="eastAsia" w:ascii="Calibri" w:hAnsi="Calibri"/>
                <w:color w:val="000000"/>
                <w:sz w:val="20"/>
                <w:szCs w:val="20"/>
              </w:rPr>
            </w:pPr>
            <w:r>
              <w:rPr>
                <w:rFonts w:hint="eastAsia" w:ascii="Calibri" w:hAnsi="Calibri"/>
                <w:color w:val="000000"/>
                <w:sz w:val="20"/>
                <w:szCs w:val="20"/>
              </w:rPr>
              <w:t>中国文化源远流长，博大精深，有着顽强的生命力与宽厚的包容性。中国文化的发展历程，就是一部不断吸收异域文化、不断创造新文化的历史。吸收是为了创造，而不是取代我们固有的文化，所以，如何吸收就成为一个原则性的问题。我们认为，吸收必须以本民族的审美心理为支点，寻求异域文化与本土文化的交融，通过异域文化激活本土文化，使之焕发出更为灿烂的生机。</w:t>
            </w:r>
          </w:p>
        </w:tc>
      </w:tr>
      <w:tr w14:paraId="135C6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72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38F35E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7813316F">
            <w:pPr>
              <w:widowControl w:val="0"/>
              <w:snapToGrid w:val="0"/>
              <w:spacing w:line="288" w:lineRule="auto"/>
              <w:ind w:firstLine="420" w:firstLineChars="200"/>
              <w:jc w:val="both"/>
            </w:pPr>
            <w:r>
              <w:rPr>
                <w:rFonts w:hint="eastAsia"/>
                <w:color w:val="000000"/>
                <w:sz w:val="21"/>
                <w:szCs w:val="21"/>
              </w:rPr>
              <w:t>本课程适合全校各专业学生选修</w:t>
            </w:r>
            <w:r>
              <w:t>。</w:t>
            </w:r>
          </w:p>
        </w:tc>
      </w:tr>
      <w:tr w14:paraId="34441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5AB6D0A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326F9932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7E54D6A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17BC7794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024.3</w:t>
            </w:r>
          </w:p>
        </w:tc>
      </w:tr>
      <w:tr w14:paraId="354BA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3FC483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06A7F8D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0AC38D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2A0C4F51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14:paraId="0A31B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1A22A4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353DA07E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1842D76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74EEEF3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5C36A835">
      <w:pPr>
        <w:rPr>
          <w:rFonts w:ascii="黑体"/>
        </w:rPr>
      </w:pPr>
      <w:r>
        <w:br w:type="page"/>
      </w:r>
      <w:r>
        <w:rPr>
          <w:rFonts w:hint="eastAsia" w:ascii="黑体"/>
        </w:rPr>
        <w:t>二、课程目标与毕业要求</w:t>
      </w:r>
    </w:p>
    <w:p w14:paraId="37DFEE98"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7B930D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24D101E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143D098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21A6157D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041BE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5381F863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C22DA8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20269B2E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t>能够通过练习、思考、讨论等方式理解掌握</w:t>
            </w:r>
            <w:r>
              <w:rPr>
                <w:rFonts w:hint="eastAsia"/>
              </w:rPr>
              <w:t>心理学</w:t>
            </w:r>
            <w:r>
              <w:t>的基本概念、理论和</w:t>
            </w:r>
            <w:r>
              <w:rPr>
                <w:rFonts w:hint="eastAsia"/>
              </w:rPr>
              <w:t>研究</w:t>
            </w:r>
            <w:r>
              <w:t>方法。</w:t>
            </w:r>
          </w:p>
        </w:tc>
      </w:tr>
      <w:tr w14:paraId="75D99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E446551">
            <w:pPr>
              <w:pStyle w:val="15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0EFA22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642B8D53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t>能够用书面或者口头的方式，</w:t>
            </w:r>
            <w:r>
              <w:rPr>
                <w:rFonts w:hint="eastAsia"/>
              </w:rPr>
              <w:t>使用心理学方法表</w:t>
            </w:r>
            <w:r>
              <w:t>达自己的观点，对不同的观点在充分尊重的前提下勇于质疑和论证。</w:t>
            </w:r>
          </w:p>
        </w:tc>
      </w:tr>
      <w:tr w14:paraId="139187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36C20215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BD6A69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04C1A2DC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t>能够熟练使用</w:t>
            </w:r>
            <w:r>
              <w:rPr>
                <w:rFonts w:hint="eastAsia"/>
              </w:rPr>
              <w:t>心理学</w:t>
            </w:r>
            <w:r>
              <w:t>方法分析和解决</w:t>
            </w:r>
            <w:r>
              <w:rPr>
                <w:rFonts w:hint="eastAsia"/>
              </w:rPr>
              <w:t>现实</w:t>
            </w:r>
            <w:r>
              <w:t>情境中的问题。</w:t>
            </w:r>
          </w:p>
        </w:tc>
      </w:tr>
      <w:tr w14:paraId="5504F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665B33A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53D873D7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1E0DC78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</w:tcPr>
          <w:p w14:paraId="1A76A783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t>能够理解</w:t>
            </w:r>
            <w:r>
              <w:rPr>
                <w:rFonts w:hint="eastAsia"/>
              </w:rPr>
              <w:t>心理学</w:t>
            </w:r>
            <w:r>
              <w:t>对于</w:t>
            </w:r>
            <w:r>
              <w:rPr>
                <w:rFonts w:hint="eastAsia"/>
              </w:rPr>
              <w:t>演员表演</w:t>
            </w:r>
            <w:r>
              <w:t>的重要</w:t>
            </w:r>
            <w:r>
              <w:rPr>
                <w:rFonts w:hint="eastAsia"/>
              </w:rPr>
              <w:t>性。</w:t>
            </w:r>
          </w:p>
        </w:tc>
      </w:tr>
      <w:tr w14:paraId="61961F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B8741DB">
            <w:pPr>
              <w:pStyle w:val="15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EF6549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</w:tcPr>
          <w:p w14:paraId="5B18CDA5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t>能够在学习过程中懂得合作，在探索中获得真知。</w:t>
            </w:r>
          </w:p>
        </w:tc>
      </w:tr>
    </w:tbl>
    <w:p w14:paraId="573566A4">
      <w:pPr>
        <w:pStyle w:val="18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876B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77AD050">
            <w:pPr>
              <w:pStyle w:val="15"/>
              <w:widowControl w:val="0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LO3：</w:t>
            </w:r>
            <w:r>
              <w:rPr>
                <w:b/>
                <w:bCs/>
              </w:rPr>
              <w:t>知识整合</w:t>
            </w:r>
            <w:r>
              <w:rPr>
                <w:rFonts w:hint="eastAsia"/>
                <w:b/>
                <w:bCs/>
              </w:rPr>
              <w:t>。</w:t>
            </w:r>
            <w:r>
              <w:rPr>
                <w:rFonts w:hint="eastAsia"/>
                <w:bCs/>
              </w:rPr>
              <w:t>具有较好的人文与科学素养，了解学前教育各学科基本知识、基本原理和基本技能，理解学科知识体系基本思想和方法，具有一定的综合运用学科知识的能力。了解学科整合在通识教育中的价值，了解所教学科与其他学科、社会实践之间的联系。</w:t>
            </w:r>
          </w:p>
          <w:p w14:paraId="3FE75362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</w:instrText>
            </w:r>
            <w:r>
              <w:rPr>
                <w:rFonts w:hint="eastAsia"/>
                <w:bCs/>
              </w:rPr>
              <w:instrText xml:space="preserve">= 2 \* GB3</w:instrText>
            </w:r>
            <w:r>
              <w:rPr>
                <w:bCs/>
              </w:rPr>
              <w:instrText xml:space="preserve"> </w:instrText>
            </w:r>
            <w:r>
              <w:rPr>
                <w:bCs/>
              </w:rPr>
              <w:fldChar w:fldCharType="separate"/>
            </w:r>
            <w:r>
              <w:rPr>
                <w:rFonts w:hint="eastAsia"/>
                <w:bCs/>
              </w:rPr>
              <w:t>②</w:t>
            </w:r>
            <w:r>
              <w:rPr>
                <w:bCs/>
              </w:rPr>
              <w:fldChar w:fldCharType="end"/>
            </w:r>
            <w:r>
              <w:rPr>
                <w:rFonts w:hint="eastAsia"/>
                <w:bCs/>
              </w:rPr>
              <w:t>专业知识：掌握所教学科的基本知识、基本原理和基本技能，</w:t>
            </w:r>
            <w:r>
              <w:rPr>
                <w:bCs/>
              </w:rPr>
              <w:t>理解学科核心素养内涵</w:t>
            </w:r>
            <w:r>
              <w:rPr>
                <w:rFonts w:hint="eastAsia"/>
                <w:bCs/>
              </w:rPr>
              <w:t>，了解学科知识体系的基本思想和方法，并</w:t>
            </w:r>
            <w:r>
              <w:rPr>
                <w:bCs/>
              </w:rPr>
              <w:t>具备一定的其</w:t>
            </w:r>
            <w:r>
              <w:rPr>
                <w:rFonts w:hint="eastAsia"/>
                <w:bCs/>
              </w:rPr>
              <w:t>它学</w:t>
            </w:r>
            <w:r>
              <w:rPr>
                <w:bCs/>
              </w:rPr>
              <w:t>科基本知识，具有跨学科知识结构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能理解并初步应用学习科学相关知识，能整合形成学科教学知识</w:t>
            </w:r>
            <w:r>
              <w:rPr>
                <w:rFonts w:hint="eastAsia"/>
                <w:bCs/>
              </w:rPr>
              <w:t>，并</w:t>
            </w:r>
            <w:r>
              <w:rPr>
                <w:bCs/>
              </w:rPr>
              <w:t>初步习得基于核心素养的学习指导方法和策略</w:t>
            </w:r>
            <w:r>
              <w:rPr>
                <w:rFonts w:hint="eastAsia"/>
                <w:bCs/>
              </w:rPr>
              <w:t>。</w:t>
            </w:r>
          </w:p>
        </w:tc>
      </w:tr>
      <w:tr w14:paraId="67EEE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288B0FE">
            <w:pPr>
              <w:pStyle w:val="15"/>
              <w:widowControl w:val="0"/>
              <w:jc w:val="left"/>
              <w:rPr>
                <w:bCs/>
              </w:rPr>
            </w:pPr>
            <w:r>
              <w:rPr>
                <w:rFonts w:hint="eastAsia"/>
                <w:b/>
                <w:bCs/>
              </w:rPr>
              <w:t>LO</w:t>
            </w:r>
            <w:r>
              <w:rPr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：教学能力</w:t>
            </w:r>
            <w:r>
              <w:rPr>
                <w:rFonts w:hint="eastAsia"/>
                <w:bCs/>
              </w:rPr>
              <w:t>。</w:t>
            </w:r>
            <w:r>
              <w:rPr>
                <w:bCs/>
              </w:rPr>
              <w:t>理解教师是学生学习和发展的促进者</w:t>
            </w:r>
            <w:r>
              <w:rPr>
                <w:rFonts w:hint="eastAsia"/>
                <w:bCs/>
              </w:rPr>
              <w:t>。</w:t>
            </w:r>
            <w:r>
              <w:rPr>
                <w:bCs/>
              </w:rPr>
              <w:t>依据学科课程标准，在教育实践中能够以学习者为中心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创设适合的学习环境，指导学习过程，具备一定的课程整合与综合性学习设计与实施能力</w:t>
            </w:r>
            <w:r>
              <w:rPr>
                <w:rFonts w:hint="eastAsia"/>
                <w:bCs/>
              </w:rPr>
              <w:t>、以及初步的教育教学研究能力。</w:t>
            </w:r>
          </w:p>
          <w:p w14:paraId="62A17ABF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</w:instrText>
            </w:r>
            <w:r>
              <w:rPr>
                <w:rFonts w:hint="eastAsia"/>
                <w:bCs/>
              </w:rPr>
              <w:instrText xml:space="preserve">= 1 \* GB3</w:instrText>
            </w:r>
            <w:r>
              <w:rPr>
                <w:bCs/>
              </w:rPr>
              <w:instrText xml:space="preserve"> </w:instrText>
            </w:r>
            <w:r>
              <w:rPr>
                <w:bCs/>
              </w:rPr>
              <w:fldChar w:fldCharType="separate"/>
            </w:r>
            <w:r>
              <w:rPr>
                <w:rFonts w:hint="eastAsia"/>
                <w:bCs/>
              </w:rPr>
              <w:t>①</w:t>
            </w:r>
            <w:r>
              <w:rPr>
                <w:bCs/>
              </w:rPr>
              <w:fldChar w:fldCharType="end"/>
            </w:r>
            <w:r>
              <w:rPr>
                <w:rFonts w:hint="eastAsia"/>
                <w:bCs/>
              </w:rPr>
              <w:t>教学设计：熟悉所教学科的课程标准和教材，理解教材的编写逻辑和体系结构，具备根据课程进行教学的意识和习惯，能根据课程标准要求和学情分析，确定恰当的学习目标和学习重点，设计学习活动，选择适当的学习资源和教学方法，科学设计教学过程和环节、评价内容与方式。</w:t>
            </w:r>
          </w:p>
        </w:tc>
      </w:tr>
      <w:tr w14:paraId="1B86C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B5304DB">
            <w:pPr>
              <w:pStyle w:val="15"/>
              <w:widowControl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LO10</w:t>
            </w:r>
            <w:r>
              <w:rPr>
                <w:rFonts w:hint="eastAsia"/>
                <w:b/>
                <w:bCs/>
              </w:rPr>
              <w:t>：</w:t>
            </w:r>
            <w:r>
              <w:rPr>
                <w:b/>
                <w:bCs/>
              </w:rPr>
              <w:t>反思研究</w:t>
            </w:r>
            <w:r>
              <w:rPr>
                <w:rFonts w:hint="eastAsia"/>
                <w:b/>
                <w:bCs/>
              </w:rPr>
              <w:t>。</w:t>
            </w:r>
            <w:r>
              <w:rPr>
                <w:bCs/>
              </w:rPr>
              <w:t>理解教师是反思</w:t>
            </w:r>
            <w:r>
              <w:rPr>
                <w:rFonts w:hint="eastAsia"/>
                <w:bCs/>
              </w:rPr>
              <w:t>、</w:t>
            </w:r>
            <w:r>
              <w:rPr>
                <w:bCs/>
              </w:rPr>
              <w:t>实践者</w:t>
            </w:r>
            <w:r>
              <w:rPr>
                <w:rFonts w:hint="eastAsia"/>
                <w:bCs/>
              </w:rPr>
              <w:t>，初步掌握和运用反思方法和技能，研究、解决教育教学实践问题。</w:t>
            </w:r>
          </w:p>
          <w:p w14:paraId="2394B8EB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</w:instrText>
            </w:r>
            <w:r>
              <w:rPr>
                <w:rFonts w:hint="eastAsia"/>
                <w:bCs/>
              </w:rPr>
              <w:instrText xml:space="preserve">= 2 \* GB3</w:instrText>
            </w:r>
            <w:r>
              <w:rPr>
                <w:bCs/>
              </w:rPr>
              <w:instrText xml:space="preserve"> </w:instrText>
            </w:r>
            <w:r>
              <w:rPr>
                <w:bCs/>
              </w:rPr>
              <w:fldChar w:fldCharType="separate"/>
            </w:r>
            <w:r>
              <w:rPr>
                <w:rFonts w:hint="eastAsia"/>
                <w:bCs/>
              </w:rPr>
              <w:t>②</w:t>
            </w:r>
            <w:r>
              <w:rPr>
                <w:bCs/>
              </w:rPr>
              <w:fldChar w:fldCharType="end"/>
            </w:r>
            <w:r>
              <w:rPr>
                <w:rFonts w:hint="eastAsia"/>
                <w:bCs/>
              </w:rPr>
              <w:t>问题解决：</w:t>
            </w:r>
            <w:r>
              <w:rPr>
                <w:bCs/>
              </w:rPr>
              <w:t>有质疑</w:t>
            </w:r>
            <w:r>
              <w:rPr>
                <w:rFonts w:hint="eastAsia"/>
                <w:bCs/>
              </w:rPr>
              <w:t>、</w:t>
            </w:r>
            <w:r>
              <w:rPr>
                <w:bCs/>
              </w:rPr>
              <w:t>创新意识</w:t>
            </w:r>
            <w:r>
              <w:rPr>
                <w:rFonts w:hint="eastAsia"/>
                <w:bCs/>
              </w:rPr>
              <w:t>和团队</w:t>
            </w:r>
            <w:r>
              <w:rPr>
                <w:bCs/>
              </w:rPr>
              <w:t>精神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运用批判性思维方法，养成从学生学习、课程教学、学科理解等不同角度反思分析问题的习惯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掌握教育实践研究的方法和指导学生探究学习的技能，</w:t>
            </w:r>
            <w:r>
              <w:rPr>
                <w:rFonts w:hint="eastAsia"/>
                <w:bCs/>
              </w:rPr>
              <w:t>研究并解决现实情境中的问题。</w:t>
            </w:r>
          </w:p>
        </w:tc>
      </w:tr>
    </w:tbl>
    <w:p w14:paraId="3F5F9255">
      <w:pPr>
        <w:pStyle w:val="18"/>
        <w:spacing w:before="163" w:beforeLines="50" w:after="163"/>
      </w:pPr>
    </w:p>
    <w:p w14:paraId="001DF26A">
      <w:pPr>
        <w:rPr>
          <w:rFonts w:ascii="Times New Roman" w:hAnsi="Times New Roman"/>
          <w:b/>
        </w:rPr>
      </w:pPr>
      <w:r>
        <w:br w:type="page"/>
      </w:r>
    </w:p>
    <w:p w14:paraId="1BD9B169">
      <w:pPr>
        <w:pStyle w:val="18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52316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977D906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55CD606B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42F8CD4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 w14:paraId="5DE7DF8D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3781E5C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1E1FE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C191E50">
            <w:pPr>
              <w:pStyle w:val="15"/>
            </w:pPr>
            <w:r>
              <w:t>LO3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7AACB94D">
            <w:pPr>
              <w:pStyle w:val="15"/>
              <w:rPr>
                <w:rFonts w:cs="Times New Roman"/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</w:instrText>
            </w:r>
            <w:r>
              <w:rPr>
                <w:rFonts w:hint="eastAsia"/>
                <w:bCs/>
              </w:rPr>
              <w:instrText xml:space="preserve">= 2 \* GB3</w:instrText>
            </w:r>
            <w:r>
              <w:rPr>
                <w:bCs/>
              </w:rPr>
              <w:instrText xml:space="preserve"> </w:instrText>
            </w:r>
            <w:r>
              <w:rPr>
                <w:bCs/>
              </w:rPr>
              <w:fldChar w:fldCharType="separate"/>
            </w:r>
            <w:r>
              <w:rPr>
                <w:rFonts w:hint="eastAsia"/>
                <w:bCs/>
              </w:rPr>
              <w:t>②</w:t>
            </w:r>
            <w:r>
              <w:rPr>
                <w:bCs/>
              </w:rPr>
              <w:fldChar w:fldCharType="end"/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F4DC1CC"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51" w:type="dxa"/>
            <w:vAlign w:val="center"/>
          </w:tcPr>
          <w:p w14:paraId="75108EA4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t>能够通过练习、思考、讨论等方式理解掌握</w:t>
            </w:r>
            <w:r>
              <w:rPr>
                <w:rFonts w:hint="eastAsia"/>
              </w:rPr>
              <w:t>心理学</w:t>
            </w:r>
            <w:r>
              <w:t>的基本概念、理论和思想方法。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173D1A20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70</w:t>
            </w:r>
          </w:p>
        </w:tc>
      </w:tr>
      <w:tr w14:paraId="3C36A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9744F7F">
            <w:pPr>
              <w:pStyle w:val="15"/>
              <w:rPr>
                <w:b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0E1AA5EA">
            <w:pPr>
              <w:pStyle w:val="15"/>
              <w:rPr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F5BAF44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6B5F9273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</w:t>
            </w:r>
            <w:r>
              <w:t>能够用书面或者口头的方式，</w:t>
            </w:r>
            <w:r>
              <w:rPr>
                <w:rFonts w:hint="eastAsia"/>
              </w:rPr>
              <w:t>使用心理学方法表</w:t>
            </w:r>
            <w:r>
              <w:t>达自己的观点，对不同的观点在充分尊重的前提下勇于质疑和论证。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4C82424F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 w14:paraId="1CE1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B6AAE8F">
            <w:pPr>
              <w:pStyle w:val="15"/>
            </w:pPr>
          </w:p>
          <w:p w14:paraId="1798490D">
            <w:pPr>
              <w:pStyle w:val="15"/>
            </w:pPr>
            <w:r>
              <w:t>LO4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3B030C80">
            <w:pPr>
              <w:pStyle w:val="15"/>
              <w:rPr>
                <w:rFonts w:cs="Times New Roman"/>
                <w:bCs/>
              </w:rPr>
            </w:pPr>
          </w:p>
          <w:p w14:paraId="48372B59">
            <w:pPr>
              <w:pStyle w:val="15"/>
              <w:rPr>
                <w:rFonts w:cs="Times New Roman"/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</w:instrText>
            </w:r>
            <w:r>
              <w:rPr>
                <w:rFonts w:hint="eastAsia"/>
                <w:bCs/>
              </w:rPr>
              <w:instrText xml:space="preserve">= 1 \* GB3</w:instrText>
            </w:r>
            <w:r>
              <w:rPr>
                <w:bCs/>
              </w:rPr>
              <w:instrText xml:space="preserve"> </w:instrText>
            </w:r>
            <w:r>
              <w:rPr>
                <w:bCs/>
              </w:rPr>
              <w:fldChar w:fldCharType="separate"/>
            </w:r>
            <w:r>
              <w:rPr>
                <w:rFonts w:hint="eastAsia"/>
                <w:bCs/>
              </w:rPr>
              <w:t>①</w:t>
            </w:r>
            <w:r>
              <w:rPr>
                <w:bCs/>
              </w:rPr>
              <w:fldChar w:fldCharType="end"/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EE11755">
            <w:pPr>
              <w:pStyle w:val="15"/>
              <w:rPr>
                <w:rFonts w:ascii="宋体" w:hAnsi="宋体"/>
              </w:rPr>
            </w:pPr>
          </w:p>
          <w:p w14:paraId="0786D4F2"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M</w:t>
            </w:r>
          </w:p>
        </w:tc>
        <w:tc>
          <w:tcPr>
            <w:tcW w:w="4651" w:type="dxa"/>
            <w:vAlign w:val="center"/>
          </w:tcPr>
          <w:p w14:paraId="5AA3F2B2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</w:t>
            </w:r>
            <w:r>
              <w:t>能够</w:t>
            </w:r>
            <w:r>
              <w:rPr>
                <w:rFonts w:hint="eastAsia"/>
              </w:rPr>
              <w:t>使用方法心理学表</w:t>
            </w:r>
            <w:r>
              <w:t>达自己的观点，对不同的观点在充分尊重的前提下勇于质疑和论证。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5EA28C00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 w14:paraId="42F41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C9EED09">
            <w:pPr>
              <w:pStyle w:val="15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17F8308A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76ACF70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47A4C318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t>能够通过练习、思考、讨论等方式理解掌握</w:t>
            </w:r>
            <w:r>
              <w:rPr>
                <w:rFonts w:hint="eastAsia"/>
              </w:rPr>
              <w:t>心理学</w:t>
            </w:r>
            <w:r>
              <w:t>的基本概念、理论和思想方法。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16DD4D88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40</w:t>
            </w:r>
          </w:p>
        </w:tc>
      </w:tr>
      <w:tr w14:paraId="3C892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A26CD5C">
            <w:pPr>
              <w:pStyle w:val="15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2DA0FE24">
            <w:pPr>
              <w:pStyle w:val="15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4427C01">
            <w:pPr>
              <w:pStyle w:val="15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559BEC6F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3</w:t>
            </w:r>
            <w:r>
              <w:t>能够熟练使用</w:t>
            </w:r>
            <w:r>
              <w:rPr>
                <w:rFonts w:hint="eastAsia"/>
              </w:rPr>
              <w:t>心理学</w:t>
            </w:r>
            <w:r>
              <w:t>方法分析和解决现实情境中的问题。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59CA2F65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 w14:paraId="46916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100F225">
            <w:pPr>
              <w:pStyle w:val="15"/>
            </w:pPr>
            <w:r>
              <w:t>LO10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4C567737">
            <w:pPr>
              <w:pStyle w:val="15"/>
              <w:rPr>
                <w:rFonts w:cs="Times New Roman"/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</w:instrText>
            </w:r>
            <w:r>
              <w:rPr>
                <w:rFonts w:hint="eastAsia"/>
                <w:bCs/>
              </w:rPr>
              <w:instrText xml:space="preserve">= 2 \* GB3</w:instrText>
            </w:r>
            <w:r>
              <w:rPr>
                <w:bCs/>
              </w:rPr>
              <w:instrText xml:space="preserve"> </w:instrText>
            </w:r>
            <w:r>
              <w:rPr>
                <w:bCs/>
              </w:rPr>
              <w:fldChar w:fldCharType="separate"/>
            </w:r>
            <w:r>
              <w:rPr>
                <w:rFonts w:hint="eastAsia"/>
                <w:bCs/>
              </w:rPr>
              <w:t>②</w:t>
            </w:r>
            <w:r>
              <w:rPr>
                <w:bCs/>
              </w:rPr>
              <w:fldChar w:fldCharType="end"/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C2869E6"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  <w:bCs/>
              </w:rPr>
              <w:t>M</w:t>
            </w:r>
          </w:p>
        </w:tc>
        <w:tc>
          <w:tcPr>
            <w:tcW w:w="4651" w:type="dxa"/>
            <w:vAlign w:val="center"/>
          </w:tcPr>
          <w:p w14:paraId="25736C21"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2</w:t>
            </w:r>
            <w:r>
              <w:t>能够用书面或者口头的方式，</w:t>
            </w:r>
            <w:r>
              <w:rPr>
                <w:rFonts w:hint="eastAsia"/>
              </w:rPr>
              <w:t>使用心理学方法表</w:t>
            </w:r>
            <w:r>
              <w:t>达自己的观点，对不同的观点在充分尊重的前提下勇于质疑和论证。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58080414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 w14:paraId="41F37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35587CB">
            <w:pPr>
              <w:pStyle w:val="15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1347589B">
            <w:pPr>
              <w:pStyle w:val="15"/>
              <w:rPr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31EEE54">
            <w:pPr>
              <w:pStyle w:val="15"/>
              <w:rPr>
                <w:rFonts w:ascii="宋体" w:hAnsi="宋体"/>
                <w:bCs/>
              </w:rPr>
            </w:pPr>
          </w:p>
        </w:tc>
        <w:tc>
          <w:tcPr>
            <w:tcW w:w="4651" w:type="dxa"/>
            <w:vAlign w:val="center"/>
          </w:tcPr>
          <w:p w14:paraId="44A9D2F3">
            <w:pPr>
              <w:pStyle w:val="15"/>
              <w:jc w:val="left"/>
            </w:pPr>
            <w:r>
              <w:rPr>
                <w:rFonts w:hint="eastAsia"/>
              </w:rPr>
              <w:t>3</w:t>
            </w:r>
            <w:r>
              <w:t>能够熟练使用</w:t>
            </w:r>
            <w:r>
              <w:rPr>
                <w:rFonts w:hint="eastAsia"/>
              </w:rPr>
              <w:t>心理学</w:t>
            </w:r>
            <w:r>
              <w:t>方法分析和解决现实情境中的问题。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420E843A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  <w:r>
              <w:rPr>
                <w:rFonts w:ascii="宋体" w:hAnsi="宋体"/>
                <w:bCs/>
              </w:rPr>
              <w:t>0</w:t>
            </w:r>
          </w:p>
        </w:tc>
      </w:tr>
      <w:tr w14:paraId="6BE7E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3441AEDD">
            <w:pPr>
              <w:pStyle w:val="15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56DE176B">
            <w:pPr>
              <w:pStyle w:val="15"/>
              <w:rPr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21355A7C">
            <w:pPr>
              <w:pStyle w:val="15"/>
              <w:rPr>
                <w:rFonts w:ascii="宋体" w:hAnsi="宋体"/>
                <w:bCs/>
              </w:rPr>
            </w:pPr>
          </w:p>
        </w:tc>
        <w:tc>
          <w:tcPr>
            <w:tcW w:w="4651" w:type="dxa"/>
            <w:vAlign w:val="center"/>
          </w:tcPr>
          <w:p w14:paraId="16DD0F21">
            <w:pPr>
              <w:pStyle w:val="15"/>
              <w:jc w:val="left"/>
            </w:pPr>
            <w:r>
              <w:t>4能够通过</w:t>
            </w:r>
            <w:r>
              <w:rPr>
                <w:rFonts w:hint="eastAsia"/>
              </w:rPr>
              <w:t>观看、</w:t>
            </w:r>
            <w:r>
              <w:t>收集中外</w:t>
            </w:r>
            <w:r>
              <w:rPr>
                <w:rFonts w:hint="eastAsia"/>
              </w:rPr>
              <w:t>经典影视作品，</w:t>
            </w:r>
            <w:r>
              <w:t>理解</w:t>
            </w:r>
            <w:r>
              <w:rPr>
                <w:rFonts w:hint="eastAsia"/>
              </w:rPr>
              <w:t>心理学</w:t>
            </w:r>
            <w:r>
              <w:t>对于</w:t>
            </w:r>
            <w:r>
              <w:rPr>
                <w:rFonts w:hint="eastAsia"/>
              </w:rPr>
              <w:t>电影艺术</w:t>
            </w:r>
            <w:r>
              <w:t>发展的重要作用</w:t>
            </w:r>
            <w:r>
              <w:rPr>
                <w:rFonts w:hint="eastAsia"/>
              </w:rPr>
              <w:t>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399A34CA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</w:t>
            </w:r>
          </w:p>
        </w:tc>
      </w:tr>
      <w:tr w14:paraId="23F3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3BA2F7FB">
            <w:pPr>
              <w:pStyle w:val="15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76101AA4">
            <w:pPr>
              <w:pStyle w:val="15"/>
              <w:rPr>
                <w:bCs/>
              </w:rPr>
            </w:pPr>
          </w:p>
        </w:tc>
        <w:tc>
          <w:tcPr>
            <w:tcW w:w="775" w:type="dxa"/>
            <w:vMerge w:val="continue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62DB0A33">
            <w:pPr>
              <w:pStyle w:val="15"/>
              <w:rPr>
                <w:rFonts w:ascii="宋体" w:hAnsi="宋体"/>
                <w:bCs/>
              </w:rPr>
            </w:pP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 w14:paraId="082333DA">
            <w:pPr>
              <w:pStyle w:val="15"/>
              <w:jc w:val="left"/>
            </w:pPr>
            <w:r>
              <w:rPr>
                <w:rFonts w:hint="eastAsia"/>
              </w:rPr>
              <w:t>5</w:t>
            </w:r>
            <w:r>
              <w:t>能够在学习过程中懂得合作，在探索中获得真知。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988E632">
            <w:pPr>
              <w:pStyle w:val="1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</w:t>
            </w:r>
          </w:p>
        </w:tc>
      </w:tr>
    </w:tbl>
    <w:p w14:paraId="066157DD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5F748077"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5C76E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524E53F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bookmarkStart w:id="0" w:name="OLE_LINK6"/>
            <w:bookmarkStart w:id="1" w:name="OLE_LINK5"/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第一单元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伦理与法律</w:t>
            </w:r>
          </w:p>
          <w:p w14:paraId="737B4BFF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《我不是药神》、《危情三日》、《误杀》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。</w:t>
            </w:r>
          </w:p>
          <w:p w14:paraId="5C1F699D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难点：应用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心理学理论分析伦理道德与法律的冲突问题。</w:t>
            </w:r>
          </w:p>
          <w:p w14:paraId="3C23A3FF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 w14:paraId="3E57400F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1.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ab/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能够理解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科尔伯格道德发展阶段论的核心思想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。</w:t>
            </w:r>
          </w:p>
          <w:p w14:paraId="7740D104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2.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能够处理道德与法律冲突情境下的选择策略。</w:t>
            </w:r>
          </w:p>
          <w:p w14:paraId="51B63A0D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5B3C5F43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二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洗脑与盲从</w:t>
            </w:r>
          </w:p>
          <w:p w14:paraId="361F79FD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《浪潮》、《1984》</w:t>
            </w:r>
          </w:p>
          <w:p w14:paraId="7097A0EB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从众与服从。</w:t>
            </w:r>
          </w:p>
          <w:p w14:paraId="0405588D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 w14:paraId="5C22D264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1.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ab/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能够理解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心理学从众理论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。</w:t>
            </w:r>
          </w:p>
          <w:p w14:paraId="65A2F860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2.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能够掌握破解洗脑术的方法。</w:t>
            </w:r>
          </w:p>
          <w:p w14:paraId="58539203">
            <w:pPr>
              <w:widowControl w:val="0"/>
              <w:snapToGrid w:val="0"/>
              <w:spacing w:line="288" w:lineRule="auto"/>
              <w:ind w:firstLine="480" w:firstLineChars="200"/>
              <w:jc w:val="both"/>
              <w:rPr>
                <w:bCs/>
              </w:rPr>
            </w:pPr>
          </w:p>
          <w:p w14:paraId="571F0B13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三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合谋的沉默</w:t>
            </w:r>
          </w:p>
          <w:p w14:paraId="5CF8B0FE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《危楼愚夫》、《万湖会议》、《辛德勒的名单》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。</w:t>
            </w:r>
          </w:p>
          <w:p w14:paraId="4BAAD8FD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旁观者效应。</w:t>
            </w:r>
          </w:p>
          <w:p w14:paraId="74533E25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 w14:paraId="38840249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1.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ab/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能够理解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旁观者效应的心理机制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。</w:t>
            </w:r>
          </w:p>
          <w:p w14:paraId="1DFA160A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2.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ab/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能够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处理危机情境下的冷漠旁观。</w:t>
            </w:r>
          </w:p>
          <w:p w14:paraId="1EB4431D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4D48BE68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四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霸凌与旁观</w:t>
            </w:r>
          </w:p>
          <w:p w14:paraId="7ABD7EAF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《少年的你》、《熔炉》、《盲山》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。</w:t>
            </w:r>
          </w:p>
          <w:p w14:paraId="52B1F6C9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霸凌心理分析。</w:t>
            </w:r>
          </w:p>
          <w:p w14:paraId="10555690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 w14:paraId="34E6881D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1.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ab/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能够理解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青少年霸凌心理的原因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。</w:t>
            </w:r>
          </w:p>
          <w:p w14:paraId="1AEF5ED5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2.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ab/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能够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处理霸凌事件，防止被拐卖。</w:t>
            </w:r>
          </w:p>
          <w:p w14:paraId="04C2EE6C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4F2AE11C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五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忏悔录</w:t>
            </w:r>
          </w:p>
          <w:p w14:paraId="3B0AC364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《我们的父辈》、《西线无战事》、《窃听风暴》。</w:t>
            </w:r>
          </w:p>
          <w:p w14:paraId="26F6B377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战争的残酷、发动战争的罪行。</w:t>
            </w:r>
          </w:p>
          <w:p w14:paraId="614F916E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 w14:paraId="1F0AA6CD">
            <w:pPr>
              <w:pStyle w:val="16"/>
              <w:widowControl w:val="0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能够理解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群体盲从的危害。</w:t>
            </w:r>
          </w:p>
          <w:p w14:paraId="615158DD">
            <w:pPr>
              <w:pStyle w:val="16"/>
              <w:widowControl w:val="0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能够处理权威的压制与煽动。</w:t>
            </w:r>
          </w:p>
          <w:p w14:paraId="3EDD67F7">
            <w:pPr>
              <w:widowControl w:val="0"/>
              <w:snapToGrid w:val="0"/>
              <w:spacing w:line="288" w:lineRule="auto"/>
              <w:ind w:left="420"/>
              <w:jc w:val="both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54A4320E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六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歧视与阶层固化</w:t>
            </w:r>
          </w:p>
          <w:p w14:paraId="3A211B6D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《饥饿站台》、《绿皮书》、《雪国列车》。</w:t>
            </w:r>
          </w:p>
          <w:p w14:paraId="2326045C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战争的残酷、发动战争的罪行。</w:t>
            </w:r>
          </w:p>
          <w:p w14:paraId="0481F626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 w14:paraId="08CCB02D">
            <w:pPr>
              <w:pStyle w:val="16"/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能够理解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群体盲从的危害。</w:t>
            </w:r>
          </w:p>
          <w:p w14:paraId="1E4E359D">
            <w:pPr>
              <w:pStyle w:val="16"/>
              <w:widowControl w:val="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both"/>
              <w:rPr>
                <w:bCs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能够处理权威的压制与煽动。</w:t>
            </w:r>
          </w:p>
          <w:p w14:paraId="46AD6B1F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2D5A8E4A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七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梦想励志</w:t>
            </w:r>
          </w:p>
          <w:p w14:paraId="0611684E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《弱点》、《永不妥协》、《风雨哈佛路》。</w:t>
            </w:r>
          </w:p>
          <w:p w14:paraId="64DB2D62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逆境中的奋斗与成长。</w:t>
            </w:r>
          </w:p>
          <w:p w14:paraId="4768F985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 w14:paraId="213932E4">
            <w:pPr>
              <w:pStyle w:val="16"/>
              <w:widowControl w:val="0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能够理解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逆境对于个人成长的重要性。</w:t>
            </w:r>
          </w:p>
          <w:p w14:paraId="3833C19A">
            <w:pPr>
              <w:pStyle w:val="15"/>
              <w:widowControl w:val="0"/>
              <w:numPr>
                <w:ilvl w:val="0"/>
                <w:numId w:val="3"/>
              </w:num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能够处理逆境中拼搏的心态。</w:t>
            </w:r>
          </w:p>
          <w:p w14:paraId="2CE80FA6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349712CD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八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搞钱</w:t>
            </w:r>
          </w:p>
          <w:p w14:paraId="22B924DB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《决胜21点》、《猫鼠游戏》、《金手指》。</w:t>
            </w:r>
          </w:p>
          <w:p w14:paraId="33C7ABFE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赚钱与犯罪。</w:t>
            </w:r>
          </w:p>
          <w:p w14:paraId="0E1DFF3A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 w14:paraId="2FD50048">
            <w:pPr>
              <w:pStyle w:val="16"/>
              <w:widowControl w:val="0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能够理解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金融诈骗的骗术。</w:t>
            </w:r>
          </w:p>
          <w:p w14:paraId="008E76F9">
            <w:pPr>
              <w:pStyle w:val="15"/>
              <w:widowControl w:val="0"/>
              <w:numPr>
                <w:ilvl w:val="0"/>
                <w:numId w:val="4"/>
              </w:num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/>
              </w:rPr>
              <w:t>能够处理金融诈骗的风险。</w:t>
            </w:r>
          </w:p>
          <w:p w14:paraId="2D273B8B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71A207D5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九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认知提升</w:t>
            </w:r>
          </w:p>
          <w:p w14:paraId="70136C3D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《控方证人》、《12怒汉》、《阿甘正传》。</w:t>
            </w:r>
          </w:p>
          <w:p w14:paraId="342C55B9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逻辑推理。</w:t>
            </w:r>
          </w:p>
          <w:p w14:paraId="23E173E6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 w14:paraId="1B28024B">
            <w:pPr>
              <w:pStyle w:val="16"/>
              <w:widowControl w:val="0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能够理解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逻辑推理的重要性。</w:t>
            </w:r>
          </w:p>
          <w:p w14:paraId="68ECB283">
            <w:pPr>
              <w:pStyle w:val="15"/>
              <w:widowControl w:val="0"/>
              <w:numPr>
                <w:ilvl w:val="0"/>
                <w:numId w:val="5"/>
              </w:num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/>
              </w:rPr>
              <w:t>能够处理逻辑陷阱带来的风险。</w:t>
            </w:r>
          </w:p>
          <w:p w14:paraId="6361369D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61AE5AA3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十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暖心治愈</w:t>
            </w:r>
          </w:p>
          <w:p w14:paraId="78D8039E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《心灵捕手》、《闻香识女人》、《放牛班的春天》。</w:t>
            </w:r>
          </w:p>
          <w:p w14:paraId="120FAD87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心理疗愈的方法。</w:t>
            </w:r>
          </w:p>
          <w:p w14:paraId="7E80C185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 w14:paraId="2C8D1556">
            <w:pPr>
              <w:pStyle w:val="16"/>
              <w:widowControl w:val="0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能够理解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心理治疗的方法。</w:t>
            </w:r>
          </w:p>
          <w:p w14:paraId="3B784E32">
            <w:pPr>
              <w:pStyle w:val="15"/>
              <w:widowControl w:val="0"/>
              <w:numPr>
                <w:ilvl w:val="0"/>
                <w:numId w:val="6"/>
              </w:num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/>
              </w:rPr>
              <w:t>能够处理心理危机。</w:t>
            </w:r>
          </w:p>
          <w:p w14:paraId="45CFDF3B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737A122F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十一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世间百态</w:t>
            </w:r>
          </w:p>
          <w:p w14:paraId="2D187F79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《芙蓉镇》、《霸王别姬》、《活着》、《归来》、《特殊服务》、《1942》、《荒岛余生》、《我很在乎》、《美丽心灵》。</w:t>
            </w:r>
          </w:p>
          <w:p w14:paraId="1FDF1C1A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人生命题。</w:t>
            </w:r>
          </w:p>
          <w:p w14:paraId="4D45CE70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 w14:paraId="0A0D72FC">
            <w:pPr>
              <w:pStyle w:val="16"/>
              <w:widowControl w:val="0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能够理解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一生中的苦难。</w:t>
            </w:r>
          </w:p>
          <w:p w14:paraId="4100EE49">
            <w:pPr>
              <w:pStyle w:val="15"/>
              <w:widowControl w:val="0"/>
              <w:numPr>
                <w:ilvl w:val="0"/>
                <w:numId w:val="7"/>
              </w:num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/>
              </w:rPr>
              <w:t>能够处理逆境中的生存问题。</w:t>
            </w:r>
          </w:p>
          <w:p w14:paraId="331AF4D4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58DB8071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十二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恋爱婚姻</w:t>
            </w:r>
          </w:p>
          <w:p w14:paraId="77DB6536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《不能说的秘密》、《我想和你好好的》、《昼颜》。</w:t>
            </w:r>
          </w:p>
          <w:p w14:paraId="36C6B39E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恋爱婚姻心理。</w:t>
            </w:r>
          </w:p>
          <w:p w14:paraId="7FE5768E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 w14:paraId="210234B4">
            <w:pPr>
              <w:pStyle w:val="16"/>
              <w:widowControl w:val="0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能够理解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恋爱婚姻中的问题。</w:t>
            </w:r>
          </w:p>
          <w:p w14:paraId="6CAC8E77">
            <w:pPr>
              <w:pStyle w:val="15"/>
              <w:widowControl w:val="0"/>
              <w:numPr>
                <w:ilvl w:val="0"/>
                <w:numId w:val="8"/>
              </w:num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/>
              </w:rPr>
              <w:t>能够处理恋爱婚姻中的困惑。</w:t>
            </w:r>
          </w:p>
          <w:p w14:paraId="2CFE79B9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013E4FBD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十三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江湖友谊</w:t>
            </w:r>
          </w:p>
          <w:p w14:paraId="4E85C44D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《七匹狼青春引爆》、《三傻大闹宝莱坞》、《英雄本色》。</w:t>
            </w:r>
          </w:p>
          <w:p w14:paraId="7CC8921D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友谊和同伴的重要性。</w:t>
            </w:r>
          </w:p>
          <w:p w14:paraId="359A6D87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 w14:paraId="0068ABCA">
            <w:pPr>
              <w:pStyle w:val="16"/>
              <w:widowControl w:val="0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能够理解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社会交往的重要性。</w:t>
            </w:r>
          </w:p>
          <w:p w14:paraId="4A930C65">
            <w:pPr>
              <w:pStyle w:val="15"/>
              <w:widowControl w:val="0"/>
              <w:numPr>
                <w:ilvl w:val="0"/>
                <w:numId w:val="9"/>
              </w:num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/>
              </w:rPr>
              <w:t>能够处理友谊与法律之间的关系。</w:t>
            </w:r>
          </w:p>
          <w:p w14:paraId="051F748F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  <w:p w14:paraId="5706ECE1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十四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 xml:space="preserve">单元 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PUA</w:t>
            </w:r>
          </w:p>
          <w:p w14:paraId="3FBA68ED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重点教学内容：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《最佳出价》、《天注定》、《心理游戏》。</w:t>
            </w:r>
          </w:p>
          <w:p w14:paraId="6D58293B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PUA的操纵方法。</w:t>
            </w:r>
          </w:p>
          <w:p w14:paraId="6A32B42B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预期目标</w:t>
            </w:r>
          </w:p>
          <w:p w14:paraId="3636B9A7">
            <w:pPr>
              <w:pStyle w:val="16"/>
              <w:widowControl w:val="0"/>
              <w:numPr>
                <w:ilvl w:val="0"/>
                <w:numId w:val="10"/>
              </w:numPr>
              <w:snapToGrid w:val="0"/>
              <w:spacing w:line="288" w:lineRule="auto"/>
              <w:ind w:firstLineChars="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能够理解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PUA的危害。</w:t>
            </w:r>
          </w:p>
          <w:p w14:paraId="4EBC6A95">
            <w:pPr>
              <w:pStyle w:val="15"/>
              <w:widowControl w:val="0"/>
              <w:numPr>
                <w:ilvl w:val="0"/>
                <w:numId w:val="10"/>
              </w:num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Theme="minorEastAsia" w:hAnsiTheme="minorEastAsia" w:eastAsiaTheme="minorEastAsia"/>
              </w:rPr>
              <w:t>能够掌握反PUA的方法。</w:t>
            </w:r>
          </w:p>
          <w:p w14:paraId="0C9F75CD">
            <w:pPr>
              <w:pStyle w:val="15"/>
              <w:widowControl w:val="0"/>
              <w:ind w:left="420"/>
              <w:jc w:val="left"/>
              <w:rPr>
                <w:rFonts w:hint="eastAsia" w:ascii="仿宋" w:hAnsi="仿宋" w:eastAsia="仿宋" w:cs="仿宋"/>
              </w:rPr>
            </w:pPr>
          </w:p>
        </w:tc>
      </w:tr>
      <w:bookmarkEnd w:id="0"/>
      <w:bookmarkEnd w:id="1"/>
    </w:tbl>
    <w:p w14:paraId="58F9FD1F">
      <w:pPr>
        <w:pStyle w:val="1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157"/>
        <w:gridCol w:w="1265"/>
        <w:gridCol w:w="1265"/>
        <w:gridCol w:w="1265"/>
        <w:gridCol w:w="1263"/>
        <w:gridCol w:w="1261"/>
      </w:tblGrid>
      <w:tr w14:paraId="51CEF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273" w:type="pct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0970730B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39FA2C3C">
            <w:pPr>
              <w:pStyle w:val="14"/>
              <w:ind w:right="210"/>
              <w:jc w:val="left"/>
              <w:rPr>
                <w:szCs w:val="16"/>
              </w:rPr>
            </w:pPr>
          </w:p>
          <w:p w14:paraId="4D7FDF53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746" w:type="pct"/>
            <w:tcBorders>
              <w:top w:val="single" w:color="auto" w:sz="12" w:space="0"/>
            </w:tcBorders>
            <w:vAlign w:val="center"/>
          </w:tcPr>
          <w:p w14:paraId="3DA751B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746" w:type="pct"/>
            <w:tcBorders>
              <w:top w:val="single" w:color="auto" w:sz="12" w:space="0"/>
            </w:tcBorders>
            <w:vAlign w:val="center"/>
          </w:tcPr>
          <w:p w14:paraId="56F695CC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746" w:type="pct"/>
            <w:tcBorders>
              <w:top w:val="single" w:color="auto" w:sz="12" w:space="0"/>
            </w:tcBorders>
            <w:vAlign w:val="center"/>
          </w:tcPr>
          <w:p w14:paraId="4CDD956A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745" w:type="pct"/>
            <w:tcBorders>
              <w:top w:val="single" w:color="auto" w:sz="12" w:space="0"/>
            </w:tcBorders>
            <w:vAlign w:val="center"/>
          </w:tcPr>
          <w:p w14:paraId="6BB9E955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744" w:type="pct"/>
            <w:tcBorders>
              <w:top w:val="single" w:color="auto" w:sz="12" w:space="0"/>
            </w:tcBorders>
            <w:vAlign w:val="center"/>
          </w:tcPr>
          <w:p w14:paraId="56395C50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14:paraId="736CE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</w:tcBorders>
            <w:vAlign w:val="center"/>
          </w:tcPr>
          <w:p w14:paraId="0BD44255">
            <w:pPr>
              <w:pStyle w:val="15"/>
            </w:pPr>
            <w:r>
              <w:rPr>
                <w:rFonts w:hint="eastAsia" w:asciiTheme="minorEastAsia" w:hAnsiTheme="minorEastAsia" w:eastAsiaTheme="minorEastAsia"/>
              </w:rPr>
              <w:t>第一单元 伦理与法律</w:t>
            </w:r>
          </w:p>
        </w:tc>
        <w:tc>
          <w:tcPr>
            <w:tcW w:w="746" w:type="pct"/>
            <w:vAlign w:val="center"/>
          </w:tcPr>
          <w:p w14:paraId="69016D93">
            <w:pPr>
              <w:pStyle w:val="15"/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vAlign w:val="center"/>
          </w:tcPr>
          <w:p w14:paraId="76D5912B">
            <w:pPr>
              <w:pStyle w:val="15"/>
            </w:pPr>
          </w:p>
        </w:tc>
        <w:tc>
          <w:tcPr>
            <w:tcW w:w="746" w:type="pct"/>
            <w:vAlign w:val="center"/>
          </w:tcPr>
          <w:p w14:paraId="7A2F069E">
            <w:pPr>
              <w:pStyle w:val="15"/>
            </w:pPr>
          </w:p>
        </w:tc>
        <w:tc>
          <w:tcPr>
            <w:tcW w:w="745" w:type="pct"/>
            <w:vAlign w:val="center"/>
          </w:tcPr>
          <w:p w14:paraId="791DE018">
            <w:pPr>
              <w:pStyle w:val="15"/>
            </w:pPr>
            <w:r>
              <w:rPr>
                <w:rFonts w:hint="eastAsia"/>
              </w:rPr>
              <w:t>L</w:t>
            </w:r>
          </w:p>
        </w:tc>
        <w:tc>
          <w:tcPr>
            <w:tcW w:w="744" w:type="pct"/>
            <w:vAlign w:val="center"/>
          </w:tcPr>
          <w:p w14:paraId="0A2AECF0">
            <w:pPr>
              <w:pStyle w:val="15"/>
            </w:pPr>
            <w:r>
              <w:rPr>
                <w:rFonts w:hint="eastAsia"/>
              </w:rPr>
              <w:t>L</w:t>
            </w:r>
          </w:p>
        </w:tc>
      </w:tr>
      <w:tr w14:paraId="52A25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</w:tcBorders>
            <w:vAlign w:val="center"/>
          </w:tcPr>
          <w:p w14:paraId="5BF23E8A">
            <w:pPr>
              <w:pStyle w:val="15"/>
            </w:pPr>
            <w:r>
              <w:rPr>
                <w:rFonts w:hint="eastAsia" w:asciiTheme="minorEastAsia" w:hAnsiTheme="minorEastAsia" w:eastAsiaTheme="minorEastAsia"/>
              </w:rPr>
              <w:t>第二单元 洗脑与盲从</w:t>
            </w:r>
          </w:p>
        </w:tc>
        <w:tc>
          <w:tcPr>
            <w:tcW w:w="746" w:type="pct"/>
            <w:vAlign w:val="center"/>
          </w:tcPr>
          <w:p w14:paraId="77560AAC">
            <w:pPr>
              <w:pStyle w:val="15"/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vAlign w:val="center"/>
          </w:tcPr>
          <w:p w14:paraId="3AE460D2">
            <w:pPr>
              <w:pStyle w:val="15"/>
            </w:pPr>
          </w:p>
        </w:tc>
        <w:tc>
          <w:tcPr>
            <w:tcW w:w="746" w:type="pct"/>
            <w:vAlign w:val="center"/>
          </w:tcPr>
          <w:p w14:paraId="66632756">
            <w:pPr>
              <w:pStyle w:val="15"/>
            </w:pPr>
          </w:p>
        </w:tc>
        <w:tc>
          <w:tcPr>
            <w:tcW w:w="745" w:type="pct"/>
            <w:vAlign w:val="center"/>
          </w:tcPr>
          <w:p w14:paraId="04E90049">
            <w:pPr>
              <w:pStyle w:val="15"/>
            </w:pPr>
            <w:r>
              <w:rPr>
                <w:rFonts w:hint="eastAsia"/>
              </w:rPr>
              <w:t>L</w:t>
            </w:r>
          </w:p>
        </w:tc>
        <w:tc>
          <w:tcPr>
            <w:tcW w:w="744" w:type="pct"/>
            <w:vAlign w:val="center"/>
          </w:tcPr>
          <w:p w14:paraId="79BCB586">
            <w:pPr>
              <w:pStyle w:val="15"/>
            </w:pPr>
            <w:r>
              <w:rPr>
                <w:rFonts w:hint="eastAsia"/>
              </w:rPr>
              <w:t>L</w:t>
            </w:r>
          </w:p>
        </w:tc>
      </w:tr>
      <w:tr w14:paraId="385EC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</w:tcBorders>
            <w:vAlign w:val="center"/>
          </w:tcPr>
          <w:p w14:paraId="036B60D8">
            <w:pPr>
              <w:pStyle w:val="15"/>
            </w:pPr>
            <w:r>
              <w:rPr>
                <w:rFonts w:hint="eastAsia" w:asciiTheme="minorEastAsia" w:hAnsiTheme="minorEastAsia" w:eastAsiaTheme="minorEastAsia"/>
              </w:rPr>
              <w:t>第三单元 合谋的沉默</w:t>
            </w:r>
          </w:p>
        </w:tc>
        <w:tc>
          <w:tcPr>
            <w:tcW w:w="746" w:type="pct"/>
            <w:vAlign w:val="center"/>
          </w:tcPr>
          <w:p w14:paraId="496EF517">
            <w:pPr>
              <w:pStyle w:val="15"/>
            </w:pPr>
          </w:p>
        </w:tc>
        <w:tc>
          <w:tcPr>
            <w:tcW w:w="746" w:type="pct"/>
            <w:vAlign w:val="center"/>
          </w:tcPr>
          <w:p w14:paraId="40BD5D28">
            <w:pPr>
              <w:pStyle w:val="15"/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vAlign w:val="center"/>
          </w:tcPr>
          <w:p w14:paraId="3BAB8D4A">
            <w:pPr>
              <w:pStyle w:val="15"/>
            </w:pPr>
            <w:r>
              <w:rPr>
                <w:rFonts w:hint="eastAsia"/>
              </w:rPr>
              <w:t>H</w:t>
            </w:r>
          </w:p>
        </w:tc>
        <w:tc>
          <w:tcPr>
            <w:tcW w:w="745" w:type="pct"/>
            <w:vAlign w:val="center"/>
          </w:tcPr>
          <w:p w14:paraId="3F582DD8">
            <w:pPr>
              <w:pStyle w:val="15"/>
            </w:pPr>
            <w:r>
              <w:rPr>
                <w:rFonts w:hint="eastAsia"/>
              </w:rPr>
              <w:t>M</w:t>
            </w:r>
          </w:p>
        </w:tc>
        <w:tc>
          <w:tcPr>
            <w:tcW w:w="744" w:type="pct"/>
            <w:vAlign w:val="center"/>
          </w:tcPr>
          <w:p w14:paraId="34E388C4">
            <w:pPr>
              <w:pStyle w:val="15"/>
            </w:pPr>
            <w:r>
              <w:rPr>
                <w:rFonts w:hint="eastAsia"/>
              </w:rPr>
              <w:t>M</w:t>
            </w:r>
          </w:p>
        </w:tc>
      </w:tr>
      <w:tr w14:paraId="71845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</w:tcBorders>
            <w:vAlign w:val="center"/>
          </w:tcPr>
          <w:p w14:paraId="3494C1A9">
            <w:pPr>
              <w:pStyle w:val="15"/>
            </w:pPr>
            <w:r>
              <w:rPr>
                <w:rFonts w:hint="eastAsia" w:asciiTheme="minorEastAsia" w:hAnsiTheme="minorEastAsia" w:eastAsiaTheme="minorEastAsia"/>
              </w:rPr>
              <w:t>第四单元 霸凌与旁观</w:t>
            </w:r>
          </w:p>
        </w:tc>
        <w:tc>
          <w:tcPr>
            <w:tcW w:w="746" w:type="pct"/>
            <w:vAlign w:val="center"/>
          </w:tcPr>
          <w:p w14:paraId="49D6309C">
            <w:pPr>
              <w:pStyle w:val="15"/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vAlign w:val="center"/>
          </w:tcPr>
          <w:p w14:paraId="39139DB3">
            <w:pPr>
              <w:pStyle w:val="15"/>
            </w:pPr>
          </w:p>
        </w:tc>
        <w:tc>
          <w:tcPr>
            <w:tcW w:w="746" w:type="pct"/>
            <w:vAlign w:val="center"/>
          </w:tcPr>
          <w:p w14:paraId="4095AB60">
            <w:pPr>
              <w:pStyle w:val="15"/>
            </w:pPr>
          </w:p>
        </w:tc>
        <w:tc>
          <w:tcPr>
            <w:tcW w:w="745" w:type="pct"/>
            <w:vAlign w:val="center"/>
          </w:tcPr>
          <w:p w14:paraId="48DC696D">
            <w:pPr>
              <w:pStyle w:val="15"/>
            </w:pPr>
            <w:r>
              <w:rPr>
                <w:rFonts w:hint="eastAsia"/>
              </w:rPr>
              <w:t>L</w:t>
            </w:r>
          </w:p>
        </w:tc>
        <w:tc>
          <w:tcPr>
            <w:tcW w:w="744" w:type="pct"/>
            <w:vAlign w:val="center"/>
          </w:tcPr>
          <w:p w14:paraId="4AC5557C">
            <w:pPr>
              <w:pStyle w:val="15"/>
            </w:pPr>
            <w:r>
              <w:rPr>
                <w:rFonts w:hint="eastAsia"/>
              </w:rPr>
              <w:t>L</w:t>
            </w:r>
          </w:p>
        </w:tc>
      </w:tr>
      <w:tr w14:paraId="6C97D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</w:tcBorders>
            <w:vAlign w:val="center"/>
          </w:tcPr>
          <w:p w14:paraId="7C7BC49F">
            <w:pPr>
              <w:pStyle w:val="15"/>
            </w:pPr>
            <w:r>
              <w:rPr>
                <w:rFonts w:hint="eastAsia" w:asciiTheme="minorEastAsia" w:hAnsiTheme="minorEastAsia" w:eastAsiaTheme="minorEastAsia"/>
              </w:rPr>
              <w:t>第五单元 忏悔录</w:t>
            </w:r>
          </w:p>
        </w:tc>
        <w:tc>
          <w:tcPr>
            <w:tcW w:w="746" w:type="pct"/>
            <w:vAlign w:val="center"/>
          </w:tcPr>
          <w:p w14:paraId="33331574">
            <w:pPr>
              <w:pStyle w:val="15"/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vAlign w:val="center"/>
          </w:tcPr>
          <w:p w14:paraId="49CAC933">
            <w:pPr>
              <w:pStyle w:val="15"/>
            </w:pPr>
            <w:r>
              <w:rPr>
                <w:rFonts w:hint="eastAsia"/>
              </w:rPr>
              <w:t>M</w:t>
            </w:r>
          </w:p>
        </w:tc>
        <w:tc>
          <w:tcPr>
            <w:tcW w:w="746" w:type="pct"/>
            <w:vAlign w:val="center"/>
          </w:tcPr>
          <w:p w14:paraId="03957D00">
            <w:pPr>
              <w:pStyle w:val="15"/>
            </w:pPr>
            <w:r>
              <w:rPr>
                <w:rFonts w:hint="eastAsia"/>
              </w:rPr>
              <w:t>M</w:t>
            </w:r>
          </w:p>
        </w:tc>
        <w:tc>
          <w:tcPr>
            <w:tcW w:w="745" w:type="pct"/>
            <w:vAlign w:val="center"/>
          </w:tcPr>
          <w:p w14:paraId="18E929D1">
            <w:pPr>
              <w:pStyle w:val="15"/>
            </w:pPr>
            <w:r>
              <w:rPr>
                <w:rFonts w:hint="eastAsia"/>
              </w:rPr>
              <w:t>M</w:t>
            </w:r>
          </w:p>
        </w:tc>
        <w:tc>
          <w:tcPr>
            <w:tcW w:w="744" w:type="pct"/>
            <w:vAlign w:val="center"/>
          </w:tcPr>
          <w:p w14:paraId="43F5EEF9">
            <w:pPr>
              <w:pStyle w:val="15"/>
            </w:pPr>
            <w:r>
              <w:rPr>
                <w:rFonts w:hint="eastAsia"/>
              </w:rPr>
              <w:t>M</w:t>
            </w:r>
          </w:p>
        </w:tc>
      </w:tr>
      <w:tr w14:paraId="5CBBD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</w:tcBorders>
            <w:vAlign w:val="center"/>
          </w:tcPr>
          <w:p w14:paraId="5D492E34">
            <w:pPr>
              <w:pStyle w:val="15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第六单元 歧视与阶层固化</w:t>
            </w:r>
          </w:p>
        </w:tc>
        <w:tc>
          <w:tcPr>
            <w:tcW w:w="746" w:type="pct"/>
            <w:vAlign w:val="center"/>
          </w:tcPr>
          <w:p w14:paraId="5B7E6D3C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vAlign w:val="center"/>
          </w:tcPr>
          <w:p w14:paraId="1C3189AA">
            <w:pPr>
              <w:pStyle w:val="15"/>
              <w:rPr>
                <w:rFonts w:hint="eastAsia"/>
              </w:rPr>
            </w:pPr>
          </w:p>
        </w:tc>
        <w:tc>
          <w:tcPr>
            <w:tcW w:w="746" w:type="pct"/>
            <w:vAlign w:val="center"/>
          </w:tcPr>
          <w:p w14:paraId="337B03B1">
            <w:pPr>
              <w:pStyle w:val="15"/>
              <w:rPr>
                <w:rFonts w:hint="eastAsia"/>
              </w:rPr>
            </w:pPr>
          </w:p>
        </w:tc>
        <w:tc>
          <w:tcPr>
            <w:tcW w:w="745" w:type="pct"/>
            <w:vAlign w:val="center"/>
          </w:tcPr>
          <w:p w14:paraId="11497B57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744" w:type="pct"/>
            <w:vAlign w:val="center"/>
          </w:tcPr>
          <w:p w14:paraId="4B0D6A82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</w:tr>
      <w:tr w14:paraId="0C531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0E65FBD">
            <w:pPr>
              <w:pStyle w:val="15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第七单元 梦想励志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70F38862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49C416AE">
            <w:pPr>
              <w:pStyle w:val="15"/>
              <w:rPr>
                <w:rFonts w:hint="eastAsia"/>
              </w:rPr>
            </w:pP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02A6ED74">
            <w:pPr>
              <w:pStyle w:val="15"/>
              <w:rPr>
                <w:rFonts w:hint="eastAsia"/>
              </w:rPr>
            </w:pPr>
          </w:p>
        </w:tc>
        <w:tc>
          <w:tcPr>
            <w:tcW w:w="745" w:type="pct"/>
            <w:tcBorders>
              <w:bottom w:val="single" w:color="auto" w:sz="12" w:space="0"/>
            </w:tcBorders>
            <w:vAlign w:val="center"/>
          </w:tcPr>
          <w:p w14:paraId="58F01F41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744" w:type="pct"/>
            <w:tcBorders>
              <w:bottom w:val="single" w:color="auto" w:sz="12" w:space="0"/>
            </w:tcBorders>
            <w:vAlign w:val="center"/>
          </w:tcPr>
          <w:p w14:paraId="0EEBEF96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</w:tr>
      <w:tr w14:paraId="718A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AC320BC">
            <w:pPr>
              <w:pStyle w:val="15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第八单元 搞钱专题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3ACB9ECB">
            <w:pPr>
              <w:pStyle w:val="15"/>
              <w:rPr>
                <w:rFonts w:hint="eastAsia"/>
              </w:rPr>
            </w:pP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3097AB10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458A4C12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745" w:type="pct"/>
            <w:tcBorders>
              <w:bottom w:val="single" w:color="auto" w:sz="12" w:space="0"/>
            </w:tcBorders>
            <w:vAlign w:val="center"/>
          </w:tcPr>
          <w:p w14:paraId="65951E69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744" w:type="pct"/>
            <w:tcBorders>
              <w:bottom w:val="single" w:color="auto" w:sz="12" w:space="0"/>
            </w:tcBorders>
            <w:vAlign w:val="center"/>
          </w:tcPr>
          <w:p w14:paraId="24BC941D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</w:tr>
      <w:tr w14:paraId="0D40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6F9D34A">
            <w:pPr>
              <w:pStyle w:val="15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第九单元 认知提升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592B8A3C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7662FD28">
            <w:pPr>
              <w:pStyle w:val="15"/>
              <w:rPr>
                <w:rFonts w:hint="eastAsia"/>
              </w:rPr>
            </w:pP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4E96CDCF">
            <w:pPr>
              <w:pStyle w:val="15"/>
              <w:rPr>
                <w:rFonts w:hint="eastAsia"/>
              </w:rPr>
            </w:pPr>
          </w:p>
        </w:tc>
        <w:tc>
          <w:tcPr>
            <w:tcW w:w="745" w:type="pct"/>
            <w:tcBorders>
              <w:bottom w:val="single" w:color="auto" w:sz="12" w:space="0"/>
            </w:tcBorders>
            <w:vAlign w:val="center"/>
          </w:tcPr>
          <w:p w14:paraId="0A6255CB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744" w:type="pct"/>
            <w:tcBorders>
              <w:bottom w:val="single" w:color="auto" w:sz="12" w:space="0"/>
            </w:tcBorders>
            <w:vAlign w:val="center"/>
          </w:tcPr>
          <w:p w14:paraId="79820D2E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</w:tr>
      <w:tr w14:paraId="1450F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221D4C7">
            <w:pPr>
              <w:pStyle w:val="15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第十单元 暖心治愈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16ECD047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15FF028C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731164A9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745" w:type="pct"/>
            <w:tcBorders>
              <w:bottom w:val="single" w:color="auto" w:sz="12" w:space="0"/>
            </w:tcBorders>
            <w:vAlign w:val="center"/>
          </w:tcPr>
          <w:p w14:paraId="7D4FA33F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744" w:type="pct"/>
            <w:tcBorders>
              <w:bottom w:val="single" w:color="auto" w:sz="12" w:space="0"/>
            </w:tcBorders>
            <w:vAlign w:val="center"/>
          </w:tcPr>
          <w:p w14:paraId="7336B1D4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</w:tr>
      <w:tr w14:paraId="327B5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9B20D11">
            <w:pPr>
              <w:pStyle w:val="15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第十一单元 世间百态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4EAC2F93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3EA9F18B">
            <w:pPr>
              <w:pStyle w:val="15"/>
              <w:rPr>
                <w:rFonts w:hint="eastAsia"/>
              </w:rPr>
            </w:pP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18A444DB">
            <w:pPr>
              <w:pStyle w:val="15"/>
              <w:rPr>
                <w:rFonts w:hint="eastAsia"/>
              </w:rPr>
            </w:pPr>
          </w:p>
        </w:tc>
        <w:tc>
          <w:tcPr>
            <w:tcW w:w="745" w:type="pct"/>
            <w:tcBorders>
              <w:bottom w:val="single" w:color="auto" w:sz="12" w:space="0"/>
            </w:tcBorders>
            <w:vAlign w:val="center"/>
          </w:tcPr>
          <w:p w14:paraId="70F2337D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744" w:type="pct"/>
            <w:tcBorders>
              <w:bottom w:val="single" w:color="auto" w:sz="12" w:space="0"/>
            </w:tcBorders>
            <w:vAlign w:val="center"/>
          </w:tcPr>
          <w:p w14:paraId="16AE2984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</w:tr>
      <w:tr w14:paraId="154F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5AA0B73">
            <w:pPr>
              <w:pStyle w:val="15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第十二单元 恋爱婚姻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178623AE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10138914">
            <w:pPr>
              <w:pStyle w:val="15"/>
              <w:rPr>
                <w:rFonts w:hint="eastAsia"/>
              </w:rPr>
            </w:pP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587E86F3">
            <w:pPr>
              <w:pStyle w:val="15"/>
              <w:rPr>
                <w:rFonts w:hint="eastAsia"/>
              </w:rPr>
            </w:pPr>
          </w:p>
        </w:tc>
        <w:tc>
          <w:tcPr>
            <w:tcW w:w="745" w:type="pct"/>
            <w:tcBorders>
              <w:bottom w:val="single" w:color="auto" w:sz="12" w:space="0"/>
            </w:tcBorders>
            <w:vAlign w:val="center"/>
          </w:tcPr>
          <w:p w14:paraId="090C0B72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744" w:type="pct"/>
            <w:tcBorders>
              <w:bottom w:val="single" w:color="auto" w:sz="12" w:space="0"/>
            </w:tcBorders>
            <w:vAlign w:val="center"/>
          </w:tcPr>
          <w:p w14:paraId="2E1FCEDC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</w:tr>
      <w:tr w14:paraId="6D723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FC76121">
            <w:pPr>
              <w:pStyle w:val="15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第十三单元 江湖友谊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0EE5F44D">
            <w:pPr>
              <w:pStyle w:val="15"/>
              <w:rPr>
                <w:rFonts w:hint="eastAsia"/>
              </w:rPr>
            </w:pP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26D9E220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0FC4A94A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745" w:type="pct"/>
            <w:tcBorders>
              <w:bottom w:val="single" w:color="auto" w:sz="12" w:space="0"/>
            </w:tcBorders>
            <w:vAlign w:val="center"/>
          </w:tcPr>
          <w:p w14:paraId="069F3030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744" w:type="pct"/>
            <w:tcBorders>
              <w:bottom w:val="single" w:color="auto" w:sz="12" w:space="0"/>
            </w:tcBorders>
            <w:vAlign w:val="center"/>
          </w:tcPr>
          <w:p w14:paraId="24084CAC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</w:tr>
      <w:tr w14:paraId="01331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73" w:type="pct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35B9BE1">
            <w:pPr>
              <w:pStyle w:val="15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第十四单元PUA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3C77CCF2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H</w:t>
            </w: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5AFE4152">
            <w:pPr>
              <w:pStyle w:val="15"/>
              <w:rPr>
                <w:rFonts w:hint="eastAsia"/>
              </w:rPr>
            </w:pPr>
          </w:p>
        </w:tc>
        <w:tc>
          <w:tcPr>
            <w:tcW w:w="746" w:type="pct"/>
            <w:tcBorders>
              <w:bottom w:val="single" w:color="auto" w:sz="12" w:space="0"/>
            </w:tcBorders>
            <w:vAlign w:val="center"/>
          </w:tcPr>
          <w:p w14:paraId="671CC5B9">
            <w:pPr>
              <w:pStyle w:val="15"/>
              <w:rPr>
                <w:rFonts w:hint="eastAsia"/>
              </w:rPr>
            </w:pPr>
          </w:p>
        </w:tc>
        <w:tc>
          <w:tcPr>
            <w:tcW w:w="745" w:type="pct"/>
            <w:tcBorders>
              <w:bottom w:val="single" w:color="auto" w:sz="12" w:space="0"/>
            </w:tcBorders>
            <w:vAlign w:val="center"/>
          </w:tcPr>
          <w:p w14:paraId="55DA295D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  <w:tc>
          <w:tcPr>
            <w:tcW w:w="744" w:type="pct"/>
            <w:tcBorders>
              <w:bottom w:val="single" w:color="auto" w:sz="12" w:space="0"/>
            </w:tcBorders>
            <w:vAlign w:val="center"/>
          </w:tcPr>
          <w:p w14:paraId="2D71C8DA"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L</w:t>
            </w:r>
          </w:p>
        </w:tc>
      </w:tr>
    </w:tbl>
    <w:p w14:paraId="4240CC47">
      <w:pPr>
        <w:pStyle w:val="18"/>
        <w:spacing w:before="326" w:beforeLines="100" w:after="163"/>
      </w:pPr>
    </w:p>
    <w:p w14:paraId="7C398A3B">
      <w:pPr>
        <w:rPr>
          <w:rFonts w:ascii="Times New Roman" w:hAnsi="Times New Roman"/>
          <w:b/>
        </w:rPr>
      </w:pPr>
      <w:r>
        <w:br w:type="page"/>
      </w:r>
    </w:p>
    <w:p w14:paraId="192F63FC"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750CB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A1B6F5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198C6B87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3B05CF9E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8FAB55D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68003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02D1ECE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4A79299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253E368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EBE458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447F767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8F05BD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0C11F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6A91D7D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第一单元 伦理与法律</w:t>
            </w:r>
          </w:p>
        </w:tc>
        <w:tc>
          <w:tcPr>
            <w:tcW w:w="2690" w:type="dxa"/>
          </w:tcPr>
          <w:p w14:paraId="781237B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  <w:vAlign w:val="center"/>
          </w:tcPr>
          <w:p w14:paraId="6DF0FEF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  <w:vAlign w:val="center"/>
          </w:tcPr>
          <w:p w14:paraId="5172114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00E095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</w:tcPr>
          <w:p w14:paraId="5589370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013A1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3286CDE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第二单元 洗脑与盲从</w:t>
            </w:r>
          </w:p>
        </w:tc>
        <w:tc>
          <w:tcPr>
            <w:tcW w:w="2690" w:type="dxa"/>
          </w:tcPr>
          <w:p w14:paraId="7897147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  <w:vAlign w:val="center"/>
          </w:tcPr>
          <w:p w14:paraId="56F87CA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</w:tcPr>
          <w:p w14:paraId="15D417A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49B04A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</w:tcPr>
          <w:p w14:paraId="4A0D747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5F71D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6ABF21D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第三单元 合谋的沉默</w:t>
            </w:r>
          </w:p>
        </w:tc>
        <w:tc>
          <w:tcPr>
            <w:tcW w:w="2690" w:type="dxa"/>
          </w:tcPr>
          <w:p w14:paraId="41827AD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  <w:vAlign w:val="center"/>
          </w:tcPr>
          <w:p w14:paraId="45AF715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</w:tcPr>
          <w:p w14:paraId="769C956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01DBA4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</w:tcPr>
          <w:p w14:paraId="3F81539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5FD26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2812211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第四单元 霸凌与旁观</w:t>
            </w:r>
          </w:p>
        </w:tc>
        <w:tc>
          <w:tcPr>
            <w:tcW w:w="2690" w:type="dxa"/>
          </w:tcPr>
          <w:p w14:paraId="5A8B2D5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  <w:vAlign w:val="center"/>
          </w:tcPr>
          <w:p w14:paraId="28583EB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</w:tcPr>
          <w:p w14:paraId="5C6B154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31CF98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</w:tcPr>
          <w:p w14:paraId="599C64C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2084D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26ED850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第五单元 忏悔录</w:t>
            </w:r>
          </w:p>
        </w:tc>
        <w:tc>
          <w:tcPr>
            <w:tcW w:w="2690" w:type="dxa"/>
          </w:tcPr>
          <w:p w14:paraId="0115E3C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  <w:vAlign w:val="center"/>
          </w:tcPr>
          <w:p w14:paraId="3FD0B2B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</w:tcPr>
          <w:p w14:paraId="4464293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518ECE8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</w:tcPr>
          <w:p w14:paraId="6E968BF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786CB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1297E8FA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第六单元 歧视与阶层固化</w:t>
            </w:r>
          </w:p>
        </w:tc>
        <w:tc>
          <w:tcPr>
            <w:tcW w:w="2690" w:type="dxa"/>
          </w:tcPr>
          <w:p w14:paraId="68D17657">
            <w:pPr>
              <w:widowControl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</w:tcPr>
          <w:p w14:paraId="46B5D84C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</w:tcPr>
          <w:p w14:paraId="4937BCA4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A4CC20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</w:tcPr>
          <w:p w14:paraId="6DBCA0AB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41579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7F6DC7F2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第七单元 梦想励志</w:t>
            </w:r>
          </w:p>
        </w:tc>
        <w:tc>
          <w:tcPr>
            <w:tcW w:w="2690" w:type="dxa"/>
          </w:tcPr>
          <w:p w14:paraId="319C7A36">
            <w:pPr>
              <w:widowControl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</w:tcPr>
          <w:p w14:paraId="5B0947A7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</w:tcPr>
          <w:p w14:paraId="0E0EA9F0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639A0E9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</w:tcPr>
          <w:p w14:paraId="282F803E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38C6B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19737BC6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第八单元 搞钱专题</w:t>
            </w:r>
          </w:p>
        </w:tc>
        <w:tc>
          <w:tcPr>
            <w:tcW w:w="2690" w:type="dxa"/>
          </w:tcPr>
          <w:p w14:paraId="7E600B41">
            <w:pPr>
              <w:widowControl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</w:tcPr>
          <w:p w14:paraId="459CC2E2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</w:tcPr>
          <w:p w14:paraId="29ED4520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E819B1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</w:tcPr>
          <w:p w14:paraId="1D28941C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3D29B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56C58B41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第九单元 认知提升</w:t>
            </w:r>
          </w:p>
        </w:tc>
        <w:tc>
          <w:tcPr>
            <w:tcW w:w="2690" w:type="dxa"/>
          </w:tcPr>
          <w:p w14:paraId="737C2F67">
            <w:pPr>
              <w:widowControl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</w:tcPr>
          <w:p w14:paraId="7E3366BE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</w:tcPr>
          <w:p w14:paraId="14F98F9F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45077F5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</w:tcPr>
          <w:p w14:paraId="4BACBF0A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5ECAD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5D1A8CCA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第十单元 暖心治愈</w:t>
            </w:r>
          </w:p>
        </w:tc>
        <w:tc>
          <w:tcPr>
            <w:tcW w:w="2690" w:type="dxa"/>
          </w:tcPr>
          <w:p w14:paraId="5E97F946">
            <w:pPr>
              <w:widowControl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</w:tcPr>
          <w:p w14:paraId="0742E5C0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</w:tcPr>
          <w:p w14:paraId="2C7498C5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01582E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</w:tcPr>
          <w:p w14:paraId="244AA5E4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260A8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1F0C9216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第十一单元 世间百态</w:t>
            </w:r>
          </w:p>
        </w:tc>
        <w:tc>
          <w:tcPr>
            <w:tcW w:w="2690" w:type="dxa"/>
          </w:tcPr>
          <w:p w14:paraId="404D2917">
            <w:pPr>
              <w:widowControl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</w:tcPr>
          <w:p w14:paraId="6B2E1BB0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</w:tcPr>
          <w:p w14:paraId="62E921F3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24C8609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</w:tcPr>
          <w:p w14:paraId="362E3741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41788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36963F5E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第十二单元 恋爱婚姻</w:t>
            </w:r>
          </w:p>
        </w:tc>
        <w:tc>
          <w:tcPr>
            <w:tcW w:w="2690" w:type="dxa"/>
          </w:tcPr>
          <w:p w14:paraId="3D09C3A1">
            <w:pPr>
              <w:widowControl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</w:tcPr>
          <w:p w14:paraId="3AA2C018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</w:tcPr>
          <w:p w14:paraId="10B032F0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529EC8F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</w:tcPr>
          <w:p w14:paraId="3090E39B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66E58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76CE8197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第十三单元 江湖友谊</w:t>
            </w:r>
          </w:p>
        </w:tc>
        <w:tc>
          <w:tcPr>
            <w:tcW w:w="2690" w:type="dxa"/>
          </w:tcPr>
          <w:p w14:paraId="6B4E8579">
            <w:pPr>
              <w:widowControl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</w:tcPr>
          <w:p w14:paraId="3E636A78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  <w:vAlign w:val="center"/>
          </w:tcPr>
          <w:p w14:paraId="06F84CA6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EA1219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</w:tcPr>
          <w:p w14:paraId="069395C6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08F5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33041CD6">
            <w:pPr>
              <w:widowControl w:val="0"/>
              <w:snapToGrid w:val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第十四单元PUA</w:t>
            </w:r>
          </w:p>
        </w:tc>
        <w:tc>
          <w:tcPr>
            <w:tcW w:w="2690" w:type="dxa"/>
          </w:tcPr>
          <w:p w14:paraId="3FD319C1">
            <w:pPr>
              <w:widowControl w:val="0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讲授、讨论</w:t>
            </w:r>
          </w:p>
        </w:tc>
        <w:tc>
          <w:tcPr>
            <w:tcW w:w="1697" w:type="dxa"/>
          </w:tcPr>
          <w:p w14:paraId="208FDD0D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课后作业、练习</w:t>
            </w:r>
          </w:p>
        </w:tc>
        <w:tc>
          <w:tcPr>
            <w:tcW w:w="708" w:type="dxa"/>
            <w:vAlign w:val="center"/>
          </w:tcPr>
          <w:p w14:paraId="4A2010B1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4B2D2F6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</w:tcPr>
          <w:p w14:paraId="1F7FE80C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16FE7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3EE233F">
            <w:pPr>
              <w:pStyle w:val="14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01CAF5F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624AC28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916491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 w14:paraId="7394FB94">
      <w:pPr>
        <w:pStyle w:val="18"/>
        <w:spacing w:before="326" w:beforeLines="100" w:after="163"/>
      </w:pPr>
    </w:p>
    <w:p w14:paraId="32D4A579">
      <w:pPr>
        <w:rPr>
          <w:rFonts w:ascii="Times New Roman" w:hAnsi="Times New Roman"/>
          <w:b/>
        </w:rPr>
      </w:pPr>
      <w:r>
        <w:br w:type="page"/>
      </w:r>
    </w:p>
    <w:p w14:paraId="3BD0F0EA">
      <w:pPr>
        <w:pStyle w:val="18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57537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71A52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9A968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4F105">
            <w:pPr>
              <w:pStyle w:val="14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F186B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7BD8A54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149578E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35B0B66F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0234F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6E034"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40182">
            <w:pPr>
              <w:pStyle w:val="15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AB12A">
            <w:pPr>
              <w:pStyle w:val="15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B8965">
            <w:pPr>
              <w:pStyle w:val="15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D52F2AF">
            <w:pPr>
              <w:pStyle w:val="15"/>
            </w:pPr>
          </w:p>
        </w:tc>
      </w:tr>
      <w:tr w14:paraId="0F371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A20CD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9322A">
            <w:pPr>
              <w:pStyle w:val="15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64FFF">
            <w:pPr>
              <w:pStyle w:val="15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7C233">
            <w:pPr>
              <w:pStyle w:val="15"/>
            </w:pP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DD21331">
            <w:pPr>
              <w:pStyle w:val="15"/>
            </w:pPr>
          </w:p>
        </w:tc>
      </w:tr>
      <w:tr w14:paraId="3CBA6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80989">
            <w:pPr>
              <w:pStyle w:val="15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2AE07">
            <w:pPr>
              <w:pStyle w:val="15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B138A">
            <w:pPr>
              <w:pStyle w:val="15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97C8A">
            <w:pPr>
              <w:pStyle w:val="15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6EFB60B8">
            <w:pPr>
              <w:pStyle w:val="15"/>
            </w:pPr>
          </w:p>
        </w:tc>
      </w:tr>
      <w:tr w14:paraId="5F0C1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EA350">
            <w:pPr>
              <w:pStyle w:val="14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6EAEAF5E">
      <w:pPr>
        <w:pStyle w:val="17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75A16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2146E5F7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指标点</w:t>
            </w:r>
          </w:p>
          <w:p w14:paraId="37F0F64B">
            <w:pPr>
              <w:pStyle w:val="15"/>
              <w:widowControl w:val="0"/>
              <w:jc w:val="left"/>
            </w:pPr>
            <w:r>
              <w:t>LO1</w:t>
            </w:r>
            <w:r>
              <w:rPr>
                <w:rFonts w:hint="eastAsia"/>
              </w:rPr>
              <w:t>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3225729D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 xml:space="preserve">④诚信尽责，为人诚实，信守承诺，勤奋努力，精益求精，勇于担责。 </w:t>
            </w:r>
          </w:p>
          <w:p w14:paraId="61AAC2EE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⑤爱岗敬业，热爱所学专业，勤学多练，锤炼技能。熟悉本专业相关的法律法规，在实习实践中自觉遵守职业规范，具备职业道德操守。</w:t>
            </w:r>
          </w:p>
          <w:p w14:paraId="6F0512C1">
            <w:pPr>
              <w:pStyle w:val="15"/>
              <w:widowControl w:val="0"/>
              <w:jc w:val="left"/>
            </w:pPr>
            <w:r>
              <w:rPr>
                <w:rFonts w:hint="eastAsia"/>
              </w:rPr>
              <w:t>具体实施</w:t>
            </w:r>
          </w:p>
          <w:p w14:paraId="68CC10A6">
            <w:pPr>
              <w:pStyle w:val="15"/>
              <w:widowControl w:val="0"/>
              <w:ind w:firstLine="420" w:firstLineChars="200"/>
              <w:jc w:val="left"/>
            </w:pPr>
            <w:r>
              <w:rPr>
                <w:rFonts w:hint="eastAsia"/>
              </w:rPr>
              <w:t>在授课过程中，挖掘心理学与日常生活、科学技术、高精尖产业相关的内容，帮助学生理解心理学在影视作品创作过程中的重要作用。同时站在心理学专业的角度出发，培养学生从高观点的视角分析心理学问题，提升学生对心理学的理解，培养学生的职业技能和专业知识。</w:t>
            </w:r>
          </w:p>
          <w:p w14:paraId="77A7A63D">
            <w:pPr>
              <w:pStyle w:val="15"/>
              <w:widowControl w:val="0"/>
              <w:jc w:val="left"/>
            </w:pPr>
          </w:p>
        </w:tc>
      </w:tr>
    </w:tbl>
    <w:p w14:paraId="4D1D71FF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931"/>
        <w:gridCol w:w="2771"/>
        <w:gridCol w:w="469"/>
        <w:gridCol w:w="469"/>
        <w:gridCol w:w="469"/>
        <w:gridCol w:w="469"/>
        <w:gridCol w:w="472"/>
        <w:gridCol w:w="929"/>
      </w:tblGrid>
      <w:tr w14:paraId="006A3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DAB324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546" w:type="pct"/>
            <w:vMerge w:val="restart"/>
            <w:tcBorders>
              <w:top w:val="single" w:color="auto" w:sz="12" w:space="0"/>
            </w:tcBorders>
            <w:vAlign w:val="center"/>
          </w:tcPr>
          <w:p w14:paraId="2BB5BF0B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1626" w:type="pct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766EC144"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1377" w:type="pct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11F9375B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546" w:type="pct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0CD5608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7A691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vMerge w:val="continue"/>
            <w:tcBorders>
              <w:left w:val="single" w:color="auto" w:sz="12" w:space="0"/>
            </w:tcBorders>
          </w:tcPr>
          <w:p w14:paraId="06F387E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546" w:type="pct"/>
            <w:vMerge w:val="continue"/>
          </w:tcPr>
          <w:p w14:paraId="47B0A771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626" w:type="pct"/>
            <w:vMerge w:val="continue"/>
            <w:tcBorders>
              <w:right w:val="double" w:color="auto" w:sz="4" w:space="0"/>
            </w:tcBorders>
          </w:tcPr>
          <w:p w14:paraId="5F14842F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75" w:type="pct"/>
            <w:tcBorders>
              <w:left w:val="double" w:color="auto" w:sz="4" w:space="0"/>
            </w:tcBorders>
            <w:vAlign w:val="center"/>
          </w:tcPr>
          <w:p w14:paraId="311FF769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275" w:type="pct"/>
            <w:vAlign w:val="center"/>
          </w:tcPr>
          <w:p w14:paraId="3263460C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275" w:type="pct"/>
            <w:vAlign w:val="center"/>
          </w:tcPr>
          <w:p w14:paraId="2582F81A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275" w:type="pct"/>
            <w:vAlign w:val="center"/>
          </w:tcPr>
          <w:p w14:paraId="2C74CAB3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275" w:type="pct"/>
            <w:vAlign w:val="center"/>
          </w:tcPr>
          <w:p w14:paraId="2EC3FC8F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546" w:type="pct"/>
            <w:vMerge w:val="continue"/>
            <w:tcBorders>
              <w:right w:val="single" w:color="auto" w:sz="12" w:space="0"/>
            </w:tcBorders>
          </w:tcPr>
          <w:p w14:paraId="2FBCD5F6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4EC16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tcBorders>
              <w:left w:val="single" w:color="auto" w:sz="12" w:space="0"/>
            </w:tcBorders>
            <w:vAlign w:val="center"/>
          </w:tcPr>
          <w:p w14:paraId="2D22F74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546" w:type="pct"/>
            <w:vAlign w:val="center"/>
          </w:tcPr>
          <w:p w14:paraId="31764494">
            <w:pPr>
              <w:pStyle w:val="15"/>
              <w:widowControl w:val="0"/>
            </w:pPr>
            <w:r>
              <w:rPr>
                <w:rFonts w:hint="eastAsia"/>
              </w:rPr>
              <w:t>7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1626" w:type="pct"/>
            <w:tcBorders>
              <w:right w:val="double" w:color="auto" w:sz="4" w:space="0"/>
            </w:tcBorders>
            <w:vAlign w:val="center"/>
          </w:tcPr>
          <w:p w14:paraId="2131A20E">
            <w:pPr>
              <w:pStyle w:val="15"/>
              <w:widowControl w:val="0"/>
            </w:pPr>
            <w:r>
              <w:rPr>
                <w:rFonts w:hint="eastAsia" w:asciiTheme="minorEastAsia" w:hAnsiTheme="minorEastAsia" w:eastAsiaTheme="minorEastAsia"/>
                <w:bCs/>
              </w:rPr>
              <w:t>期终考试（开卷）</w:t>
            </w:r>
          </w:p>
        </w:tc>
        <w:tc>
          <w:tcPr>
            <w:tcW w:w="275" w:type="pct"/>
            <w:tcBorders>
              <w:left w:val="double" w:color="auto" w:sz="4" w:space="0"/>
            </w:tcBorders>
            <w:vAlign w:val="center"/>
          </w:tcPr>
          <w:p w14:paraId="0822C716">
            <w:pPr>
              <w:pStyle w:val="15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393C3BDC">
            <w:pPr>
              <w:pStyle w:val="15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56D1287C">
            <w:pPr>
              <w:pStyle w:val="15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310AF46A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5AFF55B6">
            <w:pPr>
              <w:pStyle w:val="15"/>
              <w:widowControl w:val="0"/>
            </w:pPr>
          </w:p>
        </w:tc>
        <w:tc>
          <w:tcPr>
            <w:tcW w:w="546" w:type="pct"/>
            <w:tcBorders>
              <w:right w:val="single" w:color="auto" w:sz="12" w:space="0"/>
            </w:tcBorders>
            <w:vAlign w:val="center"/>
          </w:tcPr>
          <w:p w14:paraId="10880F58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61B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tcBorders>
              <w:left w:val="single" w:color="auto" w:sz="12" w:space="0"/>
            </w:tcBorders>
            <w:vAlign w:val="center"/>
          </w:tcPr>
          <w:p w14:paraId="6DEC993E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2</w:t>
            </w:r>
          </w:p>
        </w:tc>
        <w:tc>
          <w:tcPr>
            <w:tcW w:w="546" w:type="pct"/>
            <w:vAlign w:val="center"/>
          </w:tcPr>
          <w:p w14:paraId="28BFCF51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1626" w:type="pct"/>
            <w:tcBorders>
              <w:right w:val="double" w:color="auto" w:sz="4" w:space="0"/>
            </w:tcBorders>
            <w:vAlign w:val="center"/>
          </w:tcPr>
          <w:p w14:paraId="61813090">
            <w:pPr>
              <w:pStyle w:val="15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MMPI心理测试</w:t>
            </w:r>
          </w:p>
        </w:tc>
        <w:tc>
          <w:tcPr>
            <w:tcW w:w="275" w:type="pct"/>
            <w:tcBorders>
              <w:left w:val="double" w:color="auto" w:sz="4" w:space="0"/>
            </w:tcBorders>
            <w:vAlign w:val="center"/>
          </w:tcPr>
          <w:p w14:paraId="3430F1DC">
            <w:pPr>
              <w:pStyle w:val="15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54BB4DD3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30A58DBE">
            <w:pPr>
              <w:pStyle w:val="15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5A3B6FB0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584EFF81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46" w:type="pct"/>
            <w:tcBorders>
              <w:right w:val="single" w:color="auto" w:sz="12" w:space="0"/>
            </w:tcBorders>
            <w:vAlign w:val="center"/>
          </w:tcPr>
          <w:p w14:paraId="69ACD2AD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45C0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tcBorders>
              <w:left w:val="single" w:color="auto" w:sz="12" w:space="0"/>
            </w:tcBorders>
            <w:vAlign w:val="center"/>
          </w:tcPr>
          <w:p w14:paraId="783677C7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3</w:t>
            </w:r>
          </w:p>
        </w:tc>
        <w:tc>
          <w:tcPr>
            <w:tcW w:w="546" w:type="pct"/>
            <w:vAlign w:val="center"/>
          </w:tcPr>
          <w:p w14:paraId="5C9E06C0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1626" w:type="pct"/>
            <w:tcBorders>
              <w:right w:val="double" w:color="auto" w:sz="4" w:space="0"/>
            </w:tcBorders>
            <w:vAlign w:val="center"/>
          </w:tcPr>
          <w:p w14:paraId="3575DE86">
            <w:pPr>
              <w:pStyle w:val="15"/>
              <w:widowControl w:val="0"/>
            </w:pPr>
            <w:r>
              <w:rPr>
                <w:rFonts w:hint="eastAsia"/>
              </w:rPr>
              <w:t>瑞文智力测试</w:t>
            </w:r>
          </w:p>
        </w:tc>
        <w:tc>
          <w:tcPr>
            <w:tcW w:w="275" w:type="pct"/>
            <w:tcBorders>
              <w:left w:val="double" w:color="auto" w:sz="4" w:space="0"/>
            </w:tcBorders>
            <w:vAlign w:val="center"/>
          </w:tcPr>
          <w:p w14:paraId="05E68E4E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78EDEEB8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5AEC0560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2B970985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43B042AE">
            <w:pPr>
              <w:pStyle w:val="15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46" w:type="pct"/>
            <w:tcBorders>
              <w:right w:val="single" w:color="auto" w:sz="12" w:space="0"/>
            </w:tcBorders>
            <w:vAlign w:val="center"/>
          </w:tcPr>
          <w:p w14:paraId="5BFAECD1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E96F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" w:type="pct"/>
            <w:tcBorders>
              <w:left w:val="single" w:color="auto" w:sz="12" w:space="0"/>
            </w:tcBorders>
            <w:vAlign w:val="center"/>
          </w:tcPr>
          <w:p w14:paraId="194968AA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4</w:t>
            </w:r>
          </w:p>
        </w:tc>
        <w:tc>
          <w:tcPr>
            <w:tcW w:w="546" w:type="pct"/>
            <w:vAlign w:val="center"/>
          </w:tcPr>
          <w:p w14:paraId="30410678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1626" w:type="pct"/>
            <w:tcBorders>
              <w:right w:val="double" w:color="auto" w:sz="4" w:space="0"/>
            </w:tcBorders>
            <w:vAlign w:val="center"/>
          </w:tcPr>
          <w:p w14:paraId="49A1F2B9">
            <w:pPr>
              <w:pStyle w:val="15"/>
              <w:widowControl w:val="0"/>
            </w:pPr>
            <w:r>
              <w:rPr>
                <w:rFonts w:hint="eastAsia"/>
              </w:rPr>
              <w:t>平时表现</w:t>
            </w:r>
          </w:p>
        </w:tc>
        <w:tc>
          <w:tcPr>
            <w:tcW w:w="275" w:type="pct"/>
            <w:tcBorders>
              <w:left w:val="double" w:color="auto" w:sz="4" w:space="0"/>
            </w:tcBorders>
            <w:vAlign w:val="center"/>
          </w:tcPr>
          <w:p w14:paraId="64E987D5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6E0CF468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0209278E">
            <w:pPr>
              <w:pStyle w:val="15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343F2A1C">
            <w:pPr>
              <w:pStyle w:val="15"/>
              <w:widowControl w:val="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275" w:type="pct"/>
            <w:vAlign w:val="center"/>
          </w:tcPr>
          <w:p w14:paraId="734DAC88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46" w:type="pct"/>
            <w:tcBorders>
              <w:right w:val="single" w:color="auto" w:sz="12" w:space="0"/>
            </w:tcBorders>
            <w:vAlign w:val="center"/>
          </w:tcPr>
          <w:p w14:paraId="05E0DD50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68A6FE00">
      <w:pPr>
        <w:rPr>
          <w:rFonts w:ascii="Times New Roman" w:hAnsi="Times New Roman"/>
          <w:b/>
        </w:rPr>
      </w:pPr>
      <w:r>
        <w:br w:type="page"/>
      </w:r>
    </w:p>
    <w:p w14:paraId="4A1F74AB">
      <w:pPr>
        <w:pStyle w:val="18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68D90A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33CBA4A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26778C8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5357014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4BD9637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6DC91E5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579F1C6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0E122318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1A9FE2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 w14:paraId="6978FA0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611CEC4E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2DA25FA7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93C520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2A24820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559D476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0DC9BDE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0F86D4D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42A0A72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28397BF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405511F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275C3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02B9006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0E507EB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411A78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2F82D43C"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 w14:paraId="4914DE1C"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 w14:paraId="4099A99F"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 w14:paraId="620CFD3F">
            <w:pPr>
              <w:pStyle w:val="7"/>
              <w:widowControl/>
              <w:shd w:val="clear" w:color="auto" w:fill="FFFFFF"/>
              <w:jc w:val="both"/>
            </w:pPr>
          </w:p>
        </w:tc>
      </w:tr>
      <w:tr w14:paraId="6FF73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1755F6F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57EF9ED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EACB0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1F2C9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A1F0D4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44CB6F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E1392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5A90E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79EE033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3AFF8A3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86528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BCED6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9110BC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DFD48C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8DCD2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3EF44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0472C90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429717F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97F33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FE0D3C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F28CD2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B5378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C39580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0DFAD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3" w:type="dxa"/>
            <w:vAlign w:val="center"/>
          </w:tcPr>
          <w:p w14:paraId="3B6683A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66D4E08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FB66C7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46CE2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030D8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CF0FD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4326FE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50C2F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13" w:type="dxa"/>
            <w:vAlign w:val="center"/>
          </w:tcPr>
          <w:p w14:paraId="6BF2010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3E1DDA8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A566D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0A821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D24D0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86CCA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0A0B8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61A23C4B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B5A6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7EFF4EB">
            <w:pPr>
              <w:pStyle w:val="15"/>
              <w:widowControl w:val="0"/>
              <w:jc w:val="left"/>
              <w:rPr>
                <w:rFonts w:ascii="仿宋" w:hAnsi="仿宋" w:eastAsia="仿宋" w:cs="仿宋"/>
              </w:rPr>
            </w:pPr>
          </w:p>
          <w:p w14:paraId="3B93B5E3"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</w:p>
          <w:p w14:paraId="2CB58920">
            <w:pPr>
              <w:pStyle w:val="15"/>
              <w:widowControl w:val="0"/>
              <w:jc w:val="left"/>
              <w:rPr>
                <w:rFonts w:ascii="黑体"/>
              </w:rPr>
            </w:pPr>
          </w:p>
        </w:tc>
      </w:tr>
    </w:tbl>
    <w:p w14:paraId="66D2C77A">
      <w:pPr>
        <w:pStyle w:val="17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方正小标宋简体">
    <w:altName w:val="Malgun Gothic Semilight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5FB63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AC23F8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3AC23F8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36273"/>
    <w:multiLevelType w:val="multilevel"/>
    <w:tmpl w:val="03836273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1">
    <w:nsid w:val="0A0F0C31"/>
    <w:multiLevelType w:val="multilevel"/>
    <w:tmpl w:val="0A0F0C31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2">
    <w:nsid w:val="0DC875E9"/>
    <w:multiLevelType w:val="multilevel"/>
    <w:tmpl w:val="0DC875E9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3">
    <w:nsid w:val="109C67AA"/>
    <w:multiLevelType w:val="multilevel"/>
    <w:tmpl w:val="109C67AA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4">
    <w:nsid w:val="1E4A44EE"/>
    <w:multiLevelType w:val="multilevel"/>
    <w:tmpl w:val="1E4A44EE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5">
    <w:nsid w:val="24BF7D89"/>
    <w:multiLevelType w:val="multilevel"/>
    <w:tmpl w:val="24BF7D89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6">
    <w:nsid w:val="4B6360DC"/>
    <w:multiLevelType w:val="multilevel"/>
    <w:tmpl w:val="4B6360DC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7">
    <w:nsid w:val="628F6629"/>
    <w:multiLevelType w:val="multilevel"/>
    <w:tmpl w:val="628F6629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8">
    <w:nsid w:val="62BB67A1"/>
    <w:multiLevelType w:val="multilevel"/>
    <w:tmpl w:val="62BB67A1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9">
    <w:nsid w:val="69FC261B"/>
    <w:multiLevelType w:val="multilevel"/>
    <w:tmpl w:val="69FC261B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0YTFlMTdhYWEyNTdmNmIwNWEzMTgwOGZlOWMxYzgifQ=="/>
  </w:docVars>
  <w:rsids>
    <w:rsidRoot w:val="00B7651F"/>
    <w:rsid w:val="000203E0"/>
    <w:rsid w:val="000210E0"/>
    <w:rsid w:val="000246A1"/>
    <w:rsid w:val="00033082"/>
    <w:rsid w:val="00044088"/>
    <w:rsid w:val="00051359"/>
    <w:rsid w:val="00053590"/>
    <w:rsid w:val="0006001D"/>
    <w:rsid w:val="000628F9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C321C"/>
    <w:rsid w:val="000C3D0A"/>
    <w:rsid w:val="000D28E5"/>
    <w:rsid w:val="000D34D7"/>
    <w:rsid w:val="000E7F68"/>
    <w:rsid w:val="000F287C"/>
    <w:rsid w:val="00100633"/>
    <w:rsid w:val="001072BC"/>
    <w:rsid w:val="00114BD6"/>
    <w:rsid w:val="00130F6D"/>
    <w:rsid w:val="00133554"/>
    <w:rsid w:val="00144082"/>
    <w:rsid w:val="0016381F"/>
    <w:rsid w:val="00163A48"/>
    <w:rsid w:val="00163B61"/>
    <w:rsid w:val="001646F5"/>
    <w:rsid w:val="00164E36"/>
    <w:rsid w:val="001678A2"/>
    <w:rsid w:val="00183AA1"/>
    <w:rsid w:val="0018767C"/>
    <w:rsid w:val="001A135C"/>
    <w:rsid w:val="001B0D49"/>
    <w:rsid w:val="001B1DFC"/>
    <w:rsid w:val="001B546F"/>
    <w:rsid w:val="001B5CC8"/>
    <w:rsid w:val="001C16FC"/>
    <w:rsid w:val="001C2E3E"/>
    <w:rsid w:val="001C388D"/>
    <w:rsid w:val="001D5C59"/>
    <w:rsid w:val="001E0494"/>
    <w:rsid w:val="001E1D2D"/>
    <w:rsid w:val="001E5A17"/>
    <w:rsid w:val="001F0E42"/>
    <w:rsid w:val="001F284E"/>
    <w:rsid w:val="001F332E"/>
    <w:rsid w:val="001F73A7"/>
    <w:rsid w:val="00213C3C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5E3A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3F6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0951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12AA8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2CD2"/>
    <w:rsid w:val="00464CA2"/>
    <w:rsid w:val="0046549D"/>
    <w:rsid w:val="00471668"/>
    <w:rsid w:val="00481F98"/>
    <w:rsid w:val="004852BF"/>
    <w:rsid w:val="00487340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64A9"/>
    <w:rsid w:val="00517176"/>
    <w:rsid w:val="0052192E"/>
    <w:rsid w:val="00524300"/>
    <w:rsid w:val="00537F64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A2959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090D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B59DC"/>
    <w:rsid w:val="007C0BCE"/>
    <w:rsid w:val="007C1D1B"/>
    <w:rsid w:val="007C3566"/>
    <w:rsid w:val="007C794A"/>
    <w:rsid w:val="007D1542"/>
    <w:rsid w:val="007D5326"/>
    <w:rsid w:val="007D5A33"/>
    <w:rsid w:val="007E4F3A"/>
    <w:rsid w:val="007E620F"/>
    <w:rsid w:val="007E663C"/>
    <w:rsid w:val="007E7795"/>
    <w:rsid w:val="0080066B"/>
    <w:rsid w:val="00803578"/>
    <w:rsid w:val="008107C6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8506A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533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15C9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40EFC"/>
    <w:rsid w:val="00A6016C"/>
    <w:rsid w:val="00A74577"/>
    <w:rsid w:val="00A769B1"/>
    <w:rsid w:val="00A774D0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02E0A"/>
    <w:rsid w:val="00B12D31"/>
    <w:rsid w:val="00B15F6E"/>
    <w:rsid w:val="00B21BEE"/>
    <w:rsid w:val="00B23284"/>
    <w:rsid w:val="00B2782A"/>
    <w:rsid w:val="00B37D43"/>
    <w:rsid w:val="00B46F21"/>
    <w:rsid w:val="00B511A5"/>
    <w:rsid w:val="00B51CDE"/>
    <w:rsid w:val="00B56541"/>
    <w:rsid w:val="00B569DA"/>
    <w:rsid w:val="00B605ED"/>
    <w:rsid w:val="00B71F97"/>
    <w:rsid w:val="00B72538"/>
    <w:rsid w:val="00B736A7"/>
    <w:rsid w:val="00B7651F"/>
    <w:rsid w:val="00B86356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E472E"/>
    <w:rsid w:val="00BF3C20"/>
    <w:rsid w:val="00C011BC"/>
    <w:rsid w:val="00C019B0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054D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0997"/>
    <w:rsid w:val="00CB3D3F"/>
    <w:rsid w:val="00CB5A1A"/>
    <w:rsid w:val="00CC59E6"/>
    <w:rsid w:val="00CD4DBF"/>
    <w:rsid w:val="00CD5BDD"/>
    <w:rsid w:val="00CD6B72"/>
    <w:rsid w:val="00CF096B"/>
    <w:rsid w:val="00CF10F7"/>
    <w:rsid w:val="00CF4130"/>
    <w:rsid w:val="00CF55AC"/>
    <w:rsid w:val="00CF5EE3"/>
    <w:rsid w:val="00CF691F"/>
    <w:rsid w:val="00D00D99"/>
    <w:rsid w:val="00D013A4"/>
    <w:rsid w:val="00D026DC"/>
    <w:rsid w:val="00D15595"/>
    <w:rsid w:val="00D343A8"/>
    <w:rsid w:val="00D35A26"/>
    <w:rsid w:val="00D37832"/>
    <w:rsid w:val="00D41DCD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57A"/>
    <w:rsid w:val="00D93E7C"/>
    <w:rsid w:val="00DA39F2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A5633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6F4679D"/>
    <w:rsid w:val="2D9026A7"/>
    <w:rsid w:val="2E016CB3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alloon Text"/>
    <w:basedOn w:val="1"/>
    <w:link w:val="24"/>
    <w:semiHidden/>
    <w:unhideWhenUsed/>
    <w:qFormat/>
    <w:uiPriority w:val="99"/>
    <w:pPr>
      <w:widowControl w:val="0"/>
      <w:jc w:val="both"/>
    </w:pPr>
    <w:rPr>
      <w:rFonts w:ascii="Calibri" w:hAnsi="Calibri" w:cs="Times New Roman"/>
      <w:kern w:val="2"/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qFormat/>
    <w:uiPriority w:val="0"/>
  </w:style>
  <w:style w:type="character" w:styleId="23">
    <w:name w:val="Placeholder Text"/>
    <w:basedOn w:val="10"/>
    <w:unhideWhenUsed/>
    <w:qFormat/>
    <w:uiPriority w:val="99"/>
    <w:rPr>
      <w:color w:val="808080"/>
    </w:rPr>
  </w:style>
  <w:style w:type="character" w:customStyle="1" w:styleId="24">
    <w:name w:val="批注框文本 字符"/>
    <w:basedOn w:val="10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4069</Words>
  <Characters>4235</Characters>
  <Lines>35</Lines>
  <Paragraphs>10</Paragraphs>
  <TotalTime>133</TotalTime>
  <ScaleCrop>false</ScaleCrop>
  <LinksUpToDate>false</LinksUpToDate>
  <CharactersWithSpaces>4301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2024-03-09T23:48:00Z</dcterms:created>
  <dc:creator>juvg</dc:creator>
  <cp:lastModifiedBy>ꫛꫀꪝ皮蛋豆腐</cp:lastModifiedBy>
  <cp:lastPrinted>2023-11-21T00:52:00Z</cp:lastPrinted>
  <dcterms:modified xsi:type="dcterms:W3CDTF">2024-10-16T03:50:22Z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1234243D458F47C68CA129947C7ABE32_13</vt:lpwstr>
  </property>
</Properties>
</file>