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专业课课程</w:t>
      </w:r>
      <w:r>
        <w:rPr>
          <w:rFonts w:hint="eastAsia" w:ascii="方正小标宋简体" w:hAnsi="宋体" w:eastAsia="方正小标宋简体"/>
          <w:bCs/>
          <w:kern w:val="0"/>
          <w:sz w:val="40"/>
          <w:szCs w:val="40"/>
        </w:rPr>
        <w:t>教学大纲</w:t>
      </w:r>
    </w:p>
    <w:p>
      <w:pPr>
        <w:spacing w:line="288" w:lineRule="auto"/>
        <w:jc w:val="center"/>
        <w:rPr>
          <w:b/>
          <w:sz w:val="28"/>
          <w:szCs w:val="30"/>
        </w:rPr>
      </w:pPr>
      <w:r>
        <w:rPr>
          <w:rFonts w:hint="eastAsia"/>
          <w:b/>
          <w:sz w:val="28"/>
          <w:szCs w:val="30"/>
        </w:rPr>
        <w:t>【美术2】</w:t>
      </w:r>
    </w:p>
    <w:p>
      <w:pPr>
        <w:shd w:val="clear" w:color="auto" w:fill="F5F5F5"/>
        <w:jc w:val="center"/>
        <w:textAlignment w:val="top"/>
        <w:rPr>
          <w:rFonts w:ascii="Arial" w:hAnsi="Arial" w:cs="Arial"/>
          <w:color w:val="888888"/>
          <w:kern w:val="0"/>
          <w:sz w:val="20"/>
          <w:szCs w:val="20"/>
        </w:rPr>
      </w:pPr>
      <w:r>
        <w:rPr>
          <w:rFonts w:hint="eastAsia"/>
          <w:b/>
          <w:sz w:val="28"/>
          <w:szCs w:val="30"/>
        </w:rPr>
        <w:t>【Art2】</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2135014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学前教育系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教材【书名</w:t>
      </w:r>
      <w:r>
        <w:rPr>
          <w:rFonts w:hint="eastAsia"/>
          <w:color w:val="000000"/>
          <w:sz w:val="20"/>
          <w:szCs w:val="20"/>
        </w:rPr>
        <w:t>《</w:t>
      </w:r>
      <w:r>
        <w:rPr>
          <w:rFonts w:hint="eastAsia" w:asciiTheme="minorEastAsia" w:hAnsiTheme="minorEastAsia" w:eastAsiaTheme="minorEastAsia"/>
          <w:color w:val="000000"/>
          <w:sz w:val="20"/>
          <w:szCs w:val="20"/>
        </w:rPr>
        <w:t>幼儿园教师美术技能</w:t>
      </w:r>
      <w:r>
        <w:rPr>
          <w:rFonts w:hint="eastAsia"/>
          <w:color w:val="000000"/>
          <w:sz w:val="20"/>
          <w:szCs w:val="20"/>
        </w:rPr>
        <w:t>》；</w:t>
      </w:r>
      <w:r>
        <w:rPr>
          <w:color w:val="000000"/>
          <w:sz w:val="20"/>
          <w:szCs w:val="20"/>
        </w:rPr>
        <w:t>作者</w:t>
      </w:r>
      <w:r>
        <w:rPr>
          <w:rFonts w:hint="eastAsia" w:asciiTheme="minorEastAsia" w:hAnsiTheme="minorEastAsia" w:eastAsiaTheme="minorEastAsia"/>
          <w:color w:val="000000"/>
          <w:sz w:val="20"/>
          <w:szCs w:val="20"/>
        </w:rPr>
        <w:t>孟颖</w:t>
      </w:r>
      <w:r>
        <w:rPr>
          <w:rFonts w:hint="eastAsia"/>
          <w:color w:val="000000"/>
          <w:sz w:val="20"/>
          <w:szCs w:val="20"/>
        </w:rPr>
        <w:t>；</w:t>
      </w:r>
      <w:r>
        <w:rPr>
          <w:color w:val="000000"/>
          <w:sz w:val="20"/>
          <w:szCs w:val="20"/>
        </w:rPr>
        <w:t>出版社</w:t>
      </w:r>
      <w:r>
        <w:rPr>
          <w:rFonts w:hint="eastAsia"/>
          <w:color w:val="000000"/>
          <w:sz w:val="20"/>
          <w:szCs w:val="20"/>
        </w:rPr>
        <w:t>：</w:t>
      </w:r>
      <w:r>
        <w:rPr>
          <w:rFonts w:hint="eastAsia" w:asciiTheme="minorEastAsia" w:hAnsiTheme="minorEastAsia" w:eastAsiaTheme="minorEastAsia"/>
          <w:color w:val="000000"/>
          <w:sz w:val="20"/>
          <w:szCs w:val="20"/>
        </w:rPr>
        <w:t>南开</w:t>
      </w:r>
      <w:r>
        <w:rPr>
          <w:rFonts w:hint="eastAsia"/>
          <w:color w:val="000000"/>
          <w:sz w:val="20"/>
          <w:szCs w:val="20"/>
        </w:rPr>
        <w:t>大学出版社</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w:t>
      </w:r>
      <w:r>
        <w:rPr>
          <w:color w:val="000000"/>
          <w:sz w:val="20"/>
          <w:szCs w:val="20"/>
        </w:rPr>
        <w:t>书名</w:t>
      </w:r>
      <w:r>
        <w:rPr>
          <w:rFonts w:hint="eastAsia"/>
          <w:color w:val="000000"/>
          <w:sz w:val="20"/>
          <w:szCs w:val="20"/>
        </w:rPr>
        <w:t>《美术基础——设计与应用》；</w:t>
      </w:r>
      <w:r>
        <w:rPr>
          <w:color w:val="000000"/>
          <w:sz w:val="20"/>
          <w:szCs w:val="20"/>
        </w:rPr>
        <w:t>作者</w:t>
      </w:r>
      <w:r>
        <w:rPr>
          <w:rFonts w:hint="eastAsia"/>
          <w:color w:val="000000"/>
          <w:sz w:val="20"/>
          <w:szCs w:val="20"/>
        </w:rPr>
        <w:t>陈小珩；</w:t>
      </w:r>
      <w:r>
        <w:rPr>
          <w:color w:val="000000"/>
          <w:sz w:val="20"/>
          <w:szCs w:val="20"/>
        </w:rPr>
        <w:t>出版社</w:t>
      </w:r>
      <w:r>
        <w:rPr>
          <w:rFonts w:hint="eastAsia"/>
          <w:color w:val="000000"/>
          <w:sz w:val="20"/>
          <w:szCs w:val="20"/>
        </w:rPr>
        <w:t>：华东师范大学出版社；2、</w:t>
      </w:r>
      <w:r>
        <w:rPr>
          <w:color w:val="000000"/>
          <w:sz w:val="20"/>
          <w:szCs w:val="20"/>
        </w:rPr>
        <w:t>书名</w:t>
      </w:r>
      <w:r>
        <w:rPr>
          <w:rFonts w:hint="eastAsia"/>
          <w:color w:val="000000"/>
          <w:sz w:val="20"/>
          <w:szCs w:val="20"/>
        </w:rPr>
        <w:t>《美术·造型》；</w:t>
      </w:r>
      <w:r>
        <w:rPr>
          <w:color w:val="000000"/>
          <w:sz w:val="20"/>
          <w:szCs w:val="20"/>
        </w:rPr>
        <w:t>作者</w:t>
      </w:r>
      <w:r>
        <w:rPr>
          <w:rFonts w:hint="eastAsia"/>
          <w:color w:val="000000"/>
          <w:sz w:val="20"/>
          <w:szCs w:val="20"/>
        </w:rPr>
        <w:t>马旭东；</w:t>
      </w:r>
      <w:r>
        <w:rPr>
          <w:color w:val="000000"/>
          <w:sz w:val="20"/>
          <w:szCs w:val="20"/>
        </w:rPr>
        <w:t>出版社</w:t>
      </w:r>
      <w:r>
        <w:rPr>
          <w:rFonts w:hint="eastAsia"/>
          <w:color w:val="000000"/>
          <w:sz w:val="20"/>
          <w:szCs w:val="20"/>
        </w:rPr>
        <w:t>：上海交通大学出版社；3、</w:t>
      </w:r>
      <w:r>
        <w:rPr>
          <w:color w:val="000000"/>
          <w:sz w:val="20"/>
          <w:szCs w:val="20"/>
        </w:rPr>
        <w:t>书名</w:t>
      </w:r>
      <w:r>
        <w:rPr>
          <w:rFonts w:hint="eastAsia"/>
          <w:color w:val="000000"/>
          <w:sz w:val="20"/>
          <w:szCs w:val="20"/>
        </w:rPr>
        <w:t>《简笔画》；作者：蒙健；</w:t>
      </w:r>
      <w:r>
        <w:rPr>
          <w:color w:val="000000"/>
          <w:sz w:val="20"/>
          <w:szCs w:val="20"/>
        </w:rPr>
        <w:t>出版社</w:t>
      </w:r>
      <w:r>
        <w:rPr>
          <w:rFonts w:hint="eastAsia"/>
          <w:color w:val="000000"/>
          <w:sz w:val="20"/>
          <w:szCs w:val="20"/>
        </w:rPr>
        <w:t>：上海交通大学出版社；</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r>
        <w:fldChar w:fldCharType="begin"/>
      </w:r>
      <w:r>
        <w:instrText xml:space="preserve"> HYPERLINK "http://163.lu/TSYaX3" </w:instrText>
      </w:r>
      <w:r>
        <w:fldChar w:fldCharType="separate"/>
      </w:r>
      <w:r>
        <w:rPr>
          <w:rStyle w:val="8"/>
          <w:b/>
          <w:bCs/>
          <w:sz w:val="20"/>
          <w:szCs w:val="20"/>
        </w:rPr>
        <w:t>http://163.lu/TSYaX3</w:t>
      </w:r>
      <w:r>
        <w:rPr>
          <w:rStyle w:val="8"/>
          <w:b/>
          <w:bCs/>
          <w:sz w:val="20"/>
          <w:szCs w:val="20"/>
        </w:rPr>
        <w:fldChar w:fldCharType="end"/>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美术1:2135013</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美术》是学前教育专业技能课程之一，是学前教育的重要组成内容，在发挥美术教育在学前素质教育中有重要的作用。美术使得学习学前教育的学生可以熟练地掌握美术教学中的教学技能，在未来的工作中可以更好地进行运用。学生通过学习这门课程，可以掌握美术学科的基础知识，包括透视、中国画、儿童简笔画、简笔画的创编、色彩基础知识、点线面结合绘画、色彩搭配、美术审美等专业知识。</w:t>
      </w:r>
    </w:p>
    <w:p>
      <w:pPr>
        <w:snapToGrid w:val="0"/>
        <w:spacing w:line="288" w:lineRule="auto"/>
        <w:ind w:firstLine="400" w:firstLineChars="200"/>
        <w:rPr>
          <w:color w:val="000000"/>
          <w:sz w:val="20"/>
          <w:szCs w:val="20"/>
        </w:rPr>
      </w:pPr>
      <w:r>
        <w:rPr>
          <w:rFonts w:hint="eastAsia"/>
          <w:color w:val="000000"/>
          <w:sz w:val="20"/>
          <w:szCs w:val="20"/>
        </w:rPr>
        <w:t>本课程采用老师讲授和学生练习的方式，将美术相关知识分模块进行学习。结合建桥学生的学习特点和学前教育的特殊性，删繁就简，把理论知识、基础练习做了大的调整，将儿童创意、发散思维融于课程中，便于学生掌握。同时配有定量的课堂练习和课后练习让学生巩固所学，</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美术学习中</w:t>
      </w:r>
      <w:r>
        <w:rPr>
          <w:color w:val="000000"/>
          <w:sz w:val="20"/>
          <w:szCs w:val="20"/>
        </w:rPr>
        <w:t>所遇到的各项问题</w:t>
      </w:r>
      <w:r>
        <w:rPr>
          <w:rFonts w:hint="eastAsia"/>
          <w:color w:val="000000"/>
          <w:sz w:val="20"/>
          <w:szCs w:val="20"/>
        </w:rPr>
        <w:t>，力求为学生掌握美术基础知识，提高学生的美术绘画技巧和美术素养能力铺出一条便捷之路。</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本课程适合学前教育专业大一第二学期的系级必修课程。通过学习学生应具有一定的绘画能力技巧、美术鉴赏能力，为学生在未来的工作中奠定基础、提高个人综合素养。</w:t>
      </w:r>
      <w:r>
        <w:rPr>
          <w:color w:val="000000"/>
          <w:sz w:val="20"/>
          <w:szCs w:val="20"/>
        </w:rPr>
        <w:t xml:space="preserve"> </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11：专业伦理：认同社会主义核心价值观；理解与践行学前教育核心价值；明确与践行幼儿园教师保教行为规范。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12：教育情怀：增强专业认同感和使命感；具有人文底蕴、生命关怀和科学精神；践行幼儿为本和爱与自由理念。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21：儿童研究：掌握儿童发展、儿童研究的基本理论；具备现场观察、记录、分析幼儿的意识和能力；具备评价幼儿园教育活动的能力。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22：保教能力：把握幼儿生理、心理特点；掌握幼儿园保育和教育的基本知识和方法；熟悉五大领域知识并能合理运用于综合活动中。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XQ2</w:t>
            </w:r>
            <w:r>
              <w:rPr>
                <w:rFonts w:hint="eastAsia" w:cs="宋体" w:asciiTheme="minorEastAsia" w:hAnsiTheme="minorEastAsia" w:eastAsiaTheme="minorEastAsia"/>
                <w:color w:val="000000"/>
                <w:kern w:val="0"/>
                <w:sz w:val="20"/>
                <w:szCs w:val="20"/>
              </w:rPr>
              <w:t>3：环境创设：充分认识大自然、大社会对幼儿发展的价值；具备创设有准备的环境的知识和能力；具备幼儿与环境互动质量的评价能力。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31：班级管理：能引导幼儿建立班级的秩序与规则；能营造愉悦、尊重、平等、积极的班级氛围；有以班级为纽带调动家庭和社区资源的意识和能力。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32：综合活动：充分认识一日生活的课程价值；具备以游戏为幼儿园基本活动的意识和能力；具有整合幼儿园、家庭与社区资源的能力。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41：反思精神：养成主动学习、批判性思考的习惯和品格；具有自我反思和引导幼儿反思的意识和能力；具有创造性解决问题的意识与能力。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42：国际视野：有参与国际教育交流的意识和能力；把握学前教育改革发展趋势和前沿动态；有分析和借鉴国际教育理念与实践的能力。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43：交流合作：具有团队协作精神，认同学习共同体的价值；掌握沟通合作的技能；有参与、组织专业团队开展合作学习的意识和能力。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w:t>
      </w:r>
      <w:r>
        <w:t>XQ</w:t>
      </w:r>
      <w:r>
        <w:rPr>
          <w:rFonts w:hint="eastAsia"/>
        </w:rPr>
        <w:t>=学前教育</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pacing w:line="360" w:lineRule="auto"/>
        <w:ind w:firstLine="500" w:firstLineChars="250"/>
        <w:rPr>
          <w:sz w:val="20"/>
          <w:szCs w:val="20"/>
        </w:rPr>
      </w:pPr>
      <w:r>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122</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分析美术画作，提高鉴赏能力，列举不同流派美术作品若干，提升自我素养。</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作品分析</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翻转课堂</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jc w:val="center"/>
              <w:rPr>
                <w:rFonts w:cs="宋体" w:asciiTheme="minorEastAsia" w:hAnsiTheme="minorEastAsia" w:eastAsiaTheme="minorEastAsia"/>
                <w:color w:val="000000"/>
                <w:kern w:val="0"/>
                <w:sz w:val="20"/>
                <w:szCs w:val="20"/>
              </w:rPr>
            </w:pP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123</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开发学生发散思维能力，思考自由绘画的理念。</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课堂练习</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232</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能够列举出幼儿园环境创设的相关内容，包括布置幼儿园环境、手工制作等。</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课堂练习</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412</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能够创造性运用美术知识进行绘画、创作等。</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课堂练习</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小组讨论</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XQ</w:t>
            </w:r>
            <w:r>
              <w:rPr>
                <w:rFonts w:hint="eastAsia" w:cs="宋体" w:asciiTheme="minorEastAsia" w:hAnsiTheme="minorEastAsia" w:eastAsiaTheme="minorEastAsia"/>
                <w:color w:val="000000"/>
                <w:kern w:val="0"/>
                <w:sz w:val="20"/>
                <w:szCs w:val="20"/>
              </w:rPr>
              <w:t>431</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应用美术知识将班级布置为适合孩子的环境，培养团结协作的能力，营造积极的氛围。</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课堂练习</w:t>
            </w:r>
          </w:p>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小组讨论</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作品展示</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6"/>
        <w:tblW w:w="7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2026"/>
        <w:gridCol w:w="1701"/>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2026"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知识目标</w:t>
            </w:r>
          </w:p>
        </w:tc>
        <w:tc>
          <w:tcPr>
            <w:tcW w:w="170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能力目标</w:t>
            </w:r>
          </w:p>
        </w:tc>
        <w:tc>
          <w:tcPr>
            <w:tcW w:w="2086"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教学</w:t>
            </w:r>
            <w:r>
              <w:rPr>
                <w:rFonts w:asciiTheme="minorEastAsia" w:hAnsiTheme="minorEastAsia" w:eastAsiaTheme="minorEastAsia"/>
                <w:b/>
                <w:szCs w:val="21"/>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797" w:type="dxa"/>
            <w:vAlign w:val="center"/>
          </w:tcPr>
          <w:p>
            <w:pPr>
              <w:jc w:val="left"/>
              <w:rPr>
                <w:color w:val="000000"/>
                <w:sz w:val="20"/>
                <w:szCs w:val="20"/>
              </w:rPr>
            </w:pPr>
            <w:r>
              <w:rPr>
                <w:rFonts w:hint="eastAsia"/>
                <w:color w:val="000000"/>
                <w:sz w:val="20"/>
                <w:szCs w:val="20"/>
              </w:rPr>
              <w:t>第一章：儿童简笔画概述（</w:t>
            </w:r>
            <w:r>
              <w:rPr>
                <w:color w:val="000000"/>
                <w:sz w:val="20"/>
                <w:szCs w:val="20"/>
              </w:rPr>
              <w:t>1课时</w:t>
            </w:r>
            <w:r>
              <w:rPr>
                <w:rFonts w:hint="eastAsia"/>
                <w:color w:val="000000"/>
                <w:sz w:val="20"/>
                <w:szCs w:val="20"/>
              </w:rPr>
              <w:t>理论,1课</w:t>
            </w:r>
            <w:r>
              <w:rPr>
                <w:color w:val="000000"/>
                <w:sz w:val="20"/>
                <w:szCs w:val="20"/>
              </w:rPr>
              <w:t>时</w:t>
            </w:r>
            <w:r>
              <w:rPr>
                <w:rFonts w:hint="eastAsia"/>
                <w:color w:val="000000"/>
                <w:sz w:val="20"/>
                <w:szCs w:val="20"/>
              </w:rPr>
              <w:t>实践</w:t>
            </w:r>
            <w:r>
              <w:rPr>
                <w:color w:val="000000"/>
                <w:sz w:val="20"/>
                <w:szCs w:val="20"/>
              </w:rPr>
              <w:t>）</w:t>
            </w:r>
          </w:p>
          <w:p>
            <w:pPr>
              <w:jc w:val="left"/>
              <w:rPr>
                <w:color w:val="000000"/>
                <w:sz w:val="20"/>
                <w:szCs w:val="20"/>
              </w:rPr>
            </w:pPr>
          </w:p>
        </w:tc>
        <w:tc>
          <w:tcPr>
            <w:tcW w:w="2026" w:type="dxa"/>
            <w:vAlign w:val="center"/>
          </w:tcPr>
          <w:p>
            <w:pPr>
              <w:ind w:right="-50"/>
              <w:rPr>
                <w:color w:val="000000"/>
                <w:sz w:val="20"/>
                <w:szCs w:val="20"/>
              </w:rPr>
            </w:pPr>
            <w:r>
              <w:rPr>
                <w:color w:val="000000"/>
                <w:sz w:val="20"/>
                <w:szCs w:val="20"/>
              </w:rPr>
              <w:t>1.</w:t>
            </w:r>
            <w:r>
              <w:rPr>
                <w:rFonts w:hint="eastAsia"/>
                <w:color w:val="000000"/>
                <w:sz w:val="20"/>
                <w:szCs w:val="20"/>
              </w:rPr>
              <w:t>知道儿童简笔画概念和定义；</w:t>
            </w:r>
          </w:p>
          <w:p>
            <w:pPr>
              <w:ind w:right="-50"/>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了解儿童简笔画的发展过程和特点；</w:t>
            </w:r>
          </w:p>
          <w:p>
            <w:pPr>
              <w:ind w:right="-50"/>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rPr>
              <w:t>分析儿童简笔画的功能和应用范围；</w:t>
            </w:r>
          </w:p>
        </w:tc>
        <w:tc>
          <w:tcPr>
            <w:tcW w:w="1701" w:type="dxa"/>
            <w:vAlign w:val="center"/>
          </w:tcPr>
          <w:p>
            <w:pPr>
              <w:ind w:right="-50"/>
              <w:rPr>
                <w:color w:val="000000"/>
                <w:sz w:val="20"/>
                <w:szCs w:val="20"/>
              </w:rPr>
            </w:pPr>
            <w:r>
              <w:rPr>
                <w:color w:val="000000"/>
                <w:sz w:val="20"/>
                <w:szCs w:val="20"/>
              </w:rPr>
              <w:t>1.</w:t>
            </w:r>
            <w:r>
              <w:rPr>
                <w:rFonts w:hint="eastAsia"/>
                <w:color w:val="000000"/>
                <w:sz w:val="20"/>
                <w:szCs w:val="20"/>
              </w:rPr>
              <w:t>掌握简笔画的概念、作用和特点，对简笔画有基础的理解。</w:t>
            </w:r>
          </w:p>
          <w:p>
            <w:pPr>
              <w:ind w:right="-50"/>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能准确临摹简笔画，加深理解。</w:t>
            </w:r>
          </w:p>
        </w:tc>
        <w:tc>
          <w:tcPr>
            <w:tcW w:w="2086" w:type="dxa"/>
            <w:vAlign w:val="center"/>
          </w:tcPr>
          <w:p>
            <w:pPr>
              <w:jc w:val="left"/>
              <w:rPr>
                <w:color w:val="000000"/>
                <w:sz w:val="20"/>
                <w:szCs w:val="20"/>
              </w:rPr>
            </w:pPr>
            <w:r>
              <w:rPr>
                <w:rFonts w:hint="eastAsia"/>
                <w:color w:val="000000"/>
                <w:sz w:val="20"/>
                <w:szCs w:val="20"/>
              </w:rPr>
              <w:t>辨别简笔画与速写、线描画的区别，深刻理解简笔画的特征；</w:t>
            </w:r>
          </w:p>
          <w:p>
            <w:pPr>
              <w:jc w:val="left"/>
              <w:rPr>
                <w:color w:val="000000"/>
                <w:sz w:val="20"/>
                <w:szCs w:val="20"/>
              </w:rPr>
            </w:pP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797" w:type="dxa"/>
            <w:vAlign w:val="center"/>
          </w:tcPr>
          <w:p>
            <w:pPr>
              <w:jc w:val="left"/>
              <w:rPr>
                <w:b/>
                <w:color w:val="000000"/>
                <w:sz w:val="20"/>
                <w:szCs w:val="20"/>
              </w:rPr>
            </w:pPr>
            <w:r>
              <w:rPr>
                <w:rFonts w:hint="eastAsia"/>
                <w:color w:val="000000"/>
                <w:sz w:val="20"/>
                <w:szCs w:val="20"/>
              </w:rPr>
              <w:t>第二章：儿童简笔画不同类型的造型规律和表现方法（理论1，</w:t>
            </w:r>
            <w:r>
              <w:rPr>
                <w:color w:val="000000"/>
                <w:sz w:val="20"/>
                <w:szCs w:val="20"/>
              </w:rPr>
              <w:t>实践5</w:t>
            </w:r>
            <w:r>
              <w:rPr>
                <w:rFonts w:hint="eastAsia"/>
                <w:b/>
                <w:color w:val="000000"/>
                <w:sz w:val="20"/>
                <w:szCs w:val="20"/>
              </w:rPr>
              <w:t>）</w:t>
            </w:r>
          </w:p>
        </w:tc>
        <w:tc>
          <w:tcPr>
            <w:tcW w:w="2026" w:type="dxa"/>
            <w:vAlign w:val="center"/>
          </w:tcPr>
          <w:p>
            <w:pPr>
              <w:ind w:right="-50"/>
              <w:rPr>
                <w:color w:val="000000"/>
                <w:sz w:val="20"/>
                <w:szCs w:val="20"/>
              </w:rPr>
            </w:pPr>
            <w:r>
              <w:rPr>
                <w:color w:val="000000"/>
                <w:sz w:val="20"/>
                <w:szCs w:val="20"/>
              </w:rPr>
              <w:t>1.</w:t>
            </w:r>
            <w:r>
              <w:rPr>
                <w:rFonts w:hint="eastAsia"/>
                <w:color w:val="000000"/>
                <w:sz w:val="20"/>
                <w:szCs w:val="20"/>
              </w:rPr>
              <w:t>知道儿童简笔画的不同类型及特征；</w:t>
            </w:r>
          </w:p>
          <w:p>
            <w:pPr>
              <w:ind w:right="-50"/>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了解儿童简笔画不同类型的造型规律。</w:t>
            </w:r>
          </w:p>
          <w:p>
            <w:pPr>
              <w:ind w:right="-50"/>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rPr>
              <w:t>分析儿童简笔画不同类型的表现方法。</w:t>
            </w:r>
          </w:p>
        </w:tc>
        <w:tc>
          <w:tcPr>
            <w:tcW w:w="1701" w:type="dxa"/>
            <w:vAlign w:val="center"/>
          </w:tcPr>
          <w:p>
            <w:pPr>
              <w:jc w:val="left"/>
              <w:rPr>
                <w:color w:val="000000"/>
                <w:sz w:val="20"/>
                <w:szCs w:val="20"/>
              </w:rPr>
            </w:pPr>
            <w:r>
              <w:rPr>
                <w:rFonts w:hint="eastAsia"/>
                <w:color w:val="000000"/>
                <w:sz w:val="20"/>
                <w:szCs w:val="20"/>
              </w:rPr>
              <w:t>学会用简笔画表现不同类型对象，掌握单个和综合简笔画的表现技巧。</w:t>
            </w:r>
          </w:p>
        </w:tc>
        <w:tc>
          <w:tcPr>
            <w:tcW w:w="2086" w:type="dxa"/>
            <w:vAlign w:val="center"/>
          </w:tcPr>
          <w:p>
            <w:pPr>
              <w:jc w:val="left"/>
              <w:rPr>
                <w:color w:val="000000"/>
                <w:sz w:val="20"/>
                <w:szCs w:val="20"/>
              </w:rPr>
            </w:pPr>
            <w:r>
              <w:rPr>
                <w:rFonts w:hint="eastAsia"/>
                <w:color w:val="000000"/>
                <w:sz w:val="20"/>
                <w:szCs w:val="20"/>
              </w:rPr>
              <w:t>对表现对象的进行概括处理的技巧。</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97" w:type="dxa"/>
            <w:vAlign w:val="center"/>
          </w:tcPr>
          <w:p>
            <w:pPr>
              <w:jc w:val="left"/>
              <w:rPr>
                <w:color w:val="000000"/>
                <w:sz w:val="20"/>
                <w:szCs w:val="20"/>
              </w:rPr>
            </w:pPr>
            <w:r>
              <w:rPr>
                <w:rFonts w:hint="eastAsia"/>
                <w:color w:val="000000"/>
                <w:sz w:val="20"/>
                <w:szCs w:val="20"/>
              </w:rPr>
              <w:t>第三章：儿童简笔画创编（理论1，</w:t>
            </w:r>
            <w:r>
              <w:rPr>
                <w:color w:val="000000"/>
                <w:sz w:val="20"/>
                <w:szCs w:val="20"/>
              </w:rPr>
              <w:t>实践5）</w:t>
            </w:r>
          </w:p>
        </w:tc>
        <w:tc>
          <w:tcPr>
            <w:tcW w:w="2026" w:type="dxa"/>
            <w:vAlign w:val="center"/>
          </w:tcPr>
          <w:p>
            <w:pPr>
              <w:ind w:right="-50"/>
              <w:rPr>
                <w:color w:val="000000"/>
                <w:sz w:val="20"/>
                <w:szCs w:val="20"/>
              </w:rPr>
            </w:pPr>
            <w:r>
              <w:rPr>
                <w:color w:val="000000"/>
                <w:sz w:val="20"/>
                <w:szCs w:val="20"/>
              </w:rPr>
              <w:t>1.</w:t>
            </w:r>
            <w:r>
              <w:rPr>
                <w:rFonts w:hint="eastAsia"/>
                <w:color w:val="000000"/>
                <w:sz w:val="20"/>
                <w:szCs w:val="20"/>
              </w:rPr>
              <w:t xml:space="preserve"> 知道儿童简笔画创编的构图设计技巧</w:t>
            </w:r>
            <w:r>
              <w:rPr>
                <w:color w:val="000000"/>
                <w:sz w:val="20"/>
                <w:szCs w:val="20"/>
              </w:rPr>
              <w:t>和方法</w:t>
            </w:r>
            <w:r>
              <w:rPr>
                <w:rFonts w:hint="eastAsia"/>
                <w:color w:val="000000"/>
                <w:sz w:val="20"/>
                <w:szCs w:val="20"/>
              </w:rPr>
              <w:t>；</w:t>
            </w:r>
          </w:p>
          <w:p>
            <w:pPr>
              <w:ind w:right="-50"/>
              <w:rPr>
                <w:color w:val="000000"/>
                <w:sz w:val="20"/>
                <w:szCs w:val="20"/>
              </w:rPr>
            </w:pPr>
            <w:r>
              <w:rPr>
                <w:rFonts w:hint="eastAsia"/>
                <w:color w:val="000000"/>
                <w:sz w:val="20"/>
                <w:szCs w:val="20"/>
              </w:rPr>
              <w:t>2</w:t>
            </w:r>
            <w:r>
              <w:rPr>
                <w:color w:val="000000"/>
                <w:sz w:val="20"/>
                <w:szCs w:val="20"/>
              </w:rPr>
              <w:t>. .</w:t>
            </w:r>
            <w:r>
              <w:rPr>
                <w:rFonts w:hint="eastAsia"/>
                <w:color w:val="000000"/>
                <w:sz w:val="20"/>
                <w:szCs w:val="20"/>
              </w:rPr>
              <w:t>了</w:t>
            </w:r>
            <w:r>
              <w:rPr>
                <w:color w:val="000000"/>
                <w:sz w:val="20"/>
                <w:szCs w:val="20"/>
              </w:rPr>
              <w:t>解</w:t>
            </w:r>
            <w:r>
              <w:rPr>
                <w:rFonts w:hint="eastAsia"/>
                <w:color w:val="000000"/>
                <w:sz w:val="20"/>
                <w:szCs w:val="20"/>
              </w:rPr>
              <w:t>儿童简笔画创编的形象设计的技巧和</w:t>
            </w:r>
            <w:r>
              <w:rPr>
                <w:color w:val="000000"/>
                <w:sz w:val="20"/>
                <w:szCs w:val="20"/>
              </w:rPr>
              <w:t>方法</w:t>
            </w:r>
            <w:r>
              <w:rPr>
                <w:rFonts w:hint="eastAsia"/>
                <w:color w:val="000000"/>
                <w:sz w:val="20"/>
                <w:szCs w:val="20"/>
              </w:rPr>
              <w:t>；</w:t>
            </w:r>
          </w:p>
          <w:p>
            <w:pPr>
              <w:ind w:right="-50"/>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rPr>
              <w:t xml:space="preserve"> 分析儿童简笔画创编的方法和步骤；</w:t>
            </w:r>
          </w:p>
        </w:tc>
        <w:tc>
          <w:tcPr>
            <w:tcW w:w="1701" w:type="dxa"/>
            <w:vAlign w:val="center"/>
          </w:tcPr>
          <w:p>
            <w:pPr>
              <w:jc w:val="left"/>
              <w:rPr>
                <w:color w:val="000000"/>
                <w:sz w:val="20"/>
                <w:szCs w:val="20"/>
              </w:rPr>
            </w:pPr>
            <w:r>
              <w:rPr>
                <w:rFonts w:hint="eastAsia"/>
                <w:color w:val="000000"/>
                <w:sz w:val="20"/>
                <w:szCs w:val="20"/>
              </w:rPr>
              <w:t>掌握简笔画进行创编的</w:t>
            </w:r>
            <w:r>
              <w:rPr>
                <w:color w:val="000000"/>
                <w:sz w:val="20"/>
                <w:szCs w:val="20"/>
              </w:rPr>
              <w:t>技巧</w:t>
            </w:r>
            <w:r>
              <w:rPr>
                <w:rFonts w:hint="eastAsia"/>
                <w:color w:val="000000"/>
                <w:sz w:val="20"/>
                <w:szCs w:val="20"/>
              </w:rPr>
              <w:t>并体现个人思想和情感。</w:t>
            </w:r>
          </w:p>
        </w:tc>
        <w:tc>
          <w:tcPr>
            <w:tcW w:w="2086" w:type="dxa"/>
            <w:vAlign w:val="center"/>
          </w:tcPr>
          <w:p>
            <w:pPr>
              <w:jc w:val="left"/>
              <w:rPr>
                <w:color w:val="000000"/>
                <w:sz w:val="20"/>
                <w:szCs w:val="20"/>
              </w:rPr>
            </w:pPr>
            <w:r>
              <w:rPr>
                <w:color w:val="000000"/>
                <w:sz w:val="20"/>
                <w:szCs w:val="20"/>
              </w:rPr>
              <w:t>.</w:t>
            </w:r>
            <w:r>
              <w:rPr>
                <w:rFonts w:hint="eastAsia"/>
                <w:color w:val="000000"/>
                <w:sz w:val="20"/>
                <w:szCs w:val="20"/>
              </w:rPr>
              <w:t>自主创编简笔画的技巧和创意。</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97" w:type="dxa"/>
            <w:vAlign w:val="center"/>
          </w:tcPr>
          <w:p>
            <w:pPr>
              <w:jc w:val="left"/>
              <w:rPr>
                <w:color w:val="000000"/>
                <w:sz w:val="20"/>
                <w:szCs w:val="20"/>
              </w:rPr>
            </w:pPr>
            <w:r>
              <w:rPr>
                <w:rFonts w:hint="eastAsia"/>
                <w:color w:val="000000"/>
                <w:sz w:val="20"/>
                <w:szCs w:val="20"/>
              </w:rPr>
              <w:t>第四章：儿童简笔画中的色彩应</w:t>
            </w:r>
            <w:r>
              <w:rPr>
                <w:color w:val="000000"/>
                <w:sz w:val="20"/>
                <w:szCs w:val="20"/>
              </w:rPr>
              <w:t>（</w:t>
            </w:r>
            <w:r>
              <w:rPr>
                <w:rFonts w:hint="eastAsia"/>
                <w:color w:val="000000"/>
                <w:sz w:val="20"/>
                <w:szCs w:val="20"/>
              </w:rPr>
              <w:t>理论1，</w:t>
            </w:r>
            <w:r>
              <w:rPr>
                <w:color w:val="000000"/>
                <w:sz w:val="20"/>
                <w:szCs w:val="20"/>
              </w:rPr>
              <w:t>实践</w:t>
            </w:r>
            <w:r>
              <w:rPr>
                <w:rFonts w:hint="eastAsia"/>
                <w:color w:val="000000"/>
                <w:sz w:val="20"/>
                <w:szCs w:val="20"/>
              </w:rPr>
              <w:t>1</w:t>
            </w:r>
            <w:r>
              <w:rPr>
                <w:color w:val="000000"/>
                <w:sz w:val="20"/>
                <w:szCs w:val="20"/>
              </w:rPr>
              <w:t>）</w:t>
            </w:r>
          </w:p>
        </w:tc>
        <w:tc>
          <w:tcPr>
            <w:tcW w:w="2026" w:type="dxa"/>
            <w:vAlign w:val="center"/>
          </w:tcPr>
          <w:p>
            <w:pPr>
              <w:ind w:right="-50"/>
              <w:rPr>
                <w:rFonts w:asciiTheme="minorEastAsia" w:hAnsiTheme="minorEastAsia" w:eastAsiaTheme="minorEastAsia"/>
                <w:color w:val="000000"/>
                <w:sz w:val="20"/>
                <w:szCs w:val="20"/>
              </w:rPr>
            </w:pPr>
            <w:r>
              <w:rPr>
                <w:rFonts w:hint="eastAsia"/>
                <w:color w:val="000000"/>
                <w:sz w:val="20"/>
                <w:szCs w:val="20"/>
              </w:rPr>
              <w:t>1、</w:t>
            </w:r>
            <w:r>
              <w:rPr>
                <w:rFonts w:hint="eastAsia" w:asciiTheme="minorEastAsia" w:hAnsiTheme="minorEastAsia" w:eastAsiaTheme="minorEastAsia"/>
                <w:sz w:val="20"/>
                <w:szCs w:val="20"/>
              </w:rPr>
              <w:t>知道色彩属性</w:t>
            </w:r>
            <w:r>
              <w:rPr>
                <w:rFonts w:asciiTheme="minorEastAsia" w:hAnsiTheme="minorEastAsia" w:eastAsiaTheme="minorEastAsia"/>
                <w:sz w:val="20"/>
                <w:szCs w:val="20"/>
              </w:rPr>
              <w:t>的三要素</w:t>
            </w:r>
            <w:r>
              <w:rPr>
                <w:rFonts w:asciiTheme="minorEastAsia" w:hAnsiTheme="minorEastAsia" w:eastAsiaTheme="minorEastAsia"/>
                <w:color w:val="000000"/>
                <w:sz w:val="20"/>
                <w:szCs w:val="20"/>
              </w:rPr>
              <w:t>。</w:t>
            </w:r>
          </w:p>
          <w:p>
            <w:pPr>
              <w:ind w:right="-5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r>
              <w:rPr>
                <w:rFonts w:hint="eastAsia" w:ascii="宋体" w:hAnsi="宋体"/>
                <w:sz w:val="20"/>
                <w:szCs w:val="20"/>
              </w:rPr>
              <w:t>了解色彩对比与调和</w:t>
            </w:r>
          </w:p>
          <w:p>
            <w:pPr>
              <w:ind w:right="-50"/>
              <w:rPr>
                <w:color w:val="000000"/>
                <w:sz w:val="20"/>
                <w:szCs w:val="20"/>
              </w:rPr>
            </w:pPr>
            <w:r>
              <w:rPr>
                <w:rFonts w:hint="eastAsia"/>
                <w:color w:val="000000"/>
                <w:sz w:val="20"/>
                <w:szCs w:val="20"/>
              </w:rPr>
              <w:t>3运用色彩知识进行</w:t>
            </w:r>
            <w:r>
              <w:rPr>
                <w:color w:val="000000"/>
                <w:sz w:val="20"/>
                <w:szCs w:val="20"/>
              </w:rPr>
              <w:t>简笔画的色彩设计和搭配</w:t>
            </w:r>
            <w:r>
              <w:rPr>
                <w:rFonts w:hint="eastAsia"/>
                <w:color w:val="000000"/>
                <w:sz w:val="20"/>
                <w:szCs w:val="20"/>
              </w:rPr>
              <w:t>。</w:t>
            </w:r>
          </w:p>
        </w:tc>
        <w:tc>
          <w:tcPr>
            <w:tcW w:w="1701" w:type="dxa"/>
            <w:vAlign w:val="center"/>
          </w:tcPr>
          <w:p>
            <w:pPr>
              <w:jc w:val="left"/>
              <w:rPr>
                <w:color w:val="000000"/>
                <w:sz w:val="20"/>
                <w:szCs w:val="20"/>
              </w:rPr>
            </w:pPr>
            <w:r>
              <w:rPr>
                <w:rFonts w:hint="eastAsia"/>
                <w:color w:val="000000"/>
                <w:sz w:val="20"/>
                <w:szCs w:val="20"/>
              </w:rPr>
              <w:t>1、能够</w:t>
            </w:r>
            <w:r>
              <w:rPr>
                <w:color w:val="000000"/>
                <w:sz w:val="20"/>
                <w:szCs w:val="20"/>
              </w:rPr>
              <w:t>掌握色彩</w:t>
            </w:r>
            <w:r>
              <w:rPr>
                <w:rFonts w:hint="eastAsia"/>
                <w:color w:val="000000"/>
                <w:sz w:val="20"/>
                <w:szCs w:val="20"/>
              </w:rPr>
              <w:t>的</w:t>
            </w:r>
            <w:r>
              <w:rPr>
                <w:color w:val="000000"/>
                <w:sz w:val="20"/>
                <w:szCs w:val="20"/>
              </w:rPr>
              <w:t>基础知识；</w:t>
            </w:r>
          </w:p>
          <w:p>
            <w:pPr>
              <w:jc w:val="left"/>
              <w:rPr>
                <w:color w:val="000000"/>
                <w:sz w:val="20"/>
                <w:szCs w:val="20"/>
              </w:rPr>
            </w:pPr>
            <w:r>
              <w:rPr>
                <w:color w:val="000000"/>
                <w:sz w:val="20"/>
                <w:szCs w:val="20"/>
              </w:rPr>
              <w:t>2</w:t>
            </w:r>
            <w:r>
              <w:rPr>
                <w:rFonts w:hint="eastAsia"/>
                <w:color w:val="000000"/>
                <w:sz w:val="20"/>
                <w:szCs w:val="20"/>
              </w:rPr>
              <w:t>、</w:t>
            </w:r>
            <w:r>
              <w:rPr>
                <w:color w:val="000000"/>
                <w:sz w:val="20"/>
                <w:szCs w:val="20"/>
              </w:rPr>
              <w:t>能够</w:t>
            </w:r>
            <w:r>
              <w:rPr>
                <w:rFonts w:hint="eastAsia"/>
                <w:color w:val="000000"/>
                <w:sz w:val="20"/>
                <w:szCs w:val="20"/>
              </w:rPr>
              <w:t>运用</w:t>
            </w:r>
            <w:r>
              <w:rPr>
                <w:color w:val="000000"/>
                <w:sz w:val="20"/>
                <w:szCs w:val="20"/>
              </w:rPr>
              <w:t>色彩知识</w:t>
            </w:r>
            <w:r>
              <w:rPr>
                <w:rFonts w:hint="eastAsia"/>
                <w:color w:val="000000"/>
                <w:sz w:val="20"/>
                <w:szCs w:val="20"/>
              </w:rPr>
              <w:t>进行</w:t>
            </w:r>
            <w:r>
              <w:rPr>
                <w:color w:val="000000"/>
                <w:sz w:val="20"/>
                <w:szCs w:val="20"/>
              </w:rPr>
              <w:t>简笔画色彩的</w:t>
            </w:r>
            <w:r>
              <w:rPr>
                <w:rFonts w:hint="eastAsia"/>
                <w:color w:val="000000"/>
                <w:sz w:val="20"/>
                <w:szCs w:val="20"/>
              </w:rPr>
              <w:t>设计应用</w:t>
            </w:r>
            <w:r>
              <w:rPr>
                <w:color w:val="000000"/>
                <w:sz w:val="20"/>
                <w:szCs w:val="20"/>
              </w:rPr>
              <w:t>。</w:t>
            </w:r>
          </w:p>
        </w:tc>
        <w:tc>
          <w:tcPr>
            <w:tcW w:w="2086" w:type="dxa"/>
            <w:vAlign w:val="center"/>
          </w:tcPr>
          <w:p>
            <w:pPr>
              <w:jc w:val="left"/>
              <w:rPr>
                <w:color w:val="000000"/>
                <w:sz w:val="20"/>
                <w:szCs w:val="20"/>
              </w:rPr>
            </w:pPr>
            <w:r>
              <w:rPr>
                <w:color w:val="000000"/>
                <w:sz w:val="20"/>
                <w:szCs w:val="20"/>
              </w:rPr>
              <w:t>运用色彩</w:t>
            </w:r>
            <w:r>
              <w:rPr>
                <w:rFonts w:hint="eastAsia"/>
                <w:color w:val="000000"/>
                <w:sz w:val="20"/>
                <w:szCs w:val="20"/>
              </w:rPr>
              <w:t>对比</w:t>
            </w:r>
            <w:r>
              <w:rPr>
                <w:color w:val="000000"/>
                <w:sz w:val="20"/>
                <w:szCs w:val="20"/>
              </w:rPr>
              <w:t>和调和</w:t>
            </w:r>
            <w:r>
              <w:rPr>
                <w:rFonts w:hint="eastAsia"/>
                <w:color w:val="000000"/>
                <w:sz w:val="20"/>
                <w:szCs w:val="20"/>
              </w:rPr>
              <w:t>以烘托表达简笔画风格</w:t>
            </w:r>
            <w:r>
              <w:rPr>
                <w:color w:val="000000"/>
                <w:sz w:val="20"/>
                <w:szCs w:val="20"/>
              </w:rPr>
              <w:t>和氛围。</w:t>
            </w:r>
          </w:p>
        </w:tc>
      </w:tr>
    </w:tbl>
    <w:p>
      <w:pPr>
        <w:snapToGrid w:val="0"/>
        <w:spacing w:line="288" w:lineRule="auto"/>
        <w:ind w:firstLine="400" w:firstLineChars="200"/>
        <w:rPr>
          <w:rFonts w:ascii="宋体" w:hAnsi="宋体"/>
          <w:b/>
          <w:bCs/>
          <w:sz w:val="20"/>
          <w:szCs w:val="20"/>
        </w:rPr>
      </w:pPr>
      <w:r>
        <w:rPr>
          <w:bCs/>
          <w:sz w:val="20"/>
          <w:szCs w:val="20"/>
        </w:rPr>
        <w:t>此处</w:t>
      </w:r>
      <w:r>
        <w:rPr>
          <w:rFonts w:hint="eastAsia" w:ascii="宋体" w:hAnsi="宋体"/>
          <w:sz w:val="20"/>
          <w:szCs w:val="20"/>
        </w:rPr>
        <w:t>分单元</w:t>
      </w:r>
      <w:r>
        <w:rPr>
          <w:rFonts w:hint="eastAsia"/>
          <w:bCs/>
          <w:sz w:val="20"/>
          <w:szCs w:val="20"/>
        </w:rPr>
        <w:t>列出教学的知识点和能力要求。知识点</w:t>
      </w:r>
      <w:r>
        <w:rPr>
          <w:rFonts w:ascii="宋体" w:hAnsi="宋体"/>
          <w:sz w:val="20"/>
          <w:szCs w:val="20"/>
        </w:rPr>
        <w:t>用</w:t>
      </w:r>
      <w:r>
        <w:rPr>
          <w:rFonts w:hint="eastAsia" w:ascii="宋体" w:hAnsi="宋体"/>
          <w:sz w:val="20"/>
          <w:szCs w:val="20"/>
        </w:rPr>
        <w:t>布鲁姆认知能力的</w:t>
      </w:r>
      <w:r>
        <w:rPr>
          <w:rFonts w:hint="eastAsia" w:ascii="宋体" w:hAnsi="宋体"/>
          <w:bCs/>
          <w:sz w:val="20"/>
          <w:szCs w:val="20"/>
        </w:rPr>
        <w:t>6</w:t>
      </w:r>
      <w:r>
        <w:rPr>
          <w:rFonts w:hint="eastAsia" w:ascii="宋体" w:hAnsi="宋体"/>
          <w:sz w:val="20"/>
          <w:szCs w:val="20"/>
        </w:rPr>
        <w:t>种层次： (“</w:t>
      </w:r>
      <w:r>
        <w:rPr>
          <w:rFonts w:hint="eastAsia" w:ascii="宋体" w:hAnsi="宋体"/>
          <w:b/>
          <w:bCs/>
          <w:sz w:val="20"/>
          <w:szCs w:val="20"/>
        </w:rPr>
        <w:t>知道”、“理解”、“运用”、“分析”、“综合”、“评价”)</w:t>
      </w:r>
      <w:r>
        <w:rPr>
          <w:rFonts w:hint="eastAsia" w:ascii="宋体" w:hAnsi="宋体"/>
          <w:bCs/>
          <w:sz w:val="20"/>
          <w:szCs w:val="20"/>
        </w:rPr>
        <w:t>来</w:t>
      </w:r>
      <w:r>
        <w:rPr>
          <w:rFonts w:ascii="宋体" w:hAnsi="宋体"/>
          <w:sz w:val="20"/>
          <w:szCs w:val="20"/>
        </w:rPr>
        <w:t>表</w:t>
      </w:r>
      <w:r>
        <w:rPr>
          <w:rFonts w:hint="eastAsia" w:ascii="宋体" w:hAnsi="宋体"/>
          <w:sz w:val="20"/>
          <w:szCs w:val="20"/>
        </w:rPr>
        <w:t>达对学生学习要求上的差异</w:t>
      </w:r>
      <w:r>
        <w:rPr>
          <w:rFonts w:ascii="宋体" w:hAnsi="宋体"/>
          <w:sz w:val="20"/>
          <w:szCs w:val="20"/>
        </w:rPr>
        <w:t>。</w:t>
      </w:r>
      <w:r>
        <w:rPr>
          <w:rFonts w:hint="eastAsia" w:ascii="宋体" w:hAnsi="宋体"/>
          <w:sz w:val="20"/>
          <w:szCs w:val="20"/>
        </w:rPr>
        <w:t>能力要求必须选用合适的行为动词来表达。用文字说明教学的难点所在，</w:t>
      </w:r>
      <w:r>
        <w:rPr>
          <w:rFonts w:hint="eastAsia" w:ascii="宋体" w:hAnsi="宋体"/>
          <w:b/>
          <w:bCs/>
          <w:sz w:val="20"/>
          <w:szCs w:val="20"/>
        </w:rPr>
        <w:t>并标明每个单元的理论课时数和实践课时数。</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1</w:t>
            </w:r>
          </w:p>
          <w:p>
            <w:pPr>
              <w:snapToGrid w:val="0"/>
              <w:spacing w:before="156" w:beforeLines="50" w:after="156" w:afterLines="50" w:line="288" w:lineRule="auto"/>
              <w:jc w:val="center"/>
              <w:rPr>
                <w:rFonts w:ascii="宋体"/>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简笔画临摹</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简笔画</w:t>
            </w:r>
            <w:r>
              <w:rPr>
                <w:rFonts w:ascii="宋体"/>
                <w:sz w:val="20"/>
                <w:szCs w:val="20"/>
              </w:rPr>
              <w:t>的临摹</w:t>
            </w:r>
            <w:r>
              <w:rPr>
                <w:rFonts w:hint="eastAsia" w:ascii="宋体"/>
                <w:sz w:val="20"/>
                <w:szCs w:val="20"/>
              </w:rPr>
              <w:t>练习</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简笔画写生</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不同</w:t>
            </w:r>
            <w:r>
              <w:rPr>
                <w:rFonts w:ascii="宋体"/>
                <w:sz w:val="20"/>
                <w:szCs w:val="20"/>
              </w:rPr>
              <w:t>类型简笔画的写生</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简笔画</w:t>
            </w:r>
            <w:r>
              <w:rPr>
                <w:rFonts w:ascii="宋体"/>
                <w:sz w:val="20"/>
                <w:szCs w:val="20"/>
              </w:rPr>
              <w:t>创编</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简笔画</w:t>
            </w:r>
            <w:r>
              <w:rPr>
                <w:rFonts w:ascii="宋体"/>
                <w:sz w:val="20"/>
                <w:szCs w:val="20"/>
              </w:rPr>
              <w:t>创编和设计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w:t>
            </w:r>
            <w:r>
              <w:rPr>
                <w:rFonts w:ascii="宋体"/>
                <w:sz w:val="20"/>
                <w:szCs w:val="20"/>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简笔画色彩设计</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600" w:firstLineChars="300"/>
              <w:jc w:val="left"/>
              <w:rPr>
                <w:rFonts w:ascii="宋体"/>
                <w:sz w:val="20"/>
                <w:szCs w:val="20"/>
              </w:rPr>
            </w:pPr>
            <w:r>
              <w:rPr>
                <w:rFonts w:ascii="宋体"/>
                <w:sz w:val="20"/>
                <w:szCs w:val="20"/>
              </w:rPr>
              <w:t>简笔画的</w:t>
            </w:r>
            <w:r>
              <w:rPr>
                <w:rFonts w:hint="eastAsia" w:ascii="宋体"/>
                <w:sz w:val="20"/>
                <w:szCs w:val="20"/>
              </w:rPr>
              <w:t>色彩</w:t>
            </w:r>
            <w:r>
              <w:rPr>
                <w:rFonts w:ascii="宋体"/>
                <w:sz w:val="20"/>
                <w:szCs w:val="20"/>
              </w:rPr>
              <w:t>设计</w:t>
            </w:r>
            <w:r>
              <w:rPr>
                <w:rFonts w:hint="eastAsia" w:ascii="宋体"/>
                <w:sz w:val="20"/>
                <w:szCs w:val="20"/>
              </w:rPr>
              <w:t>和</w:t>
            </w:r>
            <w:r>
              <w:rPr>
                <w:rFonts w:ascii="宋体"/>
                <w:sz w:val="20"/>
                <w:szCs w:val="20"/>
              </w:rPr>
              <w:t>搭配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p>
        </w:tc>
      </w:tr>
    </w:tbl>
    <w:p>
      <w:pPr>
        <w:snapToGrid w:val="0"/>
        <w:spacing w:line="288" w:lineRule="auto"/>
        <w:ind w:right="2520" w:firstLine="400" w:firstLineChars="200"/>
        <w:rPr>
          <w:sz w:val="20"/>
          <w:szCs w:val="20"/>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总评构成（全</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20</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20</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20</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X4</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课堂展示4</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25</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w:t>
            </w:r>
            <w:r>
              <w:rPr>
                <w:rFonts w:ascii="宋体" w:hAnsi="宋体"/>
                <w:bCs/>
                <w:color w:val="000000"/>
                <w:szCs w:val="20"/>
              </w:rPr>
              <w:t>5</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r>
              <w:rPr>
                <w:rFonts w:hint="eastAsia"/>
                <w:color w:val="000000"/>
                <w:sz w:val="20"/>
                <w:szCs w:val="20"/>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rPr>
        <w:t>一般课外扩展阅读的检查评价应该成为“X”中的一部分。</w:t>
      </w:r>
    </w:p>
    <w:p>
      <w:pPr>
        <w:snapToGrid w:val="0"/>
        <w:spacing w:before="120" w:after="120" w:line="288" w:lineRule="auto"/>
        <w:ind w:firstLine="400" w:firstLineChars="200"/>
        <w:rPr>
          <w:rFonts w:hint="eastAsia" w:ascii="宋体" w:hAnsi="宋体"/>
          <w:sz w:val="20"/>
          <w:szCs w:val="20"/>
        </w:rPr>
      </w:pPr>
      <w:r>
        <w:rPr>
          <w:rFonts w:hint="eastAsia" w:ascii="宋体" w:hAnsi="宋体"/>
          <w:sz w:val="20"/>
          <w:szCs w:val="20"/>
        </w:rPr>
        <w:t>同一门课程由多个教师共同授课的，由课程组共同讨论决定X的内容、次数及比例。</w:t>
      </w:r>
    </w:p>
    <w:p>
      <w:pPr>
        <w:snapToGrid w:val="0"/>
        <w:spacing w:before="120" w:after="120" w:line="288" w:lineRule="auto"/>
        <w:ind w:firstLine="560" w:firstLineChars="200"/>
        <w:rPr>
          <w:sz w:val="28"/>
          <w:szCs w:val="28"/>
        </w:rPr>
      </w:pPr>
      <w:bookmarkStart w:id="1" w:name="_GoBack"/>
      <w:bookmarkEnd w:id="1"/>
      <w:r>
        <w:rPr>
          <w:rFonts w:hint="eastAsia"/>
          <w:sz w:val="28"/>
          <w:szCs w:val="28"/>
        </w:rPr>
        <w:t>撰写人：章</w:t>
      </w:r>
      <w:r>
        <w:rPr>
          <w:sz w:val="28"/>
          <w:szCs w:val="28"/>
        </w:rPr>
        <w:t>莉莉</w:t>
      </w:r>
      <w:r>
        <w:rPr>
          <w:rFonts w:hint="eastAsia"/>
          <w:sz w:val="28"/>
          <w:szCs w:val="28"/>
        </w:rPr>
        <w:t xml:space="preserve">     系主任审核签名：</w:t>
      </w:r>
      <w:r>
        <w:rPr>
          <w:rFonts w:hint="eastAsia"/>
          <w:sz w:val="28"/>
          <w:szCs w:val="28"/>
        </w:rPr>
        <w:drawing>
          <wp:inline distT="0" distB="0" distL="0" distR="0">
            <wp:extent cx="711200" cy="4464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44161" cy="467118"/>
                    </a:xfrm>
                    <a:prstGeom prst="rect">
                      <a:avLst/>
                    </a:prstGeom>
                    <a:noFill/>
                    <a:ln>
                      <a:noFill/>
                    </a:ln>
                  </pic:spPr>
                </pic:pic>
              </a:graphicData>
            </a:graphic>
          </wp:inline>
        </w:drawing>
      </w:r>
      <w:r>
        <w:rPr>
          <w:rFonts w:hint="eastAsia"/>
          <w:sz w:val="28"/>
          <w:szCs w:val="28"/>
        </w:rPr>
        <w:t xml:space="preserve">审核时间： </w:t>
      </w:r>
      <w:r>
        <w:rPr>
          <w:rFonts w:hint="eastAsia"/>
          <w:sz w:val="28"/>
          <w:szCs w:val="28"/>
          <w:lang w:val="en-US" w:eastAsia="zh-CN"/>
        </w:rPr>
        <w:t>2022.3.1</w:t>
      </w: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2C67"/>
    <w:rsid w:val="0002137F"/>
    <w:rsid w:val="00042BAE"/>
    <w:rsid w:val="00070BCF"/>
    <w:rsid w:val="00073D8B"/>
    <w:rsid w:val="000877DA"/>
    <w:rsid w:val="00094A68"/>
    <w:rsid w:val="0009633C"/>
    <w:rsid w:val="000B44CB"/>
    <w:rsid w:val="000C6B55"/>
    <w:rsid w:val="000C791B"/>
    <w:rsid w:val="000F69D1"/>
    <w:rsid w:val="000F71EA"/>
    <w:rsid w:val="00106649"/>
    <w:rsid w:val="001072BC"/>
    <w:rsid w:val="0012059B"/>
    <w:rsid w:val="00124E8E"/>
    <w:rsid w:val="00136D9F"/>
    <w:rsid w:val="001425F9"/>
    <w:rsid w:val="0014297D"/>
    <w:rsid w:val="001566EC"/>
    <w:rsid w:val="00174F78"/>
    <w:rsid w:val="001960AA"/>
    <w:rsid w:val="001A4AB2"/>
    <w:rsid w:val="001E429B"/>
    <w:rsid w:val="001F0827"/>
    <w:rsid w:val="001F5ECD"/>
    <w:rsid w:val="0020634D"/>
    <w:rsid w:val="002273CE"/>
    <w:rsid w:val="00256B39"/>
    <w:rsid w:val="0026033C"/>
    <w:rsid w:val="00282630"/>
    <w:rsid w:val="0028750D"/>
    <w:rsid w:val="00293686"/>
    <w:rsid w:val="00296359"/>
    <w:rsid w:val="002A312D"/>
    <w:rsid w:val="002C1F4A"/>
    <w:rsid w:val="002D051A"/>
    <w:rsid w:val="002D1861"/>
    <w:rsid w:val="002D4377"/>
    <w:rsid w:val="002D7924"/>
    <w:rsid w:val="002E0DAB"/>
    <w:rsid w:val="002E31C6"/>
    <w:rsid w:val="002E3721"/>
    <w:rsid w:val="002F124C"/>
    <w:rsid w:val="002F6E87"/>
    <w:rsid w:val="00301D40"/>
    <w:rsid w:val="00313BBA"/>
    <w:rsid w:val="003169D9"/>
    <w:rsid w:val="00323B22"/>
    <w:rsid w:val="0032602E"/>
    <w:rsid w:val="003367AE"/>
    <w:rsid w:val="00345847"/>
    <w:rsid w:val="00350190"/>
    <w:rsid w:val="00354DC4"/>
    <w:rsid w:val="0036261B"/>
    <w:rsid w:val="00374CD7"/>
    <w:rsid w:val="00387ECB"/>
    <w:rsid w:val="003907CA"/>
    <w:rsid w:val="003B1258"/>
    <w:rsid w:val="003B4033"/>
    <w:rsid w:val="003C0F88"/>
    <w:rsid w:val="003C2B3E"/>
    <w:rsid w:val="003D2F82"/>
    <w:rsid w:val="003E03F8"/>
    <w:rsid w:val="0040017B"/>
    <w:rsid w:val="00401949"/>
    <w:rsid w:val="004100B0"/>
    <w:rsid w:val="004133A8"/>
    <w:rsid w:val="004147B4"/>
    <w:rsid w:val="0043437A"/>
    <w:rsid w:val="00440D07"/>
    <w:rsid w:val="00446155"/>
    <w:rsid w:val="00451BB7"/>
    <w:rsid w:val="004726E3"/>
    <w:rsid w:val="00493D42"/>
    <w:rsid w:val="004C2C29"/>
    <w:rsid w:val="004C644A"/>
    <w:rsid w:val="004D331D"/>
    <w:rsid w:val="004D37E8"/>
    <w:rsid w:val="005467DC"/>
    <w:rsid w:val="005531DF"/>
    <w:rsid w:val="00553D03"/>
    <w:rsid w:val="00577962"/>
    <w:rsid w:val="005972F5"/>
    <w:rsid w:val="005A5542"/>
    <w:rsid w:val="005B0DB1"/>
    <w:rsid w:val="005B2B6D"/>
    <w:rsid w:val="005B4B4E"/>
    <w:rsid w:val="005C6445"/>
    <w:rsid w:val="005E7FD3"/>
    <w:rsid w:val="00624FE1"/>
    <w:rsid w:val="00641381"/>
    <w:rsid w:val="00656A88"/>
    <w:rsid w:val="00661988"/>
    <w:rsid w:val="006A08B4"/>
    <w:rsid w:val="006A1D87"/>
    <w:rsid w:val="006A62F4"/>
    <w:rsid w:val="006A6AD6"/>
    <w:rsid w:val="006D12B7"/>
    <w:rsid w:val="006D511C"/>
    <w:rsid w:val="006E4289"/>
    <w:rsid w:val="006E4434"/>
    <w:rsid w:val="006E5A6B"/>
    <w:rsid w:val="007208D6"/>
    <w:rsid w:val="00727969"/>
    <w:rsid w:val="00733BB6"/>
    <w:rsid w:val="0073536E"/>
    <w:rsid w:val="007379D6"/>
    <w:rsid w:val="007641A2"/>
    <w:rsid w:val="00765FEC"/>
    <w:rsid w:val="00771539"/>
    <w:rsid w:val="007854D9"/>
    <w:rsid w:val="00793C65"/>
    <w:rsid w:val="00797FA3"/>
    <w:rsid w:val="007B1C95"/>
    <w:rsid w:val="007C11F2"/>
    <w:rsid w:val="007C51E2"/>
    <w:rsid w:val="007C5888"/>
    <w:rsid w:val="007D4A2B"/>
    <w:rsid w:val="007E4965"/>
    <w:rsid w:val="007F07A4"/>
    <w:rsid w:val="00802228"/>
    <w:rsid w:val="00803455"/>
    <w:rsid w:val="00805861"/>
    <w:rsid w:val="008372EE"/>
    <w:rsid w:val="0084140A"/>
    <w:rsid w:val="00894CAF"/>
    <w:rsid w:val="008B397C"/>
    <w:rsid w:val="008B47F4"/>
    <w:rsid w:val="008E71DC"/>
    <w:rsid w:val="008F7821"/>
    <w:rsid w:val="00900019"/>
    <w:rsid w:val="0090337C"/>
    <w:rsid w:val="00907F57"/>
    <w:rsid w:val="0092411C"/>
    <w:rsid w:val="00924615"/>
    <w:rsid w:val="00954798"/>
    <w:rsid w:val="009718D2"/>
    <w:rsid w:val="00973A0B"/>
    <w:rsid w:val="0097430D"/>
    <w:rsid w:val="00977B42"/>
    <w:rsid w:val="00980710"/>
    <w:rsid w:val="0099063E"/>
    <w:rsid w:val="0099197A"/>
    <w:rsid w:val="009A116E"/>
    <w:rsid w:val="009B0D4B"/>
    <w:rsid w:val="009B6C40"/>
    <w:rsid w:val="009D725B"/>
    <w:rsid w:val="009E2F63"/>
    <w:rsid w:val="009F22E2"/>
    <w:rsid w:val="00A02B26"/>
    <w:rsid w:val="00A04EA4"/>
    <w:rsid w:val="00A15FD0"/>
    <w:rsid w:val="00A433DE"/>
    <w:rsid w:val="00A57949"/>
    <w:rsid w:val="00A64904"/>
    <w:rsid w:val="00A67BCC"/>
    <w:rsid w:val="00A769B1"/>
    <w:rsid w:val="00A837D5"/>
    <w:rsid w:val="00A91937"/>
    <w:rsid w:val="00A93841"/>
    <w:rsid w:val="00AA3197"/>
    <w:rsid w:val="00AC4C45"/>
    <w:rsid w:val="00AD14D7"/>
    <w:rsid w:val="00AF1C3C"/>
    <w:rsid w:val="00AF52BD"/>
    <w:rsid w:val="00B01C76"/>
    <w:rsid w:val="00B03BA6"/>
    <w:rsid w:val="00B16439"/>
    <w:rsid w:val="00B166CF"/>
    <w:rsid w:val="00B30CDF"/>
    <w:rsid w:val="00B36E28"/>
    <w:rsid w:val="00B46A55"/>
    <w:rsid w:val="00B46F21"/>
    <w:rsid w:val="00B511A5"/>
    <w:rsid w:val="00B5183C"/>
    <w:rsid w:val="00B736A7"/>
    <w:rsid w:val="00B7651F"/>
    <w:rsid w:val="00B77EA5"/>
    <w:rsid w:val="00B873A0"/>
    <w:rsid w:val="00B9258B"/>
    <w:rsid w:val="00B930BF"/>
    <w:rsid w:val="00BA0F0F"/>
    <w:rsid w:val="00BA29DE"/>
    <w:rsid w:val="00BA3821"/>
    <w:rsid w:val="00BB1DC0"/>
    <w:rsid w:val="00BB52E9"/>
    <w:rsid w:val="00BD2C71"/>
    <w:rsid w:val="00BE1D99"/>
    <w:rsid w:val="00BF1755"/>
    <w:rsid w:val="00BF43B4"/>
    <w:rsid w:val="00BF53BC"/>
    <w:rsid w:val="00BF5B0D"/>
    <w:rsid w:val="00BF6CDE"/>
    <w:rsid w:val="00C04093"/>
    <w:rsid w:val="00C05092"/>
    <w:rsid w:val="00C200DF"/>
    <w:rsid w:val="00C26134"/>
    <w:rsid w:val="00C26DDE"/>
    <w:rsid w:val="00C44075"/>
    <w:rsid w:val="00C56E09"/>
    <w:rsid w:val="00C66DAD"/>
    <w:rsid w:val="00C71990"/>
    <w:rsid w:val="00C73338"/>
    <w:rsid w:val="00C77545"/>
    <w:rsid w:val="00C83110"/>
    <w:rsid w:val="00C86420"/>
    <w:rsid w:val="00CA264E"/>
    <w:rsid w:val="00CA2FDD"/>
    <w:rsid w:val="00CA536A"/>
    <w:rsid w:val="00CA545A"/>
    <w:rsid w:val="00CB63F5"/>
    <w:rsid w:val="00CD0767"/>
    <w:rsid w:val="00CD2E97"/>
    <w:rsid w:val="00CD4B79"/>
    <w:rsid w:val="00CD773C"/>
    <w:rsid w:val="00CF096B"/>
    <w:rsid w:val="00CF1155"/>
    <w:rsid w:val="00D015EE"/>
    <w:rsid w:val="00D06799"/>
    <w:rsid w:val="00D10914"/>
    <w:rsid w:val="00D10A30"/>
    <w:rsid w:val="00D13A71"/>
    <w:rsid w:val="00D35B38"/>
    <w:rsid w:val="00D434FB"/>
    <w:rsid w:val="00D4435F"/>
    <w:rsid w:val="00D455A8"/>
    <w:rsid w:val="00D5025E"/>
    <w:rsid w:val="00D50B78"/>
    <w:rsid w:val="00D56932"/>
    <w:rsid w:val="00D669DF"/>
    <w:rsid w:val="00D85BF8"/>
    <w:rsid w:val="00DB4618"/>
    <w:rsid w:val="00DC2BF0"/>
    <w:rsid w:val="00DD0683"/>
    <w:rsid w:val="00DE7927"/>
    <w:rsid w:val="00E045D9"/>
    <w:rsid w:val="00E140E1"/>
    <w:rsid w:val="00E16D30"/>
    <w:rsid w:val="00E2213C"/>
    <w:rsid w:val="00E22B38"/>
    <w:rsid w:val="00E26A0F"/>
    <w:rsid w:val="00E33169"/>
    <w:rsid w:val="00E67EF3"/>
    <w:rsid w:val="00E70904"/>
    <w:rsid w:val="00E74F9A"/>
    <w:rsid w:val="00E91D9A"/>
    <w:rsid w:val="00EA1882"/>
    <w:rsid w:val="00EB006F"/>
    <w:rsid w:val="00EC072D"/>
    <w:rsid w:val="00EC738C"/>
    <w:rsid w:val="00EE4BF2"/>
    <w:rsid w:val="00EE6458"/>
    <w:rsid w:val="00EF44B1"/>
    <w:rsid w:val="00F01072"/>
    <w:rsid w:val="00F206AA"/>
    <w:rsid w:val="00F20A48"/>
    <w:rsid w:val="00F22A47"/>
    <w:rsid w:val="00F32499"/>
    <w:rsid w:val="00F333A1"/>
    <w:rsid w:val="00F35AA0"/>
    <w:rsid w:val="00F37E74"/>
    <w:rsid w:val="00F40CA1"/>
    <w:rsid w:val="00F62C39"/>
    <w:rsid w:val="00F664DA"/>
    <w:rsid w:val="00F675CF"/>
    <w:rsid w:val="00F70184"/>
    <w:rsid w:val="00F70A9B"/>
    <w:rsid w:val="00FB5404"/>
    <w:rsid w:val="00FD0D3D"/>
    <w:rsid w:val="00FD51CC"/>
    <w:rsid w:val="00FE730E"/>
    <w:rsid w:val="00FF37D2"/>
    <w:rsid w:val="00FF67AB"/>
    <w:rsid w:val="016E63C2"/>
    <w:rsid w:val="024B0C39"/>
    <w:rsid w:val="0A8128A6"/>
    <w:rsid w:val="0BF32A1B"/>
    <w:rsid w:val="10BD2C22"/>
    <w:rsid w:val="22987C80"/>
    <w:rsid w:val="24192CCC"/>
    <w:rsid w:val="35987E48"/>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uiPriority w:val="99"/>
    <w:pPr>
      <w:ind w:firstLine="420" w:firstLineChars="200"/>
    </w:pPr>
  </w:style>
  <w:style w:type="character" w:customStyle="1" w:styleId="12">
    <w:name w:val="Unresolved Mention"/>
    <w:basedOn w:val="7"/>
    <w:semiHidden/>
    <w:unhideWhenUsed/>
    <w:uiPriority w:val="99"/>
    <w:rPr>
      <w:color w:val="605E5C"/>
      <w:shd w:val="clear" w:color="auto" w:fill="E1DFDD"/>
    </w:rPr>
  </w:style>
  <w:style w:type="character" w:customStyle="1" w:styleId="13">
    <w:name w:val="批注框文本 Char"/>
    <w:basedOn w:val="7"/>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05ACA-68C8-4E00-A283-583457360C9F}">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496</Words>
  <Characters>2828</Characters>
  <Lines>23</Lines>
  <Paragraphs>6</Paragraphs>
  <TotalTime>36</TotalTime>
  <ScaleCrop>false</ScaleCrop>
  <LinksUpToDate>false</LinksUpToDate>
  <CharactersWithSpaces>3318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2022-02-09T15:42:00Z</dcterms:created>
  <dc:creator>juvg</dc:creator>
  <cp:lastModifiedBy>陌桑</cp:lastModifiedBy>
  <dcterms:modified xsi:type="dcterms:W3CDTF">2022-03-01T05:09:51Z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A122462400A84A6685839E95474DCD4F</vt:lpwstr>
  </property>
</Properties>
</file>