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AB8E11">
      <w:pPr>
        <w:snapToGrid w:val="0"/>
        <w:jc w:val="center"/>
        <w:rPr>
          <w:sz w:val="6"/>
          <w:szCs w:val="6"/>
        </w:rPr>
      </w:pPr>
    </w:p>
    <w:p w14:paraId="20A1AA3E">
      <w:pPr>
        <w:snapToGrid w:val="0"/>
        <w:jc w:val="center"/>
        <w:rPr>
          <w:sz w:val="6"/>
          <w:szCs w:val="6"/>
        </w:rPr>
      </w:pPr>
    </w:p>
    <w:p w14:paraId="150FDA1A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CCF130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69ECF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F19507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FFA8C81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离散数学</w:t>
            </w:r>
          </w:p>
        </w:tc>
      </w:tr>
      <w:tr w14:paraId="76E96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5EEBED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222222"/>
                <w:spacing w:val="0"/>
                <w:sz w:val="18"/>
                <w:szCs w:val="18"/>
                <w:shd w:val="clear" w:fill="FFFFFF"/>
              </w:rPr>
              <w:t>2050638</w:t>
            </w:r>
          </w:p>
        </w:tc>
        <w:tc>
          <w:tcPr>
            <w:tcW w:w="1314" w:type="dxa"/>
            <w:vAlign w:val="center"/>
          </w:tcPr>
          <w:p w14:paraId="71EDAFC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5256</w:t>
            </w:r>
          </w:p>
        </w:tc>
        <w:tc>
          <w:tcPr>
            <w:tcW w:w="1753" w:type="dxa"/>
            <w:vAlign w:val="center"/>
          </w:tcPr>
          <w:p w14:paraId="7EAEF0D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85B055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3学分48学时</w:t>
            </w:r>
          </w:p>
        </w:tc>
      </w:tr>
      <w:tr w14:paraId="31FF0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414B8F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林珉</w:t>
            </w:r>
          </w:p>
        </w:tc>
        <w:tc>
          <w:tcPr>
            <w:tcW w:w="1314" w:type="dxa"/>
            <w:vAlign w:val="center"/>
          </w:tcPr>
          <w:p w14:paraId="5C661F5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22137</w:t>
            </w:r>
          </w:p>
        </w:tc>
        <w:tc>
          <w:tcPr>
            <w:tcW w:w="1753" w:type="dxa"/>
            <w:vAlign w:val="center"/>
          </w:tcPr>
          <w:p w14:paraId="02962EC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68E73D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专职</w:t>
            </w:r>
          </w:p>
        </w:tc>
      </w:tr>
      <w:tr w14:paraId="1EB9C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FA938B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计科B24-3</w:t>
            </w:r>
          </w:p>
        </w:tc>
        <w:tc>
          <w:tcPr>
            <w:tcW w:w="1314" w:type="dxa"/>
            <w:vAlign w:val="center"/>
          </w:tcPr>
          <w:p w14:paraId="74D80EC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45</w:t>
            </w:r>
          </w:p>
        </w:tc>
        <w:tc>
          <w:tcPr>
            <w:tcW w:w="1753" w:type="dxa"/>
            <w:vAlign w:val="center"/>
          </w:tcPr>
          <w:p w14:paraId="2D6AC55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742085C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一教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110、216</w:t>
            </w:r>
          </w:p>
        </w:tc>
      </w:tr>
      <w:tr w14:paraId="799A9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1227C9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311B6B2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  <w:t>时间: 周二第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  <w:t>节    地点: 教育学院楼235室    电话：17721013935</w:t>
            </w:r>
          </w:p>
        </w:tc>
      </w:tr>
      <w:tr w14:paraId="54FD8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A1383A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9AE7650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云班课1914966</w:t>
            </w:r>
            <w:bookmarkStart w:id="0" w:name="_GoBack"/>
            <w:bookmarkEnd w:id="0"/>
          </w:p>
        </w:tc>
      </w:tr>
      <w:tr w14:paraId="410BB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DA2BDB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7541DE6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  <w:t>离散数学（第六版），耿素云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  <w:t>，清华大学出版社，2021年3月</w:t>
            </w:r>
          </w:p>
        </w:tc>
      </w:tr>
      <w:tr w14:paraId="67DFD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5D9F84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5617BDF9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离散数学题解（第六版），耿素云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等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，清华大学出版社，2021年6月</w:t>
            </w:r>
          </w:p>
        </w:tc>
      </w:tr>
    </w:tbl>
    <w:p w14:paraId="1E2E20EE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6C345178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979"/>
        <w:gridCol w:w="1320"/>
        <w:gridCol w:w="1233"/>
      </w:tblGrid>
      <w:tr w14:paraId="6190B1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780BD5BB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44A61D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7806BFDB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32885C">
            <w:pPr>
              <w:widowControl/>
              <w:textAlignment w:val="center"/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1.1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命题符号化及联结词  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1.2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命题公式及分类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>
            <w:pPr>
              <w:widowControl/>
              <w:textAlignment w:val="center"/>
              <w:rPr>
                <w:rFonts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>
            <w:pPr>
              <w:widowControl/>
              <w:textAlignment w:val="center"/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教材P31</w:t>
            </w:r>
          </w:p>
        </w:tc>
      </w:tr>
      <w:tr w14:paraId="0372CC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00213A3B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BE9BEA"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 xml:space="preserve">.3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等值演算</w:t>
            </w:r>
          </w:p>
          <w:p w14:paraId="5231C1B8">
            <w:pPr>
              <w:widowControl/>
              <w:textAlignment w:val="center"/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 xml:space="preserve">.4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范式（1）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>
            <w:pPr>
              <w:widowControl/>
              <w:textAlignment w:val="center"/>
              <w:rPr>
                <w:rFonts w:ascii="Times New Roman" w:hAnsi="Times New Roman" w:eastAsia="PMingLiU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>
            <w:pPr>
              <w:widowControl/>
              <w:textAlignment w:val="center"/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教材P32</w:t>
            </w:r>
          </w:p>
        </w:tc>
      </w:tr>
      <w:tr w14:paraId="2D4ADC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0B78D30E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9148">
            <w:pPr>
              <w:widowControl/>
              <w:textAlignment w:val="center"/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 xml:space="preserve">.4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范式（2）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1.5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 联结词的全功能集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>
            <w:pPr>
              <w:widowControl/>
              <w:textAlignment w:val="center"/>
              <w:rPr>
                <w:rFonts w:ascii="Times New Roman" w:hAnsi="Times New Roman" w:eastAsia="PMingLiU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2F2D6">
            <w:pPr>
              <w:widowControl/>
              <w:textAlignment w:val="center"/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教材P32</w:t>
            </w:r>
          </w:p>
        </w:tc>
      </w:tr>
      <w:tr w14:paraId="564FAD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46098286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B2195">
            <w:pPr>
              <w:widowControl/>
              <w:textAlignment w:val="center"/>
              <w:rPr>
                <w:rFonts w:cs="Times New Roman" w:asciiTheme="minorEastAsia" w:hAnsiTheme="minorEastAsia" w:eastAsiaTheme="minorEastAsia"/>
                <w:b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 xml:space="preserve">.7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推理理论(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1)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>
            <w:pPr>
              <w:widowControl/>
              <w:textAlignment w:val="center"/>
              <w:rPr>
                <w:rFonts w:ascii="Times New Roman" w:hAnsi="Times New Roman" w:eastAsia="PMingLiU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B508">
            <w:pPr>
              <w:widowControl/>
              <w:textAlignment w:val="center"/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教材P34</w:t>
            </w:r>
          </w:p>
        </w:tc>
      </w:tr>
      <w:tr w14:paraId="79CA45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594F6E5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4964A">
            <w:pPr>
              <w:widowControl/>
              <w:textAlignment w:val="center"/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 xml:space="preserve">.7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推理理论(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2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)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、第一章习题课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>
            <w:pPr>
              <w:widowControl/>
              <w:textAlignment w:val="center"/>
              <w:rPr>
                <w:rFonts w:ascii="Times New Roman" w:hAnsi="Times New Roman" w:eastAsia="PMingLiU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6027C">
            <w:pPr>
              <w:widowControl/>
              <w:textAlignment w:val="center"/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教材P34</w:t>
            </w:r>
          </w:p>
        </w:tc>
      </w:tr>
      <w:tr w14:paraId="445266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0B41742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5463E9"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 xml:space="preserve">2.1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一阶逻辑基本概念</w:t>
            </w:r>
          </w:p>
          <w:p w14:paraId="57B61EC6">
            <w:pPr>
              <w:widowControl/>
              <w:textAlignment w:val="center"/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 xml:space="preserve">.2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一阶逻辑合式公式及解释(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1)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C09D28">
            <w:pPr>
              <w:widowControl/>
              <w:textAlignment w:val="center"/>
              <w:rPr>
                <w:rFonts w:ascii="Times New Roman" w:hAnsi="Times New Roman" w:eastAsia="PMingLiU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59F681">
            <w:pPr>
              <w:widowControl/>
              <w:textAlignment w:val="center"/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教材P53</w:t>
            </w:r>
          </w:p>
        </w:tc>
      </w:tr>
      <w:tr w14:paraId="30EDE6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4FAFA5EC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8B53E6"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 xml:space="preserve">.2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一阶逻辑合式公式及解释（2）</w:t>
            </w:r>
          </w:p>
          <w:p w14:paraId="29004848">
            <w:pPr>
              <w:widowControl/>
              <w:textAlignment w:val="center"/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2.3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一阶逻辑等值式与前束范式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EFC451">
            <w:pPr>
              <w:widowControl/>
              <w:textAlignment w:val="center"/>
              <w:rPr>
                <w:rFonts w:ascii="Times New Roman" w:hAnsi="Times New Roman" w:eastAsia="PMingLiU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4B1192">
            <w:pPr>
              <w:widowControl/>
              <w:textAlignment w:val="center"/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教材P53</w:t>
            </w:r>
          </w:p>
        </w:tc>
      </w:tr>
      <w:tr w14:paraId="523C96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7ACFB4FD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2D27E4"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第二章 习题课</w:t>
            </w:r>
          </w:p>
          <w:p w14:paraId="4C88EFA5">
            <w:pPr>
              <w:widowControl/>
              <w:textAlignment w:val="center"/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第三章 集合的定义和性质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60622">
            <w:pPr>
              <w:widowControl/>
              <w:textAlignment w:val="center"/>
              <w:rPr>
                <w:rFonts w:ascii="Times New Roman" w:hAnsi="Times New Roman" w:eastAsia="PMingLiU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65F389">
            <w:pPr>
              <w:widowControl/>
              <w:textAlignment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教材P71</w:t>
            </w:r>
          </w:p>
        </w:tc>
      </w:tr>
      <w:tr w14:paraId="7A4251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14:paraId="19929F5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06ACA6"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第四章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二元关系与函数</w:t>
            </w:r>
          </w:p>
          <w:p w14:paraId="2BCD812A">
            <w:pPr>
              <w:widowControl/>
              <w:textAlignment w:val="center"/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第五章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 xml:space="preserve"> 5.1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无向图及有向图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(1)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43E24A">
            <w:pPr>
              <w:widowControl/>
              <w:textAlignment w:val="center"/>
              <w:rPr>
                <w:rFonts w:ascii="Times New Roman" w:hAnsi="Times New Roman" w:eastAsia="PMingLiU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4D083F">
            <w:pPr>
              <w:widowControl/>
              <w:textAlignment w:val="center"/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教材P113</w:t>
            </w:r>
          </w:p>
        </w:tc>
      </w:tr>
      <w:tr w14:paraId="307F9F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</w:tcPr>
          <w:p w14:paraId="22B2A365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3A6FB0"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第五章 5.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1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无向图及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有向图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(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 xml:space="preserve">2) </w:t>
            </w:r>
          </w:p>
          <w:p w14:paraId="766E690B">
            <w:pPr>
              <w:widowControl/>
              <w:textAlignment w:val="center"/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5.2 通路、回路及图的连通性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6EBB8F">
            <w:pPr>
              <w:widowControl/>
              <w:textAlignment w:val="center"/>
              <w:rPr>
                <w:rFonts w:ascii="Times New Roman" w:hAnsi="Times New Roman" w:eastAsia="PMingLiU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1E1E5D">
            <w:pPr>
              <w:widowControl/>
              <w:textAlignment w:val="center"/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教材P137</w:t>
            </w:r>
          </w:p>
        </w:tc>
      </w:tr>
      <w:tr w14:paraId="17CFDB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576CAFAD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A2771F"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5.3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图的矩阵表示 </w:t>
            </w:r>
          </w:p>
          <w:p w14:paraId="5BBD6CA1">
            <w:pPr>
              <w:widowControl/>
              <w:textAlignment w:val="center"/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5.4 最短路径(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1)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780D51">
            <w:pPr>
              <w:widowControl/>
              <w:textAlignment w:val="center"/>
              <w:rPr>
                <w:rFonts w:ascii="Times New Roman" w:hAnsi="Times New Roman" w:eastAsia="PMingLiU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A3D284">
            <w:pPr>
              <w:widowControl/>
              <w:textAlignment w:val="center"/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教材P138</w:t>
            </w:r>
          </w:p>
        </w:tc>
      </w:tr>
      <w:tr w14:paraId="204E4E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2BBF2B65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9565E1"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5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 xml:space="preserve">.4(2) 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着色</w:t>
            </w:r>
          </w:p>
          <w:p w14:paraId="624F68C6">
            <w:pPr>
              <w:widowControl/>
              <w:textAlignment w:val="center"/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第五章习题课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96E18D">
            <w:pPr>
              <w:widowControl/>
              <w:textAlignment w:val="center"/>
              <w:rPr>
                <w:rFonts w:ascii="Times New Roman" w:hAnsi="Times New Roman" w:eastAsia="PMingLiU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57B882">
            <w:pPr>
              <w:widowControl/>
              <w:textAlignment w:val="center"/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教材P138</w:t>
            </w:r>
          </w:p>
        </w:tc>
      </w:tr>
      <w:tr w14:paraId="1CBD82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2C57C468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D97536">
            <w:pPr>
              <w:rPr>
                <w:rFonts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第六章 特殊的图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6.1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二部图 6.2欧拉图 6.3哈密顿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图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 </w:t>
            </w:r>
          </w:p>
          <w:p w14:paraId="69E740F8">
            <w:pPr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7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 xml:space="preserve">.1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无向树及生成树（1）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C50FF9">
            <w:pPr>
              <w:widowControl/>
              <w:textAlignment w:val="center"/>
              <w:rPr>
                <w:rFonts w:ascii="Times New Roman" w:hAnsi="Times New Roman" w:eastAsia="PMingLiU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02AD41">
            <w:pPr>
              <w:widowControl/>
              <w:textAlignment w:val="center"/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教材P154</w:t>
            </w:r>
          </w:p>
        </w:tc>
      </w:tr>
      <w:tr w14:paraId="7BA205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051CE19C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406947">
            <w:pPr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7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 xml:space="preserve">.1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无向树及生成树（2）7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 xml:space="preserve">.2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根树及其应用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137F58">
            <w:pPr>
              <w:widowControl/>
              <w:textAlignment w:val="center"/>
              <w:rPr>
                <w:rFonts w:ascii="Times New Roman" w:hAnsi="Times New Roman" w:eastAsia="PMingLiU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090F70">
            <w:pPr>
              <w:widowControl/>
              <w:textAlignment w:val="center"/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教材P155</w:t>
            </w:r>
          </w:p>
        </w:tc>
      </w:tr>
      <w:tr w14:paraId="0931AC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08931D99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1F043D">
            <w:pPr>
              <w:rPr>
                <w:rFonts w:cs="Times New Roman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第七章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F243EB">
            <w:pPr>
              <w:widowControl/>
              <w:textAlignment w:val="center"/>
              <w:rPr>
                <w:rFonts w:ascii="Times New Roman" w:hAnsi="Times New Roman" w:eastAsia="PMingLiU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246B35">
            <w:pPr>
              <w:widowControl/>
              <w:textAlignment w:val="center"/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教材P155</w:t>
            </w:r>
          </w:p>
        </w:tc>
      </w:tr>
      <w:tr w14:paraId="30591B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3D91BEF2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BBFCC4">
            <w:pPr>
              <w:widowControl/>
              <w:textAlignment w:val="center"/>
              <w:rPr>
                <w:rFonts w:cs="Times New Roman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期末综合复习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DCC38A">
            <w:pPr>
              <w:widowControl/>
              <w:textAlignment w:val="center"/>
              <w:rPr>
                <w:rFonts w:ascii="Times New Roman" w:hAnsi="Times New Roman" w:eastAsia="PMingLiU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68B41">
            <w:pPr>
              <w:widowControl/>
              <w:textAlignment w:val="center"/>
              <w:rPr>
                <w:rFonts w:ascii="Times New Roman" w:hAnsi="Times New Roman" w:eastAsia="PMingLiU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</w:tbl>
    <w:p w14:paraId="5C152952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2064"/>
        <w:gridCol w:w="5166"/>
      </w:tblGrid>
      <w:tr w14:paraId="392A9D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33B9643F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6A4797AE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166" w:type="dxa"/>
            <w:shd w:val="clear" w:color="auto" w:fill="auto"/>
            <w:vAlign w:val="center"/>
          </w:tcPr>
          <w:p w14:paraId="5792E366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3ACC19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77" w:hRule="atLeast"/>
        </w:trPr>
        <w:tc>
          <w:tcPr>
            <w:tcW w:w="1809" w:type="dxa"/>
            <w:shd w:val="clear" w:color="auto" w:fill="auto"/>
            <w:vAlign w:val="center"/>
          </w:tcPr>
          <w:p w14:paraId="32DD322D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2064" w:type="dxa"/>
            <w:shd w:val="clear" w:color="auto" w:fill="auto"/>
            <w:vAlign w:val="top"/>
          </w:tcPr>
          <w:p w14:paraId="6ADAA5DD">
            <w:pPr>
              <w:autoSpaceDN w:val="0"/>
              <w:snapToGrid w:val="0"/>
              <w:spacing w:before="120" w:after="180" w:afterLines="50"/>
              <w:rPr>
                <w:rFonts w:ascii="宋体" w:hAnsi="宋体" w:eastAsia="PMingLiU" w:cs="Times New Roman"/>
                <w:bCs/>
                <w:color w:val="000000"/>
                <w:kern w:val="2"/>
                <w:sz w:val="24"/>
                <w:szCs w:val="20"/>
                <w:lang w:val="en-US" w:eastAsia="zh-TW" w:bidi="ar-SA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 xml:space="preserve">                  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期末考试（闭卷）</w:t>
            </w:r>
          </w:p>
        </w:tc>
        <w:tc>
          <w:tcPr>
            <w:tcW w:w="5166" w:type="dxa"/>
            <w:shd w:val="clear" w:color="auto" w:fill="auto"/>
            <w:vAlign w:val="top"/>
          </w:tcPr>
          <w:p w14:paraId="6119EDFE">
            <w:pPr>
              <w:autoSpaceDN w:val="0"/>
              <w:snapToGrid w:val="0"/>
              <w:spacing w:before="120" w:after="180" w:afterLines="50"/>
              <w:jc w:val="center"/>
              <w:rPr>
                <w:rFonts w:ascii="宋体" w:hAnsi="宋体" w:eastAsia="PMingLiU" w:cs="Times New Roman"/>
                <w:bCs/>
                <w:color w:val="000000"/>
                <w:kern w:val="2"/>
                <w:sz w:val="24"/>
                <w:szCs w:val="20"/>
                <w:lang w:val="en-US" w:eastAsia="zh-TW" w:bidi="ar-SA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50%</w:t>
            </w:r>
          </w:p>
        </w:tc>
      </w:tr>
      <w:tr w14:paraId="3F4344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30A19E4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2064" w:type="dxa"/>
            <w:shd w:val="clear" w:color="auto" w:fill="auto"/>
            <w:vAlign w:val="top"/>
          </w:tcPr>
          <w:p w14:paraId="75902667">
            <w:pPr>
              <w:autoSpaceDN w:val="0"/>
              <w:snapToGrid w:val="0"/>
              <w:spacing w:before="120" w:after="180" w:afterLines="50"/>
              <w:rPr>
                <w:rFonts w:ascii="宋体" w:hAnsi="宋体" w:eastAsia="PMingLiU" w:cs="Times New Roman"/>
                <w:bCs/>
                <w:color w:val="000000"/>
                <w:kern w:val="2"/>
                <w:sz w:val="24"/>
                <w:szCs w:val="20"/>
                <w:lang w:val="en-US" w:eastAsia="zh-TW" w:bidi="ar-SA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 xml:space="preserve">                  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阶段测验（闭卷）</w:t>
            </w:r>
          </w:p>
        </w:tc>
        <w:tc>
          <w:tcPr>
            <w:tcW w:w="5166" w:type="dxa"/>
            <w:shd w:val="clear" w:color="auto" w:fill="auto"/>
            <w:vAlign w:val="top"/>
          </w:tcPr>
          <w:p w14:paraId="361E30CF">
            <w:pPr>
              <w:autoSpaceDN w:val="0"/>
              <w:snapToGrid w:val="0"/>
              <w:spacing w:before="120" w:after="180" w:afterLines="50"/>
              <w:jc w:val="center"/>
              <w:rPr>
                <w:rFonts w:ascii="宋体" w:hAnsi="宋体" w:eastAsia="PMingLiU" w:cs="Times New Roman"/>
                <w:bCs/>
                <w:color w:val="000000"/>
                <w:kern w:val="2"/>
                <w:sz w:val="24"/>
                <w:szCs w:val="20"/>
                <w:lang w:val="en-US" w:eastAsia="zh-TW" w:bidi="ar-SA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20%</w:t>
            </w:r>
          </w:p>
        </w:tc>
      </w:tr>
      <w:tr w14:paraId="115F14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2A9966A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2064" w:type="dxa"/>
            <w:shd w:val="clear" w:color="auto" w:fill="auto"/>
            <w:vAlign w:val="top"/>
          </w:tcPr>
          <w:p w14:paraId="0EFC1509">
            <w:pPr>
              <w:snapToGrid w:val="0"/>
              <w:spacing w:before="180" w:beforeLines="50" w:after="180" w:afterLines="50"/>
              <w:rPr>
                <w:rFonts w:ascii="宋体" w:hAnsi="Times New Roman" w:eastAsia="PMingLiU" w:cs="Times New Roman"/>
                <w:bCs/>
                <w:color w:val="000000"/>
                <w:kern w:val="2"/>
                <w:sz w:val="24"/>
                <w:szCs w:val="20"/>
                <w:lang w:val="en-US" w:eastAsia="zh-TW" w:bidi="ar-SA"/>
              </w:rPr>
            </w:pPr>
            <w:r>
              <w:rPr>
                <w:rFonts w:hint="eastAsia" w:ascii="宋体"/>
                <w:bCs/>
                <w:color w:val="000000"/>
                <w:szCs w:val="20"/>
              </w:rPr>
              <w:t xml:space="preserve">                  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  <w:lang w:eastAsia="zh-CN"/>
              </w:rPr>
              <w:t>平时作业</w:t>
            </w:r>
          </w:p>
        </w:tc>
        <w:tc>
          <w:tcPr>
            <w:tcW w:w="5166" w:type="dxa"/>
            <w:shd w:val="clear" w:color="auto" w:fill="auto"/>
            <w:vAlign w:val="top"/>
          </w:tcPr>
          <w:p w14:paraId="77BFBA68">
            <w:pPr>
              <w:autoSpaceDN w:val="0"/>
              <w:snapToGrid w:val="0"/>
              <w:spacing w:before="120" w:after="180" w:afterLines="50"/>
              <w:jc w:val="center"/>
              <w:rPr>
                <w:rFonts w:ascii="宋体" w:hAnsi="宋体" w:eastAsia="PMingLiU" w:cs="Times New Roman"/>
                <w:bCs/>
                <w:color w:val="000000"/>
                <w:kern w:val="2"/>
                <w:sz w:val="24"/>
                <w:szCs w:val="20"/>
                <w:lang w:val="en-US" w:eastAsia="zh-TW" w:bidi="ar-SA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15%</w:t>
            </w:r>
          </w:p>
        </w:tc>
      </w:tr>
      <w:tr w14:paraId="63088E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90" w:hRule="atLeast"/>
        </w:trPr>
        <w:tc>
          <w:tcPr>
            <w:tcW w:w="1809" w:type="dxa"/>
            <w:shd w:val="clear" w:color="auto" w:fill="auto"/>
            <w:vAlign w:val="center"/>
          </w:tcPr>
          <w:p w14:paraId="0796E270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2064" w:type="dxa"/>
            <w:shd w:val="clear" w:color="auto" w:fill="auto"/>
            <w:vAlign w:val="top"/>
          </w:tcPr>
          <w:p w14:paraId="4279AA78">
            <w:pPr>
              <w:snapToGrid w:val="0"/>
              <w:spacing w:before="180" w:beforeLines="50" w:after="180" w:afterLines="50"/>
              <w:rPr>
                <w:rFonts w:ascii="宋体" w:hAnsi="Times New Roman" w:cs="Times New Roman" w:eastAsiaTheme="minorEastAsia"/>
                <w:bCs/>
                <w:color w:val="000000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/>
                <w:bCs/>
                <w:color w:val="000000"/>
                <w:szCs w:val="20"/>
              </w:rPr>
              <w:t xml:space="preserve">                  平时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  <w:lang w:eastAsia="zh-CN"/>
              </w:rPr>
              <w:t>表现</w:t>
            </w:r>
          </w:p>
        </w:tc>
        <w:tc>
          <w:tcPr>
            <w:tcW w:w="5166" w:type="dxa"/>
            <w:shd w:val="clear" w:color="auto" w:fill="auto"/>
            <w:vAlign w:val="top"/>
          </w:tcPr>
          <w:p w14:paraId="508D97E2">
            <w:pPr>
              <w:autoSpaceDN w:val="0"/>
              <w:snapToGrid w:val="0"/>
              <w:spacing w:before="120" w:after="180" w:afterLines="50"/>
              <w:jc w:val="center"/>
              <w:rPr>
                <w:rFonts w:ascii="宋体" w:hAnsi="宋体" w:eastAsia="PMingLiU" w:cs="Times New Roman"/>
                <w:bCs/>
                <w:color w:val="000000"/>
                <w:kern w:val="2"/>
                <w:sz w:val="24"/>
                <w:szCs w:val="20"/>
                <w:lang w:val="en-US" w:eastAsia="zh-TW" w:bidi="ar-SA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15%</w:t>
            </w:r>
          </w:p>
        </w:tc>
      </w:tr>
    </w:tbl>
    <w:p w14:paraId="52C33EFD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林珉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2025/9/16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CBBB4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8C9D4E3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211D4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B72DFDC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6A87A4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7F83C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534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7B7FE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259AF9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80"/>
  <w:drawingGridHorizontalSpacing w:val="120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A4A6729"/>
    <w:rsid w:val="0B02141F"/>
    <w:rsid w:val="0B8E420A"/>
    <w:rsid w:val="0DB76A4A"/>
    <w:rsid w:val="0EF72049"/>
    <w:rsid w:val="11FF4738"/>
    <w:rsid w:val="148443FC"/>
    <w:rsid w:val="199D2E85"/>
    <w:rsid w:val="1B9B294B"/>
    <w:rsid w:val="1E334EC9"/>
    <w:rsid w:val="2A694E2B"/>
    <w:rsid w:val="2A73664D"/>
    <w:rsid w:val="2E59298A"/>
    <w:rsid w:val="2F151A6E"/>
    <w:rsid w:val="30E97669"/>
    <w:rsid w:val="37B67CB2"/>
    <w:rsid w:val="37E50B00"/>
    <w:rsid w:val="3B3979A9"/>
    <w:rsid w:val="3C495460"/>
    <w:rsid w:val="3D1E069A"/>
    <w:rsid w:val="3E4F7BD7"/>
    <w:rsid w:val="3EC066AE"/>
    <w:rsid w:val="3FEF631E"/>
    <w:rsid w:val="43424BF4"/>
    <w:rsid w:val="45ED78F7"/>
    <w:rsid w:val="484138A0"/>
    <w:rsid w:val="4913307D"/>
    <w:rsid w:val="49DF08B3"/>
    <w:rsid w:val="4D4754B5"/>
    <w:rsid w:val="61E15FB7"/>
    <w:rsid w:val="632223E3"/>
    <w:rsid w:val="65310993"/>
    <w:rsid w:val="6E256335"/>
    <w:rsid w:val="700912C5"/>
    <w:rsid w:val="74F62C86"/>
    <w:rsid w:val="78393FFF"/>
    <w:rsid w:val="795A422D"/>
    <w:rsid w:val="7E8B4E88"/>
    <w:rsid w:val="7FCF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684</Words>
  <Characters>857</Characters>
  <Lines>2</Lines>
  <Paragraphs>1</Paragraphs>
  <TotalTime>14</TotalTime>
  <ScaleCrop>false</ScaleCrop>
  <LinksUpToDate>false</LinksUpToDate>
  <CharactersWithSpaces>1022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mlin1</cp:lastModifiedBy>
  <cp:lastPrinted>2015-03-18T03:45:00Z</cp:lastPrinted>
  <dcterms:modified xsi:type="dcterms:W3CDTF">2025-09-21T11:15:26Z</dcterms:modified>
  <dc:title>上海建桥学院教学进度计划表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eyJoZGlkIjoiOWJmM2VkNjEwMTczYmExZGI5NjkxOGY5ZWNmNjZlNWUifQ==</vt:lpwstr>
  </property>
  <property fmtid="{D5CDD505-2E9C-101B-9397-08002B2CF9AE}" pid="4" name="ICV">
    <vt:lpwstr>E1649A3CFF3D4FCA966ADDBD269BD4D6_12</vt:lpwstr>
  </property>
</Properties>
</file>