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学前美术基础2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7AE40B3">
            <w:pPr>
              <w:widowControl w:val="0"/>
              <w:jc w:val="center"/>
              <w:rPr>
                <w:rFonts w:hint="default" w:ascii="黑体" w:hAnsi="黑体" w:eastAsia="黑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2130163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1273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35714A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冉兴娟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19040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BDBC888">
            <w:pPr>
              <w:widowControl w:val="0"/>
              <w:jc w:val="center"/>
              <w:rPr>
                <w:rFonts w:hint="default" w:ascii="黑体" w:hAnsi="黑体" w:eastAsia="黑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学前教育B25-1班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教育学院315室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27A90D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周三3、4、5、6节课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《幼儿手工基础教程》林家望、978-7-5652-3980-9、辽宁师范大学出版社、2023.03 第一版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eastAsia="宋体" w:cs="Times New Roman" w:asciiTheme="majorEastAsia" w:hAnsi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《写意花鸟》；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阴澍雨；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：上海交通大学出版社；2、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《写意山水画》；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王作均；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：上海交通大学出版社；3、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《写意人物画》；作者：杨庆荣、钟琴；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《幼师实用美术》；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何静；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：华东师范大学出版社；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《幼师手工》；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徐峰、宋娜波；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：人民邮电出版社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</w:tr>
    </w:tbl>
    <w:p w14:paraId="5F3D8C9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524"/>
        <w:gridCol w:w="1953"/>
        <w:gridCol w:w="3055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66482A3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EA12C33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中国画的基础知识、中国花鸟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B84C434">
            <w:pPr>
              <w:pStyle w:val="10"/>
              <w:numPr>
                <w:ilvl w:val="0"/>
                <w:numId w:val="1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5AD82B2E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AFD35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完成老师规定作业</w:t>
            </w:r>
          </w:p>
          <w:p w14:paraId="50E4EFC4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（1）进行1幅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写意花鸟练习</w:t>
            </w:r>
          </w:p>
          <w:p w14:paraId="52A6040D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（2）进行1幅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工笔花鸟练习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E8D06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83018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中国山水画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</w:p>
          <w:p w14:paraId="412CB1B3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8EC49A">
            <w:pPr>
              <w:pStyle w:val="10"/>
              <w:numPr>
                <w:ilvl w:val="0"/>
                <w:numId w:val="2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28B5C285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B26DCC8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完成老师规定作业</w:t>
            </w:r>
          </w:p>
          <w:p w14:paraId="4B92A1AB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（1）进行1幅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写意山水练习</w:t>
            </w:r>
          </w:p>
          <w:p w14:paraId="2AEE830B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（2）进行1幅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工笔山水练习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  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15EB0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016A6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中国人物画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D75835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68FB608B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8B085D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完成老师规定作业</w:t>
            </w:r>
          </w:p>
          <w:p w14:paraId="59F2BEFD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（1）进行1幅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写意人物练习</w:t>
            </w:r>
          </w:p>
          <w:p w14:paraId="03017D10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（2）进行1幅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工笔人物练习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7BB124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创意中国画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FC2811">
            <w:pPr>
              <w:pStyle w:val="10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6897BC5A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200DE7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完成老师规定作业</w:t>
            </w:r>
          </w:p>
          <w:p w14:paraId="46543A2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进行四种创意中国画的练习</w:t>
            </w:r>
          </w:p>
          <w:p w14:paraId="13A72CF3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946D54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A435C2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版画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C7D312">
            <w:pPr>
              <w:pStyle w:val="10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6324C40C">
            <w:pPr>
              <w:pStyle w:val="10"/>
              <w:numPr>
                <w:ilvl w:val="0"/>
                <w:numId w:val="2"/>
              </w:numPr>
              <w:ind w:left="360" w:leftChars="0" w:hanging="360" w:firstLineChars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CCA281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、黑白版画一张</w:t>
            </w:r>
          </w:p>
          <w:p w14:paraId="34C9758D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、吹塑纸版画一张</w:t>
            </w:r>
          </w:p>
          <w:p w14:paraId="1F730F10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、纸版画一张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85CE8D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2664F8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创意载体化画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4B17F7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6F40C383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任选四种本次课程内容形式制作作品四件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990B08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创意肌理画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DF08FD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34465EE4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6549F"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肌理画练习一副</w:t>
            </w:r>
          </w:p>
          <w:p w14:paraId="28A3895E">
            <w:pPr>
              <w:spacing w:line="360" w:lineRule="auto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66E04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ABD7DE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创意黏贴化画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344A7C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课堂上课</w:t>
            </w:r>
          </w:p>
          <w:p w14:paraId="5DA4AAE8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D4D808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两人一组制作作品一件</w:t>
            </w:r>
          </w:p>
          <w:p w14:paraId="518B8A3E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1ACBC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纸艺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19E7AE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04C7137D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实验</w:t>
            </w:r>
          </w:p>
          <w:p w14:paraId="12EEA0FA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问题师生互动讨论 </w:t>
            </w:r>
          </w:p>
          <w:p w14:paraId="500EC1DD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167B11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1、课上练习</w:t>
            </w:r>
          </w:p>
          <w:p w14:paraId="1C51B37F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2、课下纸艺练习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48602657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5319A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泥塑</w:t>
            </w:r>
          </w:p>
          <w:p w14:paraId="7D3DE03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AF7960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782FCB5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实验</w:t>
            </w:r>
          </w:p>
          <w:p w14:paraId="05C795E7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问题师生互动讨论 </w:t>
            </w:r>
          </w:p>
          <w:p w14:paraId="13449CD3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889C30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1、课上泥塑练习</w:t>
            </w:r>
          </w:p>
          <w:p w14:paraId="7DC88622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2、课下泥塑练习</w:t>
            </w:r>
          </w:p>
          <w:p w14:paraId="5D05960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CB0D81B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编绳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809922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4F3861EF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实验</w:t>
            </w:r>
          </w:p>
          <w:p w14:paraId="1AB6E0B3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AC8E8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1、课上编绳练习</w:t>
            </w:r>
          </w:p>
          <w:p w14:paraId="3E4B5A4D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2、课下编绳练习</w:t>
            </w:r>
          </w:p>
          <w:p w14:paraId="7E30F31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D48FEAF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布艺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8D7240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12C6C2C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实验</w:t>
            </w:r>
          </w:p>
          <w:p w14:paraId="4705BC5D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30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39659C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1、课上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</w:t>
            </w:r>
          </w:p>
          <w:p w14:paraId="4DC8041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2、课下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</w:t>
            </w:r>
          </w:p>
          <w:p w14:paraId="01EFB56C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9B7D5E0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55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31AFDB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产教融合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小组活动展</w:t>
            </w:r>
            <w:r>
              <w:rPr>
                <w:rFonts w:hint="eastAsia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63AD3A7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产教融合项目：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复盘报告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课程考勤、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课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堂互动、课后任务完成度</w:t>
            </w:r>
          </w:p>
        </w:tc>
      </w:tr>
    </w:tbl>
    <w:p w14:paraId="6EAD483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92075</wp:posOffset>
            </wp:positionV>
            <wp:extent cx="817245" cy="332740"/>
            <wp:effectExtent l="0" t="0" r="0" b="2540"/>
            <wp:wrapThrough wrapText="bothSides">
              <wp:wrapPolygon>
                <wp:start x="3625" y="989"/>
                <wp:lineTo x="2014" y="12861"/>
                <wp:lineTo x="2014" y="16818"/>
                <wp:lineTo x="6445" y="20776"/>
                <wp:lineTo x="8459" y="20776"/>
                <wp:lineTo x="18529" y="18797"/>
                <wp:lineTo x="18931" y="4947"/>
                <wp:lineTo x="16112" y="1979"/>
                <wp:lineTo x="5639" y="989"/>
                <wp:lineTo x="3625" y="989"/>
              </wp:wrapPolygon>
            </wp:wrapThrough>
            <wp:docPr id="4" name="图片 4" descr="自己的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自己的签名"/>
                    <pic:cNvPicPr>
                      <a:picLocks noChangeAspect="1"/>
                    </pic:cNvPicPr>
                  </pic:nvPicPr>
                  <pic:blipFill>
                    <a:blip r:embed="rId10"/>
                    <a:srcRect t="29485" b="29813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C33B4"/>
    <w:multiLevelType w:val="multilevel"/>
    <w:tmpl w:val="02FC33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7F37C3"/>
    <w:multiLevelType w:val="multilevel"/>
    <w:tmpl w:val="127F37C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EB5DD5"/>
    <w:multiLevelType w:val="multilevel"/>
    <w:tmpl w:val="7AEB5DD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7B3EA7"/>
    <w:rsid w:val="04313670"/>
    <w:rsid w:val="0B02141F"/>
    <w:rsid w:val="0B2A14B1"/>
    <w:rsid w:val="0DB76A4A"/>
    <w:rsid w:val="15A32246"/>
    <w:rsid w:val="199D2E85"/>
    <w:rsid w:val="1B9B294B"/>
    <w:rsid w:val="243C78CE"/>
    <w:rsid w:val="24D24D81"/>
    <w:rsid w:val="256E4A38"/>
    <w:rsid w:val="2E59298A"/>
    <w:rsid w:val="2FAC6889"/>
    <w:rsid w:val="31496359"/>
    <w:rsid w:val="37E50B00"/>
    <w:rsid w:val="42C121F4"/>
    <w:rsid w:val="49DF08B3"/>
    <w:rsid w:val="53B554D7"/>
    <w:rsid w:val="5A7140A7"/>
    <w:rsid w:val="61C471B3"/>
    <w:rsid w:val="65310993"/>
    <w:rsid w:val="65C92FEA"/>
    <w:rsid w:val="6A49156D"/>
    <w:rsid w:val="6E256335"/>
    <w:rsid w:val="6FD9793A"/>
    <w:rsid w:val="700912C5"/>
    <w:rsid w:val="708740D4"/>
    <w:rsid w:val="74F62C86"/>
    <w:rsid w:val="7AC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846</Words>
  <Characters>912</Characters>
  <Lines>2</Lines>
  <Paragraphs>1</Paragraphs>
  <TotalTime>0</TotalTime>
  <ScaleCrop>false</ScaleCrop>
  <LinksUpToDate>false</LinksUpToDate>
  <CharactersWithSpaces>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牛马</cp:lastModifiedBy>
  <cp:lastPrinted>2015-03-18T03:45:00Z</cp:lastPrinted>
  <dcterms:modified xsi:type="dcterms:W3CDTF">2026-03-08T13:45:38Z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428FF93FCC664968AB635957C296E920_13</vt:lpwstr>
  </property>
  <property fmtid="{D5CDD505-2E9C-101B-9397-08002B2CF9AE}" pid="4" name="KSOTemplateDocerSaveRecord">
    <vt:lpwstr>eyJoZGlkIjoiYzM5ZGFkMTRlZTRiZDI5OWNlYzE2ZjE2ZWI4MDYzYWIiLCJ1c2VySWQiOiI0MDg0MjExODIifQ==</vt:lpwstr>
  </property>
</Properties>
</file>