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b/>
          <w:sz w:val="28"/>
          <w:szCs w:val="30"/>
        </w:rPr>
      </w:pPr>
      <w:r>
        <w:pict>
          <v:shape id="文本框 1" o:spid="_x0000_s1026" o:spt="202" type="#_x0000_t202" style="position:absolute;left:0pt;margin-left:41.8pt;margin-top:27.55pt;height:22.1pt;width:207.5pt;mso-position-horizontal-relative:page;mso-position-vertical-relative:page;z-index:251659264;mso-width-relative:page;mso-height-relative:page;"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r>
        <w:rPr>
          <w:rFonts w:hint="eastAsia"/>
          <w:b/>
          <w:sz w:val="28"/>
          <w:szCs w:val="30"/>
        </w:rPr>
        <w:t>【</w:t>
      </w:r>
      <w:r>
        <w:rPr>
          <w:rFonts w:hint="eastAsia" w:ascii="宋体" w:hAnsi="宋体"/>
          <w:b/>
          <w:bCs/>
          <w:sz w:val="28"/>
          <w:szCs w:val="28"/>
        </w:rPr>
        <w:t>乐理与声乐（一）</w:t>
      </w:r>
      <w:r>
        <w:rPr>
          <w:rFonts w:hint="eastAsia"/>
          <w:b/>
          <w:sz w:val="28"/>
          <w:szCs w:val="30"/>
        </w:rPr>
        <w:t>】</w:t>
      </w:r>
    </w:p>
    <w:p>
      <w:pPr>
        <w:shd w:val="clear" w:color="auto" w:fill="F5F5F5"/>
        <w:jc w:val="center"/>
        <w:textAlignment w:val="top"/>
        <w:rPr>
          <w:rFonts w:ascii="Arial" w:hAnsi="Arial" w:cs="Arial"/>
          <w:color w:val="888888"/>
          <w:kern w:val="0"/>
          <w:sz w:val="20"/>
          <w:szCs w:val="20"/>
        </w:rPr>
      </w:pPr>
      <w:r>
        <w:rPr>
          <w:rFonts w:hint="eastAsia"/>
          <w:b/>
          <w:sz w:val="28"/>
          <w:szCs w:val="30"/>
        </w:rPr>
        <w:t xml:space="preserve">【 </w:t>
      </w:r>
      <w:r>
        <w:rPr>
          <w:rFonts w:hint="eastAsia" w:ascii="宋体" w:hAnsi="宋体"/>
          <w:sz w:val="24"/>
          <w:szCs w:val="24"/>
        </w:rPr>
        <w:t>Music</w:t>
      </w:r>
      <w:r>
        <w:rPr>
          <w:rFonts w:ascii="宋体" w:hAnsi="宋体"/>
          <w:sz w:val="24"/>
          <w:szCs w:val="24"/>
        </w:rPr>
        <w:t xml:space="preserve"> Theory and Vocal Music</w:t>
      </w:r>
      <w:r>
        <w:rPr>
          <w:rFonts w:hint="eastAsia" w:ascii="宋体" w:hAnsi="宋体"/>
          <w:sz w:val="24"/>
          <w:szCs w:val="24"/>
        </w:rPr>
        <w:t xml:space="preserve"> Ⅰ</w:t>
      </w:r>
      <w:r>
        <w:rPr>
          <w:rFonts w:hint="eastAsia"/>
          <w:b/>
          <w:sz w:val="28"/>
          <w:szCs w:val="30"/>
        </w:rPr>
        <w:t>】</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r>
        <w:rPr>
          <w:rFonts w:hint="eastAsia" w:ascii="黑体" w:hAnsi="宋体" w:eastAsia="黑体"/>
          <w:sz w:val="24"/>
        </w:rPr>
        <w:t xml:space="preserve"> </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2</w:t>
      </w:r>
      <w:r>
        <w:rPr>
          <w:color w:val="000000"/>
          <w:sz w:val="20"/>
          <w:szCs w:val="20"/>
        </w:rPr>
        <w:t>135001】</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1</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学前教育专业学生</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系级必修课</w:t>
      </w:r>
      <w:r>
        <w:rPr>
          <w:rFonts w:hint="eastAsia" w:ascii="宋体" w:hAnsi="宋体"/>
          <w:color w:val="000000"/>
          <w:sz w:val="20"/>
          <w:szCs w:val="20"/>
        </w:rPr>
        <w:t>◎</w:t>
      </w:r>
      <w:r>
        <w:rPr>
          <w:color w:val="000000"/>
          <w:sz w:val="20"/>
          <w:szCs w:val="20"/>
        </w:rPr>
        <w:t>】</w:t>
      </w:r>
    </w:p>
    <w:p>
      <w:pPr>
        <w:snapToGrid w:val="0"/>
        <w:spacing w:line="288" w:lineRule="auto"/>
        <w:ind w:firstLine="394" w:firstLineChars="196"/>
        <w:rPr>
          <w:b/>
          <w:bCs/>
          <w:color w:val="000000"/>
          <w:szCs w:val="21"/>
        </w:rPr>
      </w:pPr>
      <w:r>
        <w:rPr>
          <w:b/>
          <w:bCs/>
          <w:color w:val="000000"/>
          <w:sz w:val="20"/>
          <w:szCs w:val="20"/>
        </w:rPr>
        <w:t>开课院系：</w:t>
      </w:r>
      <w:r>
        <w:rPr>
          <w:rFonts w:hint="eastAsia"/>
          <w:color w:val="000000"/>
          <w:sz w:val="20"/>
          <w:szCs w:val="20"/>
        </w:rPr>
        <w:t>学前教育系</w:t>
      </w:r>
    </w:p>
    <w:p>
      <w:pPr>
        <w:snapToGrid w:val="0"/>
        <w:spacing w:line="288" w:lineRule="auto"/>
        <w:ind w:firstLine="402" w:firstLineChars="200"/>
        <w:rPr>
          <w:color w:val="000000"/>
          <w:sz w:val="20"/>
          <w:szCs w:val="20"/>
        </w:rPr>
      </w:pPr>
      <w:r>
        <w:rPr>
          <w:b/>
          <w:bCs/>
          <w:color w:val="000000"/>
          <w:sz w:val="20"/>
          <w:szCs w:val="20"/>
        </w:rPr>
        <w:t>使用教材：</w:t>
      </w:r>
      <w:r>
        <w:rPr>
          <w:rFonts w:hint="eastAsia"/>
          <w:color w:val="000000"/>
          <w:sz w:val="20"/>
          <w:szCs w:val="20"/>
        </w:rPr>
        <w:t xml:space="preserve"> 教材</w:t>
      </w:r>
      <w:r>
        <w:rPr>
          <w:color w:val="000000"/>
          <w:sz w:val="20"/>
          <w:szCs w:val="20"/>
        </w:rPr>
        <w:t>【</w:t>
      </w:r>
      <w:r>
        <w:rPr>
          <w:rFonts w:hint="eastAsia"/>
          <w:color w:val="000000"/>
          <w:sz w:val="20"/>
          <w:szCs w:val="20"/>
        </w:rPr>
        <w:t xml:space="preserve">《声乐基础》作者：唐瑭 张怡 朱霁雅 著 </w:t>
      </w:r>
      <w:r>
        <w:rPr>
          <w:color w:val="000000"/>
          <w:sz w:val="20"/>
          <w:szCs w:val="20"/>
        </w:rPr>
        <w:t>出版社</w:t>
      </w:r>
      <w:r>
        <w:rPr>
          <w:rFonts w:hint="eastAsia"/>
          <w:color w:val="000000"/>
          <w:sz w:val="20"/>
          <w:szCs w:val="20"/>
        </w:rPr>
        <w:t>：上海交通大学</w:t>
      </w:r>
      <w:r>
        <w:rPr>
          <w:color w:val="000000"/>
          <w:sz w:val="20"/>
          <w:szCs w:val="20"/>
        </w:rPr>
        <w:t>出版社</w:t>
      </w:r>
      <w:r>
        <w:rPr>
          <w:rFonts w:hint="eastAsia"/>
          <w:color w:val="000000"/>
          <w:sz w:val="20"/>
          <w:szCs w:val="20"/>
        </w:rPr>
        <w:t xml:space="preserve"> 出版日期：20</w:t>
      </w:r>
      <w:r>
        <w:rPr>
          <w:color w:val="000000"/>
          <w:sz w:val="20"/>
          <w:szCs w:val="20"/>
        </w:rPr>
        <w:t>18</w:t>
      </w:r>
      <w:r>
        <w:rPr>
          <w:rFonts w:hint="eastAsia"/>
          <w:color w:val="000000"/>
          <w:sz w:val="20"/>
          <w:szCs w:val="20"/>
        </w:rPr>
        <w:t>-</w:t>
      </w:r>
      <w:r>
        <w:rPr>
          <w:color w:val="000000"/>
          <w:sz w:val="20"/>
          <w:szCs w:val="20"/>
        </w:rPr>
        <w:t>08】</w:t>
      </w:r>
    </w:p>
    <w:p>
      <w:pPr>
        <w:snapToGrid w:val="0"/>
        <w:spacing w:line="288" w:lineRule="auto"/>
        <w:rPr>
          <w:color w:val="000000"/>
          <w:sz w:val="20"/>
          <w:szCs w:val="20"/>
        </w:rPr>
      </w:pPr>
      <w:r>
        <w:rPr>
          <w:rFonts w:hint="eastAsia"/>
          <w:color w:val="000000"/>
          <w:sz w:val="20"/>
          <w:szCs w:val="20"/>
        </w:rPr>
        <w:t>教材</w:t>
      </w:r>
      <w:r>
        <w:rPr>
          <w:color w:val="000000"/>
          <w:sz w:val="20"/>
          <w:szCs w:val="20"/>
        </w:rPr>
        <w:t>【</w:t>
      </w:r>
      <w:r>
        <w:rPr>
          <w:rFonts w:hint="eastAsia"/>
          <w:color w:val="000000"/>
          <w:sz w:val="20"/>
          <w:szCs w:val="20"/>
        </w:rPr>
        <w:t xml:space="preserve">《乐理视唱练耳》作者： 张怡 唐瑭 著 </w:t>
      </w:r>
      <w:r>
        <w:rPr>
          <w:color w:val="000000"/>
          <w:sz w:val="20"/>
          <w:szCs w:val="20"/>
        </w:rPr>
        <w:t>出版社</w:t>
      </w:r>
      <w:r>
        <w:rPr>
          <w:rFonts w:hint="eastAsia"/>
          <w:color w:val="000000"/>
          <w:sz w:val="20"/>
          <w:szCs w:val="20"/>
        </w:rPr>
        <w:t>：上海交通大学</w:t>
      </w:r>
      <w:r>
        <w:rPr>
          <w:color w:val="000000"/>
          <w:sz w:val="20"/>
          <w:szCs w:val="20"/>
        </w:rPr>
        <w:t>出版社</w:t>
      </w:r>
      <w:r>
        <w:rPr>
          <w:rFonts w:hint="eastAsia"/>
          <w:color w:val="000000"/>
          <w:sz w:val="20"/>
          <w:szCs w:val="20"/>
        </w:rPr>
        <w:t xml:space="preserve"> 出版日期：20</w:t>
      </w:r>
      <w:r>
        <w:rPr>
          <w:color w:val="000000"/>
          <w:sz w:val="20"/>
          <w:szCs w:val="20"/>
        </w:rPr>
        <w:t>18</w:t>
      </w:r>
      <w:r>
        <w:rPr>
          <w:rFonts w:hint="eastAsia"/>
          <w:color w:val="000000"/>
          <w:sz w:val="20"/>
          <w:szCs w:val="20"/>
        </w:rPr>
        <w:t>-</w:t>
      </w:r>
      <w:r>
        <w:rPr>
          <w:color w:val="000000"/>
          <w:sz w:val="20"/>
          <w:szCs w:val="20"/>
        </w:rPr>
        <w:t>08】</w:t>
      </w:r>
    </w:p>
    <w:p>
      <w:pPr>
        <w:snapToGrid w:val="0"/>
        <w:spacing w:line="288" w:lineRule="auto"/>
        <w:rPr>
          <w:color w:val="000000"/>
          <w:sz w:val="20"/>
          <w:szCs w:val="20"/>
        </w:rPr>
      </w:pPr>
      <w:r>
        <w:rPr>
          <w:rFonts w:hint="eastAsia"/>
          <w:color w:val="000000"/>
          <w:sz w:val="20"/>
          <w:szCs w:val="20"/>
        </w:rPr>
        <w:t>参考书目</w:t>
      </w:r>
      <w:r>
        <w:rPr>
          <w:color w:val="000000"/>
          <w:sz w:val="20"/>
          <w:szCs w:val="20"/>
        </w:rPr>
        <w:t>【</w:t>
      </w:r>
      <w:r>
        <w:rPr>
          <w:rFonts w:hint="eastAsia"/>
          <w:color w:val="000000"/>
          <w:sz w:val="20"/>
          <w:szCs w:val="20"/>
        </w:rPr>
        <w:t xml:space="preserve">《新编中国声乐作品选第一集》（一至十一集）主编：霍立、金茗、李静玉、霍平、金城 </w:t>
      </w:r>
      <w:r>
        <w:rPr>
          <w:color w:val="000000"/>
          <w:sz w:val="20"/>
          <w:szCs w:val="20"/>
        </w:rPr>
        <w:t>著</w:t>
      </w:r>
      <w:r>
        <w:rPr>
          <w:rFonts w:hint="eastAsia"/>
          <w:color w:val="000000"/>
          <w:sz w:val="20"/>
          <w:szCs w:val="20"/>
        </w:rPr>
        <w:t xml:space="preserve"> </w:t>
      </w:r>
      <w:r>
        <w:rPr>
          <w:color w:val="000000"/>
          <w:sz w:val="20"/>
          <w:szCs w:val="20"/>
        </w:rPr>
        <w:t>出版社</w:t>
      </w:r>
      <w:r>
        <w:rPr>
          <w:rFonts w:hint="eastAsia"/>
          <w:color w:val="000000"/>
          <w:sz w:val="20"/>
          <w:szCs w:val="20"/>
        </w:rPr>
        <w:t>：辽宁人名</w:t>
      </w:r>
      <w:r>
        <w:rPr>
          <w:color w:val="000000"/>
          <w:sz w:val="20"/>
          <w:szCs w:val="20"/>
        </w:rPr>
        <w:t>出版社</w:t>
      </w:r>
      <w:r>
        <w:rPr>
          <w:rFonts w:hint="eastAsia"/>
          <w:color w:val="000000"/>
          <w:sz w:val="20"/>
          <w:szCs w:val="20"/>
        </w:rPr>
        <w:t xml:space="preserve"> 出版日期：2009-</w:t>
      </w:r>
      <w:r>
        <w:rPr>
          <w:color w:val="000000"/>
          <w:sz w:val="20"/>
          <w:szCs w:val="20"/>
        </w:rPr>
        <w:t>0</w:t>
      </w:r>
      <w:r>
        <w:rPr>
          <w:rFonts w:hint="eastAsia"/>
          <w:color w:val="000000"/>
          <w:sz w:val="20"/>
          <w:szCs w:val="20"/>
        </w:rPr>
        <w:t>1</w:t>
      </w:r>
      <w:r>
        <w:rPr>
          <w:color w:val="000000"/>
          <w:sz w:val="20"/>
          <w:szCs w:val="20"/>
        </w:rPr>
        <w:t>】</w:t>
      </w:r>
    </w:p>
    <w:p>
      <w:pPr>
        <w:snapToGrid w:val="0"/>
        <w:spacing w:line="288" w:lineRule="auto"/>
        <w:rPr>
          <w:color w:val="000000"/>
          <w:szCs w:val="21"/>
        </w:rPr>
      </w:pPr>
      <w:r>
        <w:rPr>
          <w:color w:val="000000"/>
          <w:sz w:val="20"/>
          <w:szCs w:val="20"/>
        </w:rPr>
        <w:t>参考</w:t>
      </w:r>
      <w:r>
        <w:rPr>
          <w:rFonts w:hint="eastAsia"/>
          <w:color w:val="000000"/>
          <w:sz w:val="20"/>
          <w:szCs w:val="20"/>
        </w:rPr>
        <w:t>书目</w:t>
      </w:r>
      <w:r>
        <w:rPr>
          <w:color w:val="000000"/>
          <w:sz w:val="20"/>
          <w:szCs w:val="20"/>
        </w:rPr>
        <w:t>【</w:t>
      </w:r>
      <w:r>
        <w:rPr>
          <w:rFonts w:hint="eastAsia"/>
          <w:color w:val="000000"/>
          <w:sz w:val="20"/>
          <w:szCs w:val="20"/>
        </w:rPr>
        <w:t>《基本乐理通用教材》</w:t>
      </w:r>
      <w:r>
        <w:rPr>
          <w:color w:val="000000"/>
          <w:sz w:val="20"/>
          <w:szCs w:val="20"/>
        </w:rPr>
        <w:t>作者</w:t>
      </w:r>
      <w:r>
        <w:rPr>
          <w:rFonts w:hint="eastAsia"/>
          <w:color w:val="000000"/>
          <w:sz w:val="20"/>
          <w:szCs w:val="20"/>
        </w:rPr>
        <w:t>：</w:t>
      </w:r>
      <w:r>
        <w:rPr>
          <w:color w:val="000000"/>
          <w:sz w:val="20"/>
          <w:szCs w:val="20"/>
        </w:rPr>
        <w:t>李重光</w:t>
      </w:r>
      <w:r>
        <w:rPr>
          <w:rFonts w:hint="eastAsia"/>
          <w:color w:val="000000"/>
          <w:sz w:val="20"/>
          <w:szCs w:val="20"/>
        </w:rPr>
        <w:t xml:space="preserve"> </w:t>
      </w:r>
      <w:r>
        <w:rPr>
          <w:color w:val="000000"/>
          <w:sz w:val="20"/>
          <w:szCs w:val="20"/>
        </w:rPr>
        <w:t>著</w:t>
      </w:r>
      <w:r>
        <w:rPr>
          <w:rFonts w:hint="eastAsia"/>
          <w:color w:val="000000"/>
          <w:sz w:val="20"/>
          <w:szCs w:val="20"/>
        </w:rPr>
        <w:t xml:space="preserve"> </w:t>
      </w:r>
      <w:r>
        <w:rPr>
          <w:color w:val="000000"/>
          <w:sz w:val="20"/>
          <w:szCs w:val="20"/>
        </w:rPr>
        <w:t>出版社</w:t>
      </w:r>
      <w:r>
        <w:rPr>
          <w:rFonts w:hint="eastAsia"/>
          <w:color w:val="000000"/>
          <w:sz w:val="20"/>
          <w:szCs w:val="20"/>
        </w:rPr>
        <w:t>：</w:t>
      </w:r>
      <w:r>
        <w:rPr>
          <w:color w:val="000000"/>
          <w:sz w:val="20"/>
          <w:szCs w:val="20"/>
        </w:rPr>
        <w:t>高等教育出版社</w:t>
      </w:r>
      <w:r>
        <w:rPr>
          <w:rFonts w:hint="eastAsia"/>
          <w:color w:val="000000"/>
          <w:sz w:val="20"/>
          <w:szCs w:val="20"/>
        </w:rPr>
        <w:t xml:space="preserve"> 出版日期：200</w:t>
      </w:r>
      <w:r>
        <w:rPr>
          <w:color w:val="000000"/>
          <w:sz w:val="20"/>
          <w:szCs w:val="20"/>
        </w:rPr>
        <w:t>4</w:t>
      </w:r>
      <w:r>
        <w:rPr>
          <w:rFonts w:hint="eastAsia"/>
          <w:color w:val="000000"/>
          <w:sz w:val="20"/>
          <w:szCs w:val="20"/>
        </w:rPr>
        <w:t>-</w:t>
      </w:r>
      <w:r>
        <w:rPr>
          <w:color w:val="000000"/>
          <w:sz w:val="20"/>
          <w:szCs w:val="20"/>
        </w:rPr>
        <w:t>09</w:t>
      </w:r>
      <w:r>
        <w:rPr>
          <w:rFonts w:hint="eastAsia"/>
          <w:color w:val="000000"/>
          <w:sz w:val="20"/>
          <w:szCs w:val="20"/>
        </w:rPr>
        <w:t>-</w:t>
      </w:r>
      <w:r>
        <w:rPr>
          <w:color w:val="000000"/>
          <w:sz w:val="20"/>
          <w:szCs w:val="20"/>
        </w:rPr>
        <w:t>01】</w:t>
      </w:r>
    </w:p>
    <w:p>
      <w:r>
        <w:rPr>
          <w:color w:val="000000"/>
          <w:sz w:val="20"/>
          <w:szCs w:val="20"/>
        </w:rPr>
        <w:t>参考</w:t>
      </w:r>
      <w:r>
        <w:rPr>
          <w:rFonts w:hint="eastAsia"/>
          <w:color w:val="000000"/>
          <w:sz w:val="20"/>
          <w:szCs w:val="20"/>
        </w:rPr>
        <w:t>书目【《基本乐理教程》</w:t>
      </w:r>
      <w:r>
        <w:rPr>
          <w:color w:val="000000"/>
          <w:sz w:val="20"/>
          <w:szCs w:val="20"/>
        </w:rPr>
        <w:t>作者</w:t>
      </w:r>
      <w:r>
        <w:rPr>
          <w:rFonts w:hint="eastAsia"/>
          <w:color w:val="000000"/>
          <w:sz w:val="20"/>
          <w:szCs w:val="20"/>
        </w:rPr>
        <w:t xml:space="preserve">：童忠良 </w:t>
      </w:r>
      <w:r>
        <w:rPr>
          <w:color w:val="000000"/>
          <w:sz w:val="20"/>
          <w:szCs w:val="20"/>
        </w:rPr>
        <w:t>著</w:t>
      </w:r>
      <w:r>
        <w:rPr>
          <w:rFonts w:hint="eastAsia"/>
          <w:color w:val="000000"/>
          <w:sz w:val="20"/>
          <w:szCs w:val="20"/>
        </w:rPr>
        <w:t xml:space="preserve"> </w:t>
      </w:r>
      <w:r>
        <w:rPr>
          <w:color w:val="000000"/>
          <w:sz w:val="20"/>
          <w:szCs w:val="20"/>
        </w:rPr>
        <w:t>出版社</w:t>
      </w:r>
      <w:r>
        <w:rPr>
          <w:rFonts w:hint="eastAsia"/>
          <w:color w:val="000000"/>
          <w:sz w:val="20"/>
          <w:szCs w:val="20"/>
        </w:rPr>
        <w:t>：上海</w:t>
      </w:r>
      <w:r>
        <w:rPr>
          <w:color w:val="000000"/>
          <w:sz w:val="20"/>
          <w:szCs w:val="20"/>
        </w:rPr>
        <w:t>音乐出版社</w:t>
      </w:r>
      <w:r>
        <w:rPr>
          <w:rFonts w:hint="eastAsia"/>
          <w:color w:val="000000"/>
          <w:sz w:val="20"/>
          <w:szCs w:val="20"/>
        </w:rPr>
        <w:t xml:space="preserve"> 出版日期：200</w:t>
      </w:r>
      <w:r>
        <w:rPr>
          <w:color w:val="000000"/>
          <w:sz w:val="20"/>
          <w:szCs w:val="20"/>
        </w:rPr>
        <w:t>1</w:t>
      </w:r>
      <w:r>
        <w:rPr>
          <w:rFonts w:hint="eastAsia"/>
          <w:color w:val="000000"/>
          <w:sz w:val="20"/>
          <w:szCs w:val="20"/>
        </w:rPr>
        <w:t>-</w:t>
      </w:r>
      <w:r>
        <w:rPr>
          <w:color w:val="000000"/>
          <w:sz w:val="20"/>
          <w:szCs w:val="20"/>
        </w:rPr>
        <w:t>05</w:t>
      </w:r>
      <w:r>
        <w:rPr>
          <w:rFonts w:hint="eastAsia"/>
          <w:color w:val="000000"/>
          <w:sz w:val="20"/>
          <w:szCs w:val="20"/>
        </w:rPr>
        <w:t>-</w:t>
      </w:r>
      <w:r>
        <w:rPr>
          <w:color w:val="000000"/>
          <w:sz w:val="20"/>
          <w:szCs w:val="20"/>
        </w:rPr>
        <w:t>01</w:t>
      </w:r>
      <w:r>
        <w:rPr>
          <w:rFonts w:hint="eastAsia"/>
          <w:color w:val="000000"/>
          <w:sz w:val="20"/>
          <w:szCs w:val="20"/>
        </w:rPr>
        <w:t>】</w:t>
      </w:r>
    </w:p>
    <w:p>
      <w:pPr>
        <w:snapToGrid w:val="0"/>
        <w:spacing w:line="288" w:lineRule="auto"/>
        <w:rPr>
          <w:color w:val="000000"/>
          <w:sz w:val="20"/>
          <w:szCs w:val="20"/>
        </w:rPr>
      </w:pPr>
      <w:r>
        <w:rPr>
          <w:color w:val="000000"/>
          <w:sz w:val="20"/>
          <w:szCs w:val="20"/>
        </w:rPr>
        <w:t>参考</w:t>
      </w:r>
      <w:r>
        <w:rPr>
          <w:rFonts w:hint="eastAsia"/>
          <w:color w:val="000000"/>
          <w:sz w:val="20"/>
          <w:szCs w:val="20"/>
        </w:rPr>
        <w:t xml:space="preserve">书目【《声乐曲选集》（中国作品一至四）主编：罗宪君、李滨荪、徐朗 </w:t>
      </w:r>
      <w:r>
        <w:rPr>
          <w:color w:val="000000"/>
          <w:sz w:val="20"/>
          <w:szCs w:val="20"/>
        </w:rPr>
        <w:t>著</w:t>
      </w:r>
      <w:r>
        <w:rPr>
          <w:rFonts w:hint="eastAsia"/>
          <w:color w:val="000000"/>
          <w:sz w:val="20"/>
          <w:szCs w:val="20"/>
        </w:rPr>
        <w:t xml:space="preserve"> </w:t>
      </w:r>
      <w:r>
        <w:rPr>
          <w:color w:val="000000"/>
          <w:sz w:val="20"/>
          <w:szCs w:val="20"/>
        </w:rPr>
        <w:t>出版社</w:t>
      </w:r>
      <w:r>
        <w:rPr>
          <w:rFonts w:hint="eastAsia"/>
          <w:color w:val="000000"/>
          <w:sz w:val="20"/>
          <w:szCs w:val="20"/>
        </w:rPr>
        <w:t>：人民音乐</w:t>
      </w:r>
      <w:r>
        <w:rPr>
          <w:color w:val="000000"/>
          <w:sz w:val="20"/>
          <w:szCs w:val="20"/>
        </w:rPr>
        <w:t>出版社</w:t>
      </w:r>
      <w:r>
        <w:rPr>
          <w:rFonts w:hint="eastAsia"/>
          <w:color w:val="000000"/>
          <w:sz w:val="20"/>
          <w:szCs w:val="20"/>
        </w:rPr>
        <w:t xml:space="preserve"> 出版日期：2010-</w:t>
      </w:r>
      <w:r>
        <w:rPr>
          <w:color w:val="000000"/>
          <w:sz w:val="20"/>
          <w:szCs w:val="20"/>
        </w:rPr>
        <w:t>0</w:t>
      </w:r>
      <w:r>
        <w:rPr>
          <w:rFonts w:hint="eastAsia"/>
          <w:color w:val="000000"/>
          <w:sz w:val="20"/>
          <w:szCs w:val="20"/>
        </w:rPr>
        <w:t>1】</w:t>
      </w:r>
    </w:p>
    <w:p>
      <w:pPr>
        <w:snapToGrid w:val="0"/>
        <w:spacing w:line="288" w:lineRule="auto"/>
        <w:ind w:firstLine="394" w:firstLineChars="196"/>
        <w:rPr>
          <w:b/>
          <w:bCs/>
          <w:color w:val="000000"/>
          <w:sz w:val="20"/>
          <w:szCs w:val="20"/>
        </w:rPr>
      </w:pPr>
      <w:r>
        <w:rPr>
          <w:rFonts w:hint="eastAsia"/>
          <w:b/>
          <w:bCs/>
          <w:color w:val="000000"/>
          <w:sz w:val="20"/>
          <w:szCs w:val="20"/>
        </w:rPr>
        <w:t>课程网站网址：</w:t>
      </w:r>
      <w:r>
        <w:fldChar w:fldCharType="begin"/>
      </w:r>
      <w:r>
        <w:instrText xml:space="preserve"> HYPERLINK "http://study.163.com/course/courseMain.htm?courseId=1002994057" </w:instrText>
      </w:r>
      <w:r>
        <w:fldChar w:fldCharType="separate"/>
      </w:r>
      <w:r>
        <w:rPr>
          <w:rStyle w:val="7"/>
          <w:b/>
          <w:bCs/>
          <w:sz w:val="20"/>
          <w:szCs w:val="20"/>
        </w:rPr>
        <w:t>http://study.163.com/course/courseMain.htm?courseId=1002994057</w:t>
      </w:r>
      <w:r>
        <w:rPr>
          <w:rStyle w:val="7"/>
          <w:b/>
          <w:bCs/>
          <w:sz w:val="20"/>
          <w:szCs w:val="20"/>
        </w:rPr>
        <w:fldChar w:fldCharType="end"/>
      </w:r>
    </w:p>
    <w:p>
      <w:pPr>
        <w:snapToGrid w:val="0"/>
        <w:spacing w:line="288" w:lineRule="auto"/>
        <w:ind w:firstLine="1799" w:firstLineChars="896"/>
        <w:rPr>
          <w:b/>
          <w:bCs/>
          <w:color w:val="000000"/>
          <w:sz w:val="20"/>
          <w:szCs w:val="20"/>
        </w:rPr>
      </w:pPr>
      <w:r>
        <w:rPr>
          <w:rFonts w:hint="eastAsia"/>
          <w:b/>
          <w:bCs/>
          <w:color w:val="000000"/>
          <w:sz w:val="20"/>
          <w:szCs w:val="20"/>
        </w:rPr>
        <w:t>http://v.youku.com/v_show/id_XMzc5NDc4MjM4OA==.html</w:t>
      </w:r>
    </w:p>
    <w:p>
      <w:pPr>
        <w:adjustRightInd w:val="0"/>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无</w:t>
      </w:r>
      <w:r>
        <w:rPr>
          <w:color w:val="000000"/>
          <w:sz w:val="20"/>
          <w:szCs w:val="20"/>
        </w:rPr>
        <w:t>】</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r>
        <w:rPr>
          <w:rFonts w:hint="eastAsia" w:ascii="黑体" w:hAnsi="宋体" w:eastAsia="黑体"/>
          <w:sz w:val="24"/>
        </w:rPr>
        <w:t xml:space="preserve"> </w:t>
      </w:r>
    </w:p>
    <w:p>
      <w:pPr>
        <w:adjustRightInd w:val="0"/>
        <w:snapToGrid w:val="0"/>
        <w:spacing w:before="156" w:beforeLines="50" w:after="156" w:afterLines="50" w:line="288" w:lineRule="auto"/>
        <w:ind w:firstLine="490" w:firstLineChars="245"/>
        <w:rPr>
          <w:rFonts w:asciiTheme="minorEastAsia" w:hAnsiTheme="minorEastAsia"/>
          <w:sz w:val="20"/>
          <w:szCs w:val="20"/>
        </w:rPr>
      </w:pPr>
      <w:r>
        <w:rPr>
          <w:rFonts w:hint="eastAsia"/>
          <w:color w:val="000000"/>
          <w:sz w:val="20"/>
          <w:szCs w:val="20"/>
        </w:rPr>
        <w:t xml:space="preserve"> </w:t>
      </w:r>
      <w:r>
        <w:rPr>
          <w:rFonts w:hint="eastAsia" w:asciiTheme="minorEastAsia" w:hAnsiTheme="minorEastAsia"/>
          <w:sz w:val="20"/>
          <w:szCs w:val="20"/>
        </w:rPr>
        <w:t>乐理与声乐，由基础乐理与声乐训练两部分构成。</w:t>
      </w:r>
    </w:p>
    <w:p>
      <w:pPr>
        <w:snapToGrid w:val="0"/>
        <w:spacing w:line="288" w:lineRule="auto"/>
        <w:ind w:firstLine="400" w:firstLineChars="200"/>
        <w:rPr>
          <w:color w:val="000000"/>
          <w:sz w:val="20"/>
          <w:szCs w:val="20"/>
        </w:rPr>
      </w:pPr>
      <w:r>
        <w:rPr>
          <w:rFonts w:hint="eastAsia"/>
          <w:color w:val="000000"/>
          <w:sz w:val="20"/>
          <w:szCs w:val="20"/>
        </w:rPr>
        <w:t>基础乐理，简称乐理，它是所有音乐理论课程：和声学、曲式与作品分析、歌曲写作、复调、配器、即兴伴奏等课程的预备课程，是音乐学习的普修课程。学生通过学习乐理，可以对音乐的基本要素、音与音之间结合的基本规律、五线谱的辨认与读写，以及常用的音乐记号与术语，有较清晰的了解，并能自主地运用；在</w:t>
      </w:r>
      <w:r>
        <w:rPr>
          <w:color w:val="000000"/>
          <w:sz w:val="20"/>
          <w:szCs w:val="20"/>
        </w:rPr>
        <w:t>乐曲中</w:t>
      </w:r>
      <w:r>
        <w:rPr>
          <w:rFonts w:hint="eastAsia"/>
          <w:color w:val="000000"/>
          <w:sz w:val="20"/>
          <w:szCs w:val="20"/>
        </w:rPr>
        <w:t>对节奏节拍有</w:t>
      </w:r>
      <w:r>
        <w:rPr>
          <w:color w:val="000000"/>
          <w:sz w:val="20"/>
          <w:szCs w:val="20"/>
        </w:rPr>
        <w:t>合理的认识</w:t>
      </w:r>
      <w:r>
        <w:rPr>
          <w:rFonts w:hint="eastAsia"/>
          <w:color w:val="000000"/>
          <w:sz w:val="20"/>
          <w:szCs w:val="20"/>
        </w:rPr>
        <w:t>；</w:t>
      </w:r>
      <w:r>
        <w:rPr>
          <w:color w:val="000000"/>
          <w:sz w:val="20"/>
          <w:szCs w:val="20"/>
        </w:rPr>
        <w:t>并能</w:t>
      </w:r>
      <w:r>
        <w:rPr>
          <w:rFonts w:hint="eastAsia"/>
          <w:color w:val="000000"/>
          <w:sz w:val="20"/>
          <w:szCs w:val="20"/>
        </w:rPr>
        <w:t>快速区分音程、</w:t>
      </w:r>
      <w:r>
        <w:rPr>
          <w:color w:val="000000"/>
          <w:sz w:val="20"/>
          <w:szCs w:val="20"/>
        </w:rPr>
        <w:t>调</w:t>
      </w:r>
      <w:r>
        <w:rPr>
          <w:rFonts w:hint="eastAsia"/>
          <w:color w:val="000000"/>
          <w:sz w:val="20"/>
          <w:szCs w:val="20"/>
        </w:rPr>
        <w:t>式</w:t>
      </w:r>
      <w:r>
        <w:rPr>
          <w:color w:val="000000"/>
          <w:sz w:val="20"/>
          <w:szCs w:val="20"/>
        </w:rPr>
        <w:t>调性</w:t>
      </w:r>
      <w:r>
        <w:rPr>
          <w:rFonts w:hint="eastAsia"/>
          <w:color w:val="000000"/>
          <w:sz w:val="20"/>
          <w:szCs w:val="20"/>
        </w:rPr>
        <w:t>、</w:t>
      </w:r>
      <w:r>
        <w:rPr>
          <w:color w:val="000000"/>
          <w:sz w:val="20"/>
          <w:szCs w:val="20"/>
        </w:rPr>
        <w:t>和弦</w:t>
      </w:r>
      <w:r>
        <w:rPr>
          <w:rFonts w:hint="eastAsia"/>
          <w:color w:val="000000"/>
          <w:sz w:val="20"/>
          <w:szCs w:val="20"/>
        </w:rPr>
        <w:t>等知识。</w:t>
      </w:r>
    </w:p>
    <w:p>
      <w:pPr>
        <w:snapToGrid w:val="0"/>
        <w:spacing w:line="288" w:lineRule="auto"/>
        <w:ind w:firstLine="400" w:firstLineChars="200"/>
        <w:rPr>
          <w:color w:val="000000"/>
          <w:sz w:val="20"/>
          <w:szCs w:val="20"/>
        </w:rPr>
      </w:pPr>
      <w:r>
        <w:rPr>
          <w:rFonts w:hint="eastAsia"/>
          <w:color w:val="000000"/>
          <w:sz w:val="20"/>
          <w:szCs w:val="20"/>
        </w:rPr>
        <w:t>声乐训练，声乐</w:t>
      </w:r>
      <w:r>
        <w:rPr>
          <w:color w:val="000000"/>
          <w:sz w:val="20"/>
          <w:szCs w:val="20"/>
        </w:rPr>
        <w:t>训练的内容纷繁复杂,学生必须在思想上建立完整的</w:t>
      </w:r>
      <w:r>
        <w:rPr>
          <w:rFonts w:hint="eastAsia"/>
          <w:color w:val="000000"/>
          <w:sz w:val="20"/>
          <w:szCs w:val="20"/>
        </w:rPr>
        <w:t>声乐</w:t>
      </w:r>
      <w:r>
        <w:rPr>
          <w:color w:val="000000"/>
          <w:sz w:val="20"/>
          <w:szCs w:val="20"/>
        </w:rPr>
        <w:t>概念体系。"整合训练"原则要求引导学生在学习过程中,明确歌唱的不同要素之间的关联,善于整合局部、零散的经验,具备触类旁通的能力,全方位地认知</w:t>
      </w:r>
      <w:r>
        <w:rPr>
          <w:rFonts w:hint="eastAsia"/>
          <w:color w:val="000000"/>
          <w:sz w:val="20"/>
          <w:szCs w:val="20"/>
        </w:rPr>
        <w:t>声乐</w:t>
      </w:r>
      <w:r>
        <w:rPr>
          <w:color w:val="000000"/>
          <w:sz w:val="20"/>
          <w:szCs w:val="20"/>
        </w:rPr>
        <w:t>。</w:t>
      </w:r>
      <w:r>
        <w:rPr>
          <w:rFonts w:hint="eastAsia"/>
          <w:color w:val="000000"/>
          <w:sz w:val="20"/>
          <w:szCs w:val="20"/>
        </w:rPr>
        <w:t>声乐</w:t>
      </w:r>
      <w:r>
        <w:rPr>
          <w:color w:val="000000"/>
          <w:sz w:val="20"/>
          <w:szCs w:val="20"/>
        </w:rPr>
        <w:t>训练不再是孤立的刺激与反应</w:t>
      </w:r>
      <w:r>
        <w:rPr>
          <w:rFonts w:hint="eastAsia"/>
          <w:color w:val="000000"/>
          <w:sz w:val="20"/>
          <w:szCs w:val="20"/>
        </w:rPr>
        <w:t>，</w:t>
      </w:r>
      <w:r>
        <w:rPr>
          <w:color w:val="000000"/>
          <w:sz w:val="20"/>
          <w:szCs w:val="20"/>
        </w:rPr>
        <w:t>学生运用对</w:t>
      </w:r>
      <w:r>
        <w:rPr>
          <w:rFonts w:hint="eastAsia"/>
          <w:color w:val="000000"/>
          <w:sz w:val="20"/>
          <w:szCs w:val="20"/>
        </w:rPr>
        <w:t>声乐</w:t>
      </w:r>
      <w:r>
        <w:rPr>
          <w:color w:val="000000"/>
          <w:sz w:val="20"/>
          <w:szCs w:val="20"/>
        </w:rPr>
        <w:t>技术和</w:t>
      </w:r>
      <w:r>
        <w:rPr>
          <w:rFonts w:hint="eastAsia"/>
          <w:color w:val="000000"/>
          <w:sz w:val="20"/>
          <w:szCs w:val="20"/>
        </w:rPr>
        <w:t>声乐</w:t>
      </w:r>
      <w:r>
        <w:rPr>
          <w:color w:val="000000"/>
          <w:sz w:val="20"/>
          <w:szCs w:val="20"/>
        </w:rPr>
        <w:t>艺术的整体认知,在学习过程中不断同化新的知识,使</w:t>
      </w:r>
      <w:r>
        <w:rPr>
          <w:rFonts w:hint="eastAsia"/>
          <w:color w:val="000000"/>
          <w:sz w:val="20"/>
          <w:szCs w:val="20"/>
        </w:rPr>
        <w:t>声乐</w:t>
      </w:r>
      <w:r>
        <w:rPr>
          <w:color w:val="000000"/>
          <w:sz w:val="20"/>
          <w:szCs w:val="20"/>
        </w:rPr>
        <w:t>训练更行之有效。 </w:t>
      </w:r>
    </w:p>
    <w:p>
      <w:pPr>
        <w:snapToGrid w:val="0"/>
        <w:spacing w:line="288" w:lineRule="auto"/>
        <w:ind w:firstLine="400" w:firstLineChars="200"/>
        <w:rPr>
          <w:color w:val="000000"/>
          <w:sz w:val="20"/>
          <w:szCs w:val="20"/>
        </w:rPr>
      </w:pPr>
      <w:bookmarkStart w:id="1" w:name="_Hlk13304557"/>
      <w:r>
        <w:rPr>
          <w:rFonts w:hint="eastAsia"/>
          <w:color w:val="000000"/>
          <w:sz w:val="20"/>
          <w:szCs w:val="20"/>
        </w:rPr>
        <w:t>本课程采用浅显易懂的上课方式，图文并茂的艺术形式，简单而全面地将乐理与声乐的基础知识及其使用方法介绍给学生。和音乐专业院校的学生相比，学前教育专业的学生大多没有音乐基础，包括理论基础和实践能力；同时，学前教育专业的学生也不具备音乐专业院校学生的歌唱条件和歌唱积累。因此，在此门课程学习过程中，没有强调高超的技能、技巧，反而重视基础教学和普及教学。在曲目选择上，侧重那些音域不宽、节拍不复杂、调性不多变、变化音不多的难易程度合适的曲目，使学生学习到正确的发声概念。同时配有定量的课堂练习和课堂舞台实践让学生巩固所学</w:t>
      </w:r>
      <w:r>
        <w:rPr>
          <w:rFonts w:hint="eastAsia"/>
          <w:color w:val="000000"/>
          <w:sz w:val="20"/>
          <w:szCs w:val="20"/>
          <w:lang w:eastAsia="zh-CN"/>
        </w:rPr>
        <w:t>。</w:t>
      </w:r>
      <w:r>
        <w:rPr>
          <w:rFonts w:hint="eastAsia"/>
          <w:color w:val="000000"/>
          <w:sz w:val="20"/>
          <w:szCs w:val="20"/>
          <w:highlight w:val="none"/>
        </w:rPr>
        <w:t>培养学生对声乐作品的分析能力和审美能力，从而</w:t>
      </w:r>
      <w:r>
        <w:rPr>
          <w:color w:val="000000"/>
          <w:sz w:val="20"/>
          <w:szCs w:val="20"/>
          <w:highlight w:val="none"/>
        </w:rPr>
        <w:t>拓宽</w:t>
      </w:r>
      <w:r>
        <w:rPr>
          <w:rFonts w:hint="eastAsia"/>
          <w:color w:val="000000"/>
          <w:sz w:val="20"/>
          <w:szCs w:val="20"/>
          <w:highlight w:val="none"/>
        </w:rPr>
        <w:t>学生的</w:t>
      </w:r>
      <w:r>
        <w:rPr>
          <w:color w:val="000000"/>
          <w:sz w:val="20"/>
          <w:szCs w:val="20"/>
          <w:highlight w:val="none"/>
        </w:rPr>
        <w:t>艺术</w:t>
      </w:r>
      <w:r>
        <w:rPr>
          <w:rFonts w:hint="eastAsia"/>
          <w:color w:val="000000"/>
          <w:sz w:val="20"/>
          <w:szCs w:val="20"/>
          <w:highlight w:val="none"/>
        </w:rPr>
        <w:t>视野</w:t>
      </w:r>
      <w:r>
        <w:rPr>
          <w:color w:val="000000"/>
          <w:sz w:val="20"/>
          <w:szCs w:val="20"/>
          <w:highlight w:val="none"/>
        </w:rPr>
        <w:t>，</w:t>
      </w:r>
      <w:r>
        <w:rPr>
          <w:rFonts w:hint="eastAsia"/>
          <w:color w:val="000000"/>
          <w:sz w:val="20"/>
          <w:szCs w:val="20"/>
          <w:highlight w:val="none"/>
        </w:rPr>
        <w:t>促成学生自身整体素养的提升</w:t>
      </w:r>
      <w:r>
        <w:rPr>
          <w:rFonts w:hint="eastAsia"/>
          <w:color w:val="000000"/>
          <w:sz w:val="20"/>
          <w:szCs w:val="20"/>
          <w:highlight w:val="none"/>
          <w:lang w:eastAsia="zh-CN"/>
        </w:rPr>
        <w:t>，</w:t>
      </w:r>
      <w:r>
        <w:rPr>
          <w:color w:val="000000"/>
          <w:sz w:val="20"/>
          <w:szCs w:val="20"/>
        </w:rPr>
        <w:t>并辅以答疑解难的课堂时间，</w:t>
      </w:r>
      <w:r>
        <w:rPr>
          <w:rFonts w:hint="eastAsia"/>
          <w:color w:val="000000"/>
          <w:sz w:val="20"/>
          <w:szCs w:val="20"/>
        </w:rPr>
        <w:t>解决</w:t>
      </w:r>
      <w:r>
        <w:rPr>
          <w:color w:val="000000"/>
          <w:sz w:val="20"/>
          <w:szCs w:val="20"/>
        </w:rPr>
        <w:t>学生在</w:t>
      </w:r>
      <w:r>
        <w:rPr>
          <w:rFonts w:hint="eastAsia"/>
          <w:color w:val="000000"/>
          <w:sz w:val="20"/>
          <w:szCs w:val="20"/>
        </w:rPr>
        <w:t>本学习中</w:t>
      </w:r>
      <w:r>
        <w:rPr>
          <w:color w:val="000000"/>
          <w:sz w:val="20"/>
          <w:szCs w:val="20"/>
        </w:rPr>
        <w:t>所遇到的各项问题</w:t>
      </w:r>
      <w:r>
        <w:rPr>
          <w:rFonts w:hint="eastAsia"/>
          <w:color w:val="000000"/>
          <w:sz w:val="20"/>
          <w:szCs w:val="20"/>
        </w:rPr>
        <w:t>，力求为学生掌握音乐基础知识以及歌唱方法并加强舞台实践能力，开拓一条便捷之路。</w:t>
      </w:r>
    </w:p>
    <w:bookmarkEnd w:id="1"/>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widowControl/>
        <w:spacing w:before="156" w:beforeLines="50" w:after="156" w:afterLines="50" w:line="288" w:lineRule="auto"/>
        <w:ind w:firstLine="240" w:firstLineChars="10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r>
        <w:rPr>
          <w:rFonts w:hint="eastAsia" w:ascii="黑体" w:hAnsi="宋体" w:eastAsia="黑体"/>
          <w:sz w:val="24"/>
        </w:rPr>
        <w:t xml:space="preserve"> </w:t>
      </w:r>
    </w:p>
    <w:p>
      <w:pPr>
        <w:widowControl/>
        <w:spacing w:before="156" w:beforeLines="50" w:after="156" w:afterLines="50" w:line="288" w:lineRule="auto"/>
        <w:ind w:left="210" w:leftChars="100" w:firstLine="100" w:firstLineChars="50"/>
        <w:jc w:val="left"/>
        <w:rPr>
          <w:color w:val="000000"/>
          <w:sz w:val="20"/>
          <w:szCs w:val="20"/>
        </w:rPr>
      </w:pPr>
      <w:r>
        <w:rPr>
          <w:rFonts w:hint="eastAsia"/>
          <w:color w:val="000000"/>
          <w:sz w:val="20"/>
          <w:szCs w:val="20"/>
        </w:rPr>
        <w:t xml:space="preserve"> 本课程建议学前教育专业的一年级上学期学生修课，本课程不仅</w:t>
      </w:r>
      <w:r>
        <w:rPr>
          <w:color w:val="000000"/>
          <w:sz w:val="20"/>
          <w:szCs w:val="20"/>
        </w:rPr>
        <w:t>可以</w:t>
      </w:r>
      <w:r>
        <w:rPr>
          <w:rFonts w:hint="eastAsia"/>
          <w:color w:val="000000"/>
          <w:sz w:val="20"/>
          <w:szCs w:val="20"/>
        </w:rPr>
        <w:t>培养正确的歌唱观念，还可以培养学生对声乐作品的分析能力和审美能力，从而</w:t>
      </w:r>
      <w:r>
        <w:rPr>
          <w:color w:val="000000"/>
          <w:sz w:val="20"/>
          <w:szCs w:val="20"/>
        </w:rPr>
        <w:t>拓宽</w:t>
      </w:r>
      <w:r>
        <w:rPr>
          <w:rFonts w:hint="eastAsia"/>
          <w:color w:val="000000"/>
          <w:sz w:val="20"/>
          <w:szCs w:val="20"/>
        </w:rPr>
        <w:t>学生的</w:t>
      </w:r>
      <w:r>
        <w:rPr>
          <w:color w:val="000000"/>
          <w:sz w:val="20"/>
          <w:szCs w:val="20"/>
        </w:rPr>
        <w:t>艺术</w:t>
      </w:r>
      <w:r>
        <w:rPr>
          <w:rFonts w:hint="eastAsia"/>
          <w:color w:val="000000"/>
          <w:sz w:val="20"/>
          <w:szCs w:val="20"/>
        </w:rPr>
        <w:t>视野</w:t>
      </w:r>
      <w:r>
        <w:rPr>
          <w:color w:val="000000"/>
          <w:sz w:val="20"/>
          <w:szCs w:val="20"/>
        </w:rPr>
        <w:t>，</w:t>
      </w:r>
      <w:r>
        <w:rPr>
          <w:rFonts w:hint="eastAsia"/>
          <w:color w:val="000000"/>
          <w:sz w:val="20"/>
          <w:szCs w:val="20"/>
        </w:rPr>
        <w:t>促成学生自身整体素养的提升</w:t>
      </w:r>
      <w:r>
        <w:rPr>
          <w:color w:val="000000"/>
          <w:sz w:val="20"/>
          <w:szCs w:val="20"/>
        </w:rPr>
        <w:t>。</w:t>
      </w:r>
    </w:p>
    <w:p>
      <w:pPr>
        <w:widowControl/>
        <w:numPr>
          <w:ilvl w:val="0"/>
          <w:numId w:val="1"/>
        </w:numPr>
        <w:spacing w:before="156" w:beforeLines="50" w:after="156" w:afterLines="50" w:line="288" w:lineRule="auto"/>
        <w:ind w:firstLine="240" w:firstLineChars="100"/>
        <w:jc w:val="left"/>
        <w:rPr>
          <w:rFonts w:ascii="黑体" w:hAnsi="宋体" w:eastAsia="黑体"/>
          <w:sz w:val="24"/>
        </w:rPr>
      </w:pP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的关联性（必填项）</w:t>
      </w:r>
    </w:p>
    <w:tbl>
      <w:tblPr>
        <w:tblStyle w:val="5"/>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27"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outlineLvl w:val="1"/>
              <w:rPr>
                <w:kern w:val="0"/>
                <w:sz w:val="20"/>
                <w:szCs w:val="20"/>
              </w:rPr>
            </w:pPr>
            <w:r>
              <w:rPr>
                <w:rFonts w:hint="eastAsia" w:ascii="仿宋" w:hAnsi="仿宋" w:eastAsia="仿宋" w:cs="宋体"/>
                <w:color w:val="000000"/>
                <w:kern w:val="0"/>
                <w:sz w:val="24"/>
                <w:szCs w:val="24"/>
                <w:lang w:eastAsia="zh-CN"/>
              </w:rPr>
              <w:t>XQ</w:t>
            </w:r>
            <w:r>
              <w:rPr>
                <w:rFonts w:hint="eastAsia" w:ascii="仿宋" w:hAnsi="仿宋" w:eastAsia="仿宋" w:cs="宋体"/>
                <w:color w:val="000000"/>
                <w:kern w:val="0"/>
                <w:sz w:val="24"/>
                <w:szCs w:val="24"/>
              </w:rPr>
              <w:t>11专业伦理：</w:t>
            </w:r>
            <w:r>
              <w:rPr>
                <w:rFonts w:hint="eastAsia" w:ascii="楷体_GB2312" w:hAnsi="楷体" w:eastAsia="楷体_GB2312"/>
                <w:bCs/>
                <w:sz w:val="24"/>
              </w:rPr>
              <w:t>认同社会主义核心价值观；理解与践行学前教育核心价值；明确与践行幼儿园教师保教行为规范。</w:t>
            </w:r>
          </w:p>
        </w:tc>
        <w:tc>
          <w:tcPr>
            <w:tcW w:w="727" w:type="dxa"/>
            <w:vAlign w:val="center"/>
          </w:tcPr>
          <w:p>
            <w:pPr>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4"/>
                <w:szCs w:val="24"/>
                <w:lang w:eastAsia="zh-CN"/>
              </w:rPr>
              <w:t>XQ</w:t>
            </w:r>
            <w:r>
              <w:rPr>
                <w:rFonts w:hint="eastAsia" w:ascii="仿宋" w:hAnsi="仿宋" w:eastAsia="仿宋" w:cs="宋体"/>
                <w:color w:val="000000"/>
                <w:kern w:val="0"/>
                <w:sz w:val="24"/>
                <w:szCs w:val="24"/>
              </w:rPr>
              <w:t>12</w:t>
            </w:r>
            <w:r>
              <w:rPr>
                <w:rFonts w:ascii="仿宋" w:hAnsi="仿宋" w:eastAsia="仿宋" w:cs="宋体"/>
                <w:color w:val="000000"/>
                <w:kern w:val="0"/>
                <w:sz w:val="24"/>
                <w:szCs w:val="24"/>
              </w:rPr>
              <w:t xml:space="preserve"> </w:t>
            </w:r>
            <w:r>
              <w:rPr>
                <w:rFonts w:hint="eastAsia" w:ascii="仿宋" w:hAnsi="仿宋" w:eastAsia="仿宋" w:cs="宋体"/>
                <w:color w:val="000000"/>
                <w:kern w:val="0"/>
                <w:sz w:val="24"/>
                <w:szCs w:val="24"/>
              </w:rPr>
              <w:t>教育情怀:</w:t>
            </w:r>
            <w:r>
              <w:rPr>
                <w:rFonts w:hint="eastAsia" w:ascii="楷体_GB2312" w:hAnsi="楷体" w:eastAsia="楷体_GB2312"/>
                <w:bCs/>
                <w:sz w:val="24"/>
              </w:rPr>
              <w:t>增强专业认同感和使命感；具有人文底蕴、生命关怀和科学精神；践行幼儿为本和爱与自由理念。</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outlineLvl w:val="1"/>
              <w:rPr>
                <w:kern w:val="0"/>
                <w:sz w:val="20"/>
                <w:szCs w:val="20"/>
              </w:rPr>
            </w:pPr>
            <w:r>
              <w:rPr>
                <w:rFonts w:hint="eastAsia" w:ascii="仿宋" w:hAnsi="仿宋" w:eastAsia="仿宋" w:cs="宋体"/>
                <w:color w:val="000000"/>
                <w:kern w:val="0"/>
                <w:sz w:val="24"/>
                <w:szCs w:val="24"/>
                <w:lang w:eastAsia="zh-CN"/>
              </w:rPr>
              <w:t>XQ</w:t>
            </w:r>
            <w:r>
              <w:rPr>
                <w:rFonts w:ascii="仿宋" w:hAnsi="仿宋" w:eastAsia="仿宋" w:cs="宋体"/>
                <w:color w:val="000000"/>
                <w:kern w:val="0"/>
                <w:sz w:val="24"/>
                <w:szCs w:val="24"/>
              </w:rPr>
              <w:t>21</w:t>
            </w:r>
            <w:r>
              <w:rPr>
                <w:rFonts w:hint="eastAsia" w:ascii="仿宋" w:hAnsi="仿宋" w:eastAsia="仿宋" w:cs="宋体"/>
                <w:color w:val="000000"/>
                <w:kern w:val="0"/>
                <w:sz w:val="24"/>
                <w:szCs w:val="24"/>
              </w:rPr>
              <w:t>儿童研究：</w:t>
            </w:r>
            <w:r>
              <w:rPr>
                <w:rFonts w:hint="eastAsia" w:ascii="楷体_GB2312" w:hAnsi="楷体" w:eastAsia="楷体_GB2312"/>
                <w:bCs/>
                <w:sz w:val="24"/>
              </w:rPr>
              <w:t>掌握儿童发展、儿童研究的基本理论；具备现场观察、记录、分析幼儿的意识和能力；具备评价幼儿园教育活动的能力。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outlineLvl w:val="1"/>
              <w:rPr>
                <w:rFonts w:ascii="仿宋" w:hAnsi="仿宋" w:eastAsia="仿宋" w:cs="宋体"/>
                <w:color w:val="000000"/>
                <w:kern w:val="0"/>
                <w:sz w:val="24"/>
                <w:szCs w:val="20"/>
              </w:rPr>
            </w:pPr>
            <w:r>
              <w:rPr>
                <w:rFonts w:hint="eastAsia" w:ascii="仿宋" w:hAnsi="仿宋" w:eastAsia="仿宋" w:cs="宋体"/>
                <w:color w:val="000000"/>
                <w:kern w:val="0"/>
                <w:sz w:val="24"/>
                <w:szCs w:val="24"/>
                <w:lang w:eastAsia="zh-CN"/>
              </w:rPr>
              <w:t>XQ</w:t>
            </w:r>
            <w:r>
              <w:rPr>
                <w:rFonts w:ascii="仿宋" w:hAnsi="仿宋" w:eastAsia="仿宋" w:cs="宋体"/>
                <w:color w:val="000000"/>
                <w:kern w:val="0"/>
                <w:sz w:val="24"/>
                <w:szCs w:val="24"/>
              </w:rPr>
              <w:t>2</w:t>
            </w:r>
            <w:r>
              <w:rPr>
                <w:rFonts w:hint="eastAsia" w:ascii="仿宋" w:hAnsi="仿宋" w:eastAsia="仿宋" w:cs="宋体"/>
                <w:color w:val="000000"/>
                <w:kern w:val="0"/>
                <w:sz w:val="24"/>
                <w:szCs w:val="24"/>
              </w:rPr>
              <w:t>2保教能力：</w:t>
            </w:r>
            <w:r>
              <w:rPr>
                <w:rFonts w:hint="eastAsia" w:ascii="楷体_GB2312" w:hAnsi="楷体" w:eastAsia="楷体_GB2312"/>
                <w:bCs/>
                <w:sz w:val="24"/>
              </w:rPr>
              <w:t>把握幼儿生理、心理特点；掌握幼儿园保育和教育的基本知识和方法；熟悉五大领域知识并能合理运用于综合活动中。</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lang w:eastAsia="zh-CN"/>
              </w:rPr>
              <w:t>XQ</w:t>
            </w:r>
            <w:r>
              <w:rPr>
                <w:rFonts w:hint="eastAsia" w:ascii="仿宋" w:hAnsi="仿宋" w:eastAsia="仿宋" w:cs="宋体"/>
                <w:color w:val="000000"/>
                <w:kern w:val="0"/>
                <w:sz w:val="24"/>
                <w:szCs w:val="24"/>
              </w:rPr>
              <w:t>23环境创设：</w:t>
            </w:r>
            <w:r>
              <w:rPr>
                <w:rFonts w:hint="eastAsia" w:ascii="楷体_GB2312" w:hAnsi="楷体" w:eastAsia="楷体_GB2312"/>
                <w:bCs/>
                <w:sz w:val="24"/>
              </w:rPr>
              <w:t>充分认识大自然、大社会对幼儿发展的价值；具备创设有准备的环境的知识和能力；具备幼儿与环境互动质量的评价能力。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outlineLvl w:val="1"/>
              <w:rPr>
                <w:rFonts w:ascii="仿宋" w:hAnsi="仿宋" w:eastAsia="仿宋" w:cs="宋体"/>
                <w:color w:val="000000"/>
                <w:kern w:val="0"/>
                <w:sz w:val="24"/>
                <w:szCs w:val="20"/>
              </w:rPr>
            </w:pPr>
            <w:r>
              <w:rPr>
                <w:rFonts w:hint="eastAsia" w:ascii="仿宋" w:hAnsi="仿宋" w:eastAsia="仿宋" w:cs="宋体"/>
                <w:color w:val="000000"/>
                <w:kern w:val="0"/>
                <w:sz w:val="24"/>
                <w:szCs w:val="24"/>
                <w:lang w:eastAsia="zh-CN"/>
              </w:rPr>
              <w:t>XQ</w:t>
            </w:r>
            <w:r>
              <w:rPr>
                <w:rFonts w:hint="eastAsia" w:ascii="仿宋" w:hAnsi="仿宋" w:eastAsia="仿宋" w:cs="宋体"/>
                <w:color w:val="000000"/>
                <w:kern w:val="0"/>
                <w:sz w:val="24"/>
                <w:szCs w:val="24"/>
              </w:rPr>
              <w:t>3</w:t>
            </w:r>
            <w:r>
              <w:rPr>
                <w:rFonts w:ascii="仿宋" w:hAnsi="仿宋" w:eastAsia="仿宋" w:cs="宋体"/>
                <w:color w:val="000000"/>
                <w:kern w:val="0"/>
                <w:sz w:val="24"/>
                <w:szCs w:val="24"/>
              </w:rPr>
              <w:t>1</w:t>
            </w:r>
            <w:r>
              <w:rPr>
                <w:rFonts w:hint="eastAsia" w:ascii="楷体_GB2312" w:hAnsi="楷体" w:eastAsia="楷体_GB2312"/>
                <w:bCs/>
                <w:sz w:val="24"/>
              </w:rPr>
              <w:t>班级管理:能引导幼儿建立班级的秩序与规则；能营造愉悦、尊重、平等、积极的班级氛围；有以班级为纽带调动家庭和社区资源的意识和能力。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outlineLvl w:val="1"/>
              <w:rPr>
                <w:rFonts w:ascii="楷体_GB2312" w:hAnsi="楷体" w:eastAsia="楷体_GB2312"/>
                <w:bCs/>
                <w:sz w:val="24"/>
              </w:rPr>
            </w:pPr>
            <w:r>
              <w:rPr>
                <w:rFonts w:hint="eastAsia" w:ascii="仿宋" w:hAnsi="仿宋" w:eastAsia="仿宋" w:cs="宋体"/>
                <w:color w:val="000000"/>
                <w:kern w:val="0"/>
                <w:sz w:val="24"/>
                <w:szCs w:val="24"/>
                <w:lang w:eastAsia="zh-CN"/>
              </w:rPr>
              <w:t>XQ</w:t>
            </w:r>
            <w:r>
              <w:rPr>
                <w:rFonts w:ascii="仿宋" w:hAnsi="仿宋" w:eastAsia="仿宋" w:cs="宋体"/>
                <w:color w:val="000000"/>
                <w:kern w:val="0"/>
                <w:sz w:val="24"/>
                <w:szCs w:val="24"/>
              </w:rPr>
              <w:t>32</w:t>
            </w:r>
            <w:r>
              <w:rPr>
                <w:rFonts w:hint="eastAsia" w:ascii="楷体_GB2312" w:hAnsi="楷体" w:eastAsia="楷体_GB2312"/>
                <w:bCs/>
                <w:sz w:val="24"/>
              </w:rPr>
              <w:t>综合活动:充分认识一日生活的课程价值；具备以游戏为幼儿园基本活动的意识和能力；具有整合幼儿园、家庭与社区资源的能力。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outlineLvl w:val="1"/>
              <w:rPr>
                <w:rFonts w:ascii="楷体_GB2312" w:hAnsi="楷体" w:eastAsia="楷体_GB2312"/>
                <w:bCs/>
                <w:sz w:val="24"/>
              </w:rPr>
            </w:pPr>
            <w:r>
              <w:rPr>
                <w:rFonts w:hint="eastAsia" w:ascii="仿宋" w:hAnsi="仿宋" w:eastAsia="仿宋" w:cs="宋体"/>
                <w:color w:val="000000"/>
                <w:kern w:val="0"/>
                <w:sz w:val="24"/>
                <w:szCs w:val="24"/>
                <w:lang w:eastAsia="zh-CN"/>
              </w:rPr>
              <w:t>XQ</w:t>
            </w:r>
            <w:r>
              <w:rPr>
                <w:rFonts w:ascii="仿宋" w:hAnsi="仿宋" w:eastAsia="仿宋" w:cs="宋体"/>
                <w:color w:val="000000"/>
                <w:kern w:val="0"/>
                <w:sz w:val="24"/>
                <w:szCs w:val="24"/>
              </w:rPr>
              <w:t>41</w:t>
            </w:r>
            <w:r>
              <w:rPr>
                <w:rFonts w:hint="eastAsia" w:ascii="楷体_GB2312" w:hAnsi="楷体" w:eastAsia="楷体_GB2312"/>
                <w:bCs/>
                <w:sz w:val="24"/>
              </w:rPr>
              <w:t>反思精神:养成主动学习、批判性思考的习惯和品格；具有自我反思和引导幼儿反思的意识和能力；具有创造性解决问题的意识与能力。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outlineLvl w:val="1"/>
              <w:rPr>
                <w:kern w:val="0"/>
                <w:sz w:val="20"/>
                <w:szCs w:val="20"/>
              </w:rPr>
            </w:pPr>
            <w:r>
              <w:rPr>
                <w:rFonts w:hint="eastAsia" w:ascii="仿宋" w:hAnsi="仿宋" w:eastAsia="仿宋" w:cs="宋体"/>
                <w:color w:val="000000"/>
                <w:kern w:val="0"/>
                <w:sz w:val="24"/>
                <w:szCs w:val="24"/>
                <w:lang w:eastAsia="zh-CN"/>
              </w:rPr>
              <w:t>XQ</w:t>
            </w:r>
            <w:r>
              <w:rPr>
                <w:rFonts w:ascii="仿宋" w:hAnsi="仿宋" w:eastAsia="仿宋" w:cs="宋体"/>
                <w:color w:val="000000"/>
                <w:kern w:val="0"/>
                <w:sz w:val="24"/>
                <w:szCs w:val="24"/>
              </w:rPr>
              <w:t>42</w:t>
            </w:r>
            <w:r>
              <w:rPr>
                <w:rFonts w:hint="eastAsia" w:ascii="楷体_GB2312" w:hAnsi="楷体" w:eastAsia="楷体_GB2312"/>
                <w:bCs/>
                <w:sz w:val="24"/>
              </w:rPr>
              <w:t>国际视野:有参与国际教育交流的意识和能力；把握学前教育改革发展趋势和前沿动态；有分析和借鉴国际教育理念与实践的能力。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tabs>
                <w:tab w:val="left" w:pos="4200"/>
              </w:tabs>
              <w:adjustRightInd w:val="0"/>
              <w:snapToGrid w:val="0"/>
              <w:spacing w:line="264" w:lineRule="auto"/>
              <w:outlineLvl w:val="1"/>
              <w:rPr>
                <w:kern w:val="0"/>
                <w:sz w:val="20"/>
                <w:szCs w:val="20"/>
              </w:rPr>
            </w:pPr>
            <w:r>
              <w:rPr>
                <w:rFonts w:hint="eastAsia" w:ascii="仿宋" w:hAnsi="仿宋" w:eastAsia="仿宋" w:cs="宋体"/>
                <w:color w:val="000000"/>
                <w:kern w:val="0"/>
                <w:sz w:val="24"/>
                <w:szCs w:val="24"/>
                <w:lang w:eastAsia="zh-CN"/>
              </w:rPr>
              <w:t>XQ</w:t>
            </w:r>
            <w:r>
              <w:rPr>
                <w:rFonts w:ascii="仿宋" w:hAnsi="仿宋" w:eastAsia="仿宋" w:cs="宋体"/>
                <w:color w:val="000000"/>
                <w:kern w:val="0"/>
                <w:sz w:val="24"/>
                <w:szCs w:val="24"/>
              </w:rPr>
              <w:t>43</w:t>
            </w:r>
            <w:r>
              <w:rPr>
                <w:rFonts w:hint="eastAsia" w:ascii="仿宋" w:hAnsi="仿宋" w:eastAsia="仿宋" w:cs="宋体"/>
                <w:color w:val="000000"/>
                <w:kern w:val="0"/>
                <w:sz w:val="24"/>
                <w:szCs w:val="24"/>
              </w:rPr>
              <w:t>交流合作：</w:t>
            </w:r>
            <w:r>
              <w:rPr>
                <w:rFonts w:hint="eastAsia" w:ascii="楷体_GB2312" w:hAnsi="楷体" w:eastAsia="楷体_GB2312"/>
                <w:bCs/>
                <w:sz w:val="24"/>
              </w:rPr>
              <w:t>具有团队协作精神，认同学习共同体的价值；掌握沟通合作的技能；有参与、组织专业团队开展合作学习的意识和能力。</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bl>
    <w:p>
      <w:pPr>
        <w:widowControl/>
        <w:numPr>
          <w:ilvl w:val="0"/>
          <w:numId w:val="0"/>
        </w:numPr>
        <w:spacing w:before="156" w:beforeLines="50" w:after="156" w:afterLines="50" w:line="288" w:lineRule="auto"/>
        <w:jc w:val="left"/>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4"/>
        <w:tblpPr w:leftFromText="180" w:rightFromText="180" w:vertAnchor="text" w:horzAnchor="page" w:tblpX="2163" w:tblpY="152"/>
        <w:tblOverlap w:val="never"/>
        <w:tblW w:w="7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52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1175" w:type="dxa"/>
            <w:shd w:val="clear" w:color="auto" w:fill="auto"/>
          </w:tcPr>
          <w:p>
            <w:pPr>
              <w:snapToGrid w:val="0"/>
              <w:spacing w:line="288" w:lineRule="auto"/>
              <w:jc w:val="center"/>
              <w:rPr>
                <w:color w:val="000000"/>
                <w:sz w:val="20"/>
                <w:szCs w:val="20"/>
              </w:rPr>
            </w:pPr>
            <w:r>
              <w:rPr>
                <w:rFonts w:hint="eastAsia"/>
                <w:color w:val="000000"/>
                <w:sz w:val="20"/>
                <w:szCs w:val="20"/>
                <w:lang w:eastAsia="zh-CN"/>
              </w:rPr>
              <w:t>XQ</w:t>
            </w:r>
            <w:r>
              <w:rPr>
                <w:color w:val="000000"/>
                <w:sz w:val="20"/>
                <w:szCs w:val="20"/>
              </w:rPr>
              <w:t xml:space="preserve">122 </w:t>
            </w:r>
          </w:p>
        </w:tc>
        <w:tc>
          <w:tcPr>
            <w:tcW w:w="2470" w:type="dxa"/>
            <w:shd w:val="clear" w:color="auto" w:fill="auto"/>
            <w:vAlign w:val="center"/>
          </w:tcPr>
          <w:p>
            <w:pPr>
              <w:snapToGrid w:val="0"/>
              <w:spacing w:line="288" w:lineRule="auto"/>
              <w:jc w:val="center"/>
              <w:rPr>
                <w:color w:val="000000"/>
                <w:sz w:val="20"/>
                <w:szCs w:val="20"/>
              </w:rPr>
            </w:pPr>
            <w:r>
              <w:rPr>
                <w:rFonts w:hint="eastAsia"/>
                <w:color w:val="000000"/>
                <w:sz w:val="20"/>
                <w:szCs w:val="20"/>
              </w:rPr>
              <w:t>能够应用书面或口头形式，阐述乐理与声乐对学生综合素质培养及提升所产生的意义。</w:t>
            </w:r>
          </w:p>
        </w:tc>
        <w:tc>
          <w:tcPr>
            <w:tcW w:w="2199" w:type="dxa"/>
            <w:shd w:val="clear" w:color="auto" w:fill="auto"/>
            <w:vAlign w:val="center"/>
          </w:tcPr>
          <w:p>
            <w:pPr>
              <w:rPr>
                <w:color w:val="000000"/>
                <w:sz w:val="20"/>
                <w:szCs w:val="20"/>
              </w:rPr>
            </w:pPr>
            <w:r>
              <w:rPr>
                <w:rFonts w:hint="eastAsia"/>
                <w:color w:val="000000"/>
                <w:sz w:val="20"/>
                <w:szCs w:val="20"/>
              </w:rPr>
              <w:t>课堂运用答问及翻转课堂的方式让学生对课程的内容进行分析及演唱。</w:t>
            </w:r>
          </w:p>
        </w:tc>
        <w:tc>
          <w:tcPr>
            <w:tcW w:w="1526" w:type="dxa"/>
            <w:shd w:val="clear" w:color="auto" w:fill="auto"/>
            <w:vAlign w:val="center"/>
          </w:tcPr>
          <w:p>
            <w:pPr>
              <w:rPr>
                <w:color w:val="000000"/>
                <w:sz w:val="20"/>
                <w:szCs w:val="20"/>
              </w:rPr>
            </w:pPr>
            <w:r>
              <w:rPr>
                <w:rFonts w:hint="eastAsia"/>
                <w:color w:val="000000"/>
                <w:sz w:val="20"/>
                <w:szCs w:val="20"/>
              </w:rPr>
              <w:t>课堂</w:t>
            </w:r>
            <w:r>
              <w:rPr>
                <w:color w:val="000000"/>
                <w:sz w:val="20"/>
                <w:szCs w:val="20"/>
              </w:rPr>
              <w:t>学生答疑情况</w:t>
            </w:r>
            <w:r>
              <w:rPr>
                <w:rFonts w:hint="eastAsia"/>
                <w:color w:val="000000"/>
                <w:sz w:val="20"/>
                <w:szCs w:val="20"/>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175" w:type="dxa"/>
            <w:shd w:val="clear" w:color="auto" w:fill="auto"/>
          </w:tcPr>
          <w:p>
            <w:pPr>
              <w:snapToGrid w:val="0"/>
              <w:spacing w:line="288" w:lineRule="auto"/>
              <w:jc w:val="center"/>
              <w:rPr>
                <w:color w:val="000000"/>
                <w:sz w:val="20"/>
                <w:szCs w:val="20"/>
              </w:rPr>
            </w:pPr>
            <w:r>
              <w:rPr>
                <w:rFonts w:hint="eastAsia"/>
                <w:color w:val="000000"/>
                <w:sz w:val="20"/>
                <w:szCs w:val="20"/>
                <w:lang w:eastAsia="zh-CN"/>
              </w:rPr>
              <w:t>XQ</w:t>
            </w:r>
            <w:r>
              <w:rPr>
                <w:rFonts w:hint="eastAsia"/>
                <w:color w:val="000000"/>
                <w:sz w:val="20"/>
                <w:szCs w:val="20"/>
              </w:rPr>
              <w:t>1</w:t>
            </w:r>
            <w:r>
              <w:rPr>
                <w:color w:val="000000"/>
                <w:sz w:val="20"/>
                <w:szCs w:val="20"/>
              </w:rPr>
              <w:t>23</w:t>
            </w:r>
          </w:p>
        </w:tc>
        <w:tc>
          <w:tcPr>
            <w:tcW w:w="2470" w:type="dxa"/>
            <w:shd w:val="clear" w:color="auto" w:fill="auto"/>
            <w:vAlign w:val="center"/>
          </w:tcPr>
          <w:p>
            <w:pPr>
              <w:rPr>
                <w:color w:val="000000"/>
                <w:sz w:val="20"/>
                <w:szCs w:val="20"/>
              </w:rPr>
            </w:pPr>
            <w:r>
              <w:rPr>
                <w:rFonts w:hint="eastAsia"/>
                <w:color w:val="000000"/>
                <w:sz w:val="20"/>
                <w:szCs w:val="20"/>
              </w:rPr>
              <w:t xml:space="preserve"> 能够解释并应用教师所提出的重难点，对幼儿歌曲进行分析及演唱。</w:t>
            </w:r>
          </w:p>
        </w:tc>
        <w:tc>
          <w:tcPr>
            <w:tcW w:w="2199" w:type="dxa"/>
            <w:shd w:val="clear" w:color="auto" w:fill="auto"/>
            <w:vAlign w:val="center"/>
          </w:tcPr>
          <w:p>
            <w:pPr>
              <w:rPr>
                <w:color w:val="000000"/>
                <w:sz w:val="20"/>
                <w:szCs w:val="20"/>
              </w:rPr>
            </w:pPr>
            <w:r>
              <w:rPr>
                <w:rFonts w:hint="eastAsia"/>
                <w:color w:val="000000"/>
                <w:sz w:val="20"/>
                <w:szCs w:val="20"/>
              </w:rPr>
              <w:t>课堂采用小组模式，让学生沟通交流分享各自的看法。</w:t>
            </w:r>
          </w:p>
        </w:tc>
        <w:tc>
          <w:tcPr>
            <w:tcW w:w="1526" w:type="dxa"/>
            <w:shd w:val="clear" w:color="auto" w:fill="auto"/>
            <w:vAlign w:val="center"/>
          </w:tcPr>
          <w:p>
            <w:pPr>
              <w:rPr>
                <w:color w:val="000000"/>
                <w:sz w:val="20"/>
                <w:szCs w:val="20"/>
              </w:rPr>
            </w:pPr>
            <w:r>
              <w:rPr>
                <w:rFonts w:hint="eastAsia"/>
                <w:color w:val="000000"/>
                <w:sz w:val="20"/>
                <w:szCs w:val="20"/>
              </w:rPr>
              <w:t>课堂小组答疑情况评分。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3</w:t>
            </w:r>
          </w:p>
        </w:tc>
        <w:tc>
          <w:tcPr>
            <w:tcW w:w="1175" w:type="dxa"/>
            <w:shd w:val="clear" w:color="auto" w:fill="auto"/>
          </w:tcPr>
          <w:p>
            <w:pPr>
              <w:snapToGrid w:val="0"/>
              <w:spacing w:line="288" w:lineRule="auto"/>
              <w:jc w:val="center"/>
              <w:rPr>
                <w:color w:val="000000"/>
                <w:sz w:val="20"/>
                <w:szCs w:val="20"/>
              </w:rPr>
            </w:pPr>
            <w:r>
              <w:rPr>
                <w:rFonts w:hint="eastAsia"/>
                <w:color w:val="000000"/>
                <w:sz w:val="20"/>
                <w:szCs w:val="20"/>
                <w:lang w:eastAsia="zh-CN"/>
              </w:rPr>
              <w:t>XQ</w:t>
            </w:r>
            <w:r>
              <w:rPr>
                <w:rFonts w:hint="eastAsia"/>
                <w:color w:val="000000"/>
                <w:sz w:val="20"/>
                <w:szCs w:val="20"/>
              </w:rPr>
              <w:t xml:space="preserve"> 2</w:t>
            </w:r>
            <w:r>
              <w:rPr>
                <w:color w:val="000000"/>
                <w:sz w:val="20"/>
                <w:szCs w:val="20"/>
              </w:rPr>
              <w:t>23</w:t>
            </w:r>
          </w:p>
        </w:tc>
        <w:tc>
          <w:tcPr>
            <w:tcW w:w="2470" w:type="dxa"/>
            <w:shd w:val="clear" w:color="auto" w:fill="auto"/>
            <w:vAlign w:val="center"/>
          </w:tcPr>
          <w:p>
            <w:pPr>
              <w:widowControl/>
              <w:rPr>
                <w:color w:val="000000"/>
                <w:sz w:val="20"/>
                <w:szCs w:val="20"/>
              </w:rPr>
            </w:pPr>
            <w:r>
              <w:rPr>
                <w:rFonts w:hint="eastAsia"/>
                <w:color w:val="000000"/>
                <w:sz w:val="20"/>
                <w:szCs w:val="20"/>
              </w:rPr>
              <w:t xml:space="preserve"> 将五大领域中艺术知识合理应用于幼儿园综合活动中。 </w:t>
            </w:r>
            <w:r>
              <w:rPr>
                <w:color w:val="000000"/>
                <w:sz w:val="20"/>
                <w:szCs w:val="20"/>
              </w:rPr>
              <w:t xml:space="preserve"> </w:t>
            </w:r>
          </w:p>
        </w:tc>
        <w:tc>
          <w:tcPr>
            <w:tcW w:w="2199" w:type="dxa"/>
            <w:shd w:val="clear" w:color="auto" w:fill="auto"/>
            <w:vAlign w:val="center"/>
          </w:tcPr>
          <w:p>
            <w:pPr>
              <w:rPr>
                <w:color w:val="000000"/>
                <w:sz w:val="20"/>
                <w:szCs w:val="20"/>
              </w:rPr>
            </w:pPr>
            <w:r>
              <w:rPr>
                <w:rFonts w:hint="eastAsia"/>
                <w:color w:val="000000"/>
                <w:sz w:val="20"/>
                <w:szCs w:val="20"/>
              </w:rPr>
              <w:t>给予学生空间自主发挥优势选择适合的曲目，学生可根据自身情况制定对应的学习计划。</w:t>
            </w:r>
          </w:p>
        </w:tc>
        <w:tc>
          <w:tcPr>
            <w:tcW w:w="1526" w:type="dxa"/>
            <w:shd w:val="clear" w:color="auto" w:fill="auto"/>
            <w:vAlign w:val="center"/>
          </w:tcPr>
          <w:p>
            <w:pPr>
              <w:rPr>
                <w:color w:val="000000"/>
                <w:sz w:val="20"/>
                <w:szCs w:val="20"/>
              </w:rPr>
            </w:pPr>
            <w:r>
              <w:rPr>
                <w:rFonts w:hint="eastAsia"/>
                <w:color w:val="000000"/>
                <w:sz w:val="20"/>
                <w:szCs w:val="20"/>
              </w:rPr>
              <w:t>课堂小组展示情况评分。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szCs w:val="24"/>
              </w:rPr>
            </w:pPr>
            <w:r>
              <w:rPr>
                <w:rFonts w:ascii="仿宋" w:hAnsi="仿宋" w:eastAsia="仿宋" w:cs="宋体"/>
                <w:color w:val="000000"/>
                <w:kern w:val="0"/>
                <w:sz w:val="24"/>
                <w:szCs w:val="24"/>
              </w:rPr>
              <w:t>4</w:t>
            </w:r>
          </w:p>
        </w:tc>
        <w:tc>
          <w:tcPr>
            <w:tcW w:w="1175" w:type="dxa"/>
            <w:shd w:val="clear" w:color="auto" w:fill="auto"/>
          </w:tcPr>
          <w:p>
            <w:pPr>
              <w:snapToGrid w:val="0"/>
              <w:spacing w:line="288" w:lineRule="auto"/>
              <w:jc w:val="center"/>
              <w:rPr>
                <w:color w:val="000000"/>
                <w:sz w:val="20"/>
                <w:szCs w:val="20"/>
              </w:rPr>
            </w:pPr>
            <w:r>
              <w:rPr>
                <w:rFonts w:hint="eastAsia"/>
                <w:color w:val="000000"/>
                <w:sz w:val="20"/>
                <w:szCs w:val="20"/>
                <w:lang w:eastAsia="zh-CN"/>
              </w:rPr>
              <w:t>XQ</w:t>
            </w:r>
            <w:r>
              <w:rPr>
                <w:color w:val="000000"/>
                <w:sz w:val="20"/>
                <w:szCs w:val="20"/>
              </w:rPr>
              <w:t xml:space="preserve"> 431</w:t>
            </w:r>
          </w:p>
        </w:tc>
        <w:tc>
          <w:tcPr>
            <w:tcW w:w="2470" w:type="dxa"/>
            <w:shd w:val="clear" w:color="auto" w:fill="auto"/>
            <w:vAlign w:val="center"/>
          </w:tcPr>
          <w:p>
            <w:pPr>
              <w:widowControl/>
              <w:rPr>
                <w:sz w:val="20"/>
                <w:szCs w:val="20"/>
              </w:rPr>
            </w:pPr>
            <w:r>
              <w:rPr>
                <w:rFonts w:hint="eastAsia"/>
                <w:sz w:val="20"/>
                <w:szCs w:val="20"/>
              </w:rPr>
              <w:t>通过实施小组训练课题模式提升学生的团结协作能力。</w:t>
            </w:r>
          </w:p>
        </w:tc>
        <w:tc>
          <w:tcPr>
            <w:tcW w:w="2199" w:type="dxa"/>
            <w:shd w:val="clear" w:color="auto" w:fill="auto"/>
            <w:vAlign w:val="center"/>
          </w:tcPr>
          <w:p>
            <w:pPr>
              <w:rPr>
                <w:color w:val="000000"/>
                <w:sz w:val="20"/>
                <w:szCs w:val="20"/>
              </w:rPr>
            </w:pPr>
            <w:r>
              <w:rPr>
                <w:rFonts w:hint="eastAsia"/>
                <w:color w:val="000000"/>
                <w:sz w:val="20"/>
                <w:szCs w:val="20"/>
              </w:rPr>
              <w:t>课堂采用小组模式，让学生主动承担相应的责任，与同学协作完成展示。</w:t>
            </w:r>
          </w:p>
        </w:tc>
        <w:tc>
          <w:tcPr>
            <w:tcW w:w="1526" w:type="dxa"/>
            <w:shd w:val="clear" w:color="auto" w:fill="auto"/>
            <w:vAlign w:val="center"/>
          </w:tcPr>
          <w:p>
            <w:pPr>
              <w:rPr>
                <w:color w:val="000000"/>
                <w:sz w:val="20"/>
                <w:szCs w:val="20"/>
              </w:rPr>
            </w:pPr>
            <w:r>
              <w:rPr>
                <w:rFonts w:hint="eastAsia"/>
                <w:color w:val="000000"/>
                <w:sz w:val="20"/>
                <w:szCs w:val="20"/>
              </w:rPr>
              <w:t>课堂小组展示情况评分。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535" w:type="dxa"/>
            <w:shd w:val="clear" w:color="auto" w:fill="auto"/>
          </w:tcPr>
          <w:p>
            <w:pPr>
              <w:rPr>
                <w:rFonts w:ascii="仿宋" w:hAnsi="仿宋" w:eastAsia="仿宋" w:cs="宋体"/>
                <w:color w:val="000000"/>
                <w:kern w:val="0"/>
                <w:sz w:val="24"/>
                <w:szCs w:val="24"/>
              </w:rPr>
            </w:pPr>
            <w:r>
              <w:rPr>
                <w:rFonts w:ascii="仿宋" w:hAnsi="仿宋" w:eastAsia="仿宋" w:cs="宋体"/>
                <w:color w:val="000000"/>
                <w:kern w:val="0"/>
                <w:sz w:val="24"/>
                <w:szCs w:val="24"/>
              </w:rPr>
              <w:t>5</w:t>
            </w:r>
          </w:p>
        </w:tc>
        <w:tc>
          <w:tcPr>
            <w:tcW w:w="1175" w:type="dxa"/>
            <w:shd w:val="clear" w:color="auto" w:fill="auto"/>
          </w:tcPr>
          <w:p>
            <w:pPr>
              <w:snapToGrid w:val="0"/>
              <w:spacing w:line="288" w:lineRule="auto"/>
              <w:jc w:val="center"/>
              <w:rPr>
                <w:color w:val="000000"/>
                <w:sz w:val="20"/>
                <w:szCs w:val="20"/>
              </w:rPr>
            </w:pPr>
            <w:r>
              <w:rPr>
                <w:rFonts w:hint="eastAsia"/>
                <w:color w:val="000000"/>
                <w:sz w:val="20"/>
                <w:szCs w:val="20"/>
                <w:lang w:eastAsia="zh-CN"/>
              </w:rPr>
              <w:t>XQ</w:t>
            </w:r>
            <w:r>
              <w:rPr>
                <w:color w:val="000000"/>
                <w:sz w:val="20"/>
                <w:szCs w:val="20"/>
              </w:rPr>
              <w:t xml:space="preserve"> 433</w:t>
            </w:r>
          </w:p>
        </w:tc>
        <w:tc>
          <w:tcPr>
            <w:tcW w:w="2470" w:type="dxa"/>
            <w:shd w:val="clear" w:color="auto" w:fill="auto"/>
            <w:vAlign w:val="center"/>
          </w:tcPr>
          <w:p>
            <w:pPr>
              <w:widowControl/>
              <w:rPr>
                <w:sz w:val="20"/>
                <w:szCs w:val="20"/>
              </w:rPr>
            </w:pPr>
            <w:r>
              <w:rPr>
                <w:rFonts w:hint="eastAsia"/>
                <w:sz w:val="20"/>
                <w:szCs w:val="20"/>
              </w:rPr>
              <w:t>通过组织及策划专业汇演提高学生的团队合作学习的意识和能力。</w:t>
            </w:r>
          </w:p>
          <w:p>
            <w:pPr>
              <w:widowControl/>
              <w:rPr>
                <w:sz w:val="20"/>
                <w:szCs w:val="20"/>
              </w:rPr>
            </w:pPr>
          </w:p>
        </w:tc>
        <w:tc>
          <w:tcPr>
            <w:tcW w:w="2199" w:type="dxa"/>
            <w:shd w:val="clear" w:color="auto" w:fill="auto"/>
            <w:vAlign w:val="center"/>
          </w:tcPr>
          <w:p>
            <w:pPr>
              <w:rPr>
                <w:color w:val="000000"/>
                <w:sz w:val="20"/>
                <w:szCs w:val="20"/>
              </w:rPr>
            </w:pPr>
            <w:r>
              <w:rPr>
                <w:rFonts w:hint="eastAsia"/>
                <w:color w:val="000000"/>
                <w:sz w:val="20"/>
                <w:szCs w:val="20"/>
              </w:rPr>
              <w:t>课堂采用全班参与模式，让学生主动承担相应的责任，与同学协作完成展示。</w:t>
            </w:r>
          </w:p>
        </w:tc>
        <w:tc>
          <w:tcPr>
            <w:tcW w:w="1526" w:type="dxa"/>
            <w:shd w:val="clear" w:color="auto" w:fill="auto"/>
            <w:vAlign w:val="center"/>
          </w:tcPr>
          <w:p>
            <w:pPr>
              <w:rPr>
                <w:color w:val="000000"/>
                <w:sz w:val="20"/>
                <w:szCs w:val="20"/>
              </w:rPr>
            </w:pPr>
            <w:r>
              <w:rPr>
                <w:rFonts w:hint="eastAsia"/>
                <w:color w:val="000000"/>
                <w:sz w:val="20"/>
                <w:szCs w:val="20"/>
              </w:rPr>
              <w:t>汇演展示情况评分。</w:t>
            </w:r>
          </w:p>
        </w:tc>
      </w:tr>
    </w:tbl>
    <w:p>
      <w:pPr>
        <w:widowControl/>
        <w:spacing w:before="156" w:beforeLines="50" w:after="156" w:afterLines="50" w:line="288" w:lineRule="auto"/>
        <w:ind w:firstLine="360" w:firstLineChars="150"/>
        <w:jc w:val="left"/>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r>
        <w:rPr>
          <w:rFonts w:hint="eastAsia" w:ascii="黑体" w:hAnsi="宋体" w:eastAsia="黑体"/>
          <w:sz w:val="24"/>
        </w:rPr>
        <w:t xml:space="preserve"> </w:t>
      </w:r>
      <w:r>
        <w:rPr>
          <w:rFonts w:ascii="黑体" w:hAnsi="宋体" w:eastAsia="黑体"/>
          <w:sz w:val="24"/>
        </w:rPr>
        <w:t xml:space="preserve"> </w:t>
      </w:r>
      <w:r>
        <w:rPr>
          <w:rFonts w:hint="eastAsia" w:ascii="黑体" w:hAnsi="宋体" w:eastAsia="黑体"/>
          <w:sz w:val="24"/>
        </w:rPr>
        <w:t>共计</w:t>
      </w:r>
      <w:r>
        <w:rPr>
          <w:rFonts w:ascii="黑体" w:hAnsi="宋体" w:eastAsia="黑体"/>
          <w:sz w:val="24"/>
        </w:rPr>
        <w:t>16</w:t>
      </w:r>
      <w:r>
        <w:rPr>
          <w:rFonts w:hint="eastAsia" w:ascii="黑体" w:hAnsi="宋体" w:eastAsia="黑体"/>
          <w:sz w:val="24"/>
        </w:rPr>
        <w:t>课时理论加实践</w:t>
      </w:r>
      <w:r>
        <w:rPr>
          <w:rFonts w:hint="eastAsia"/>
          <w:bCs/>
          <w:sz w:val="20"/>
          <w:szCs w:val="20"/>
        </w:rPr>
        <w:t xml:space="preserve"> </w:t>
      </w:r>
    </w:p>
    <w:tbl>
      <w:tblPr>
        <w:tblStyle w:val="5"/>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2199"/>
        <w:gridCol w:w="2381"/>
        <w:gridCol w:w="2194"/>
        <w:gridCol w:w="2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4" w:type="dxa"/>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单元</w:t>
            </w:r>
          </w:p>
        </w:tc>
        <w:tc>
          <w:tcPr>
            <w:tcW w:w="2199" w:type="dxa"/>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lang w:val="en-US" w:eastAsia="zh-CN"/>
              </w:rPr>
              <w:t>知识目标</w:t>
            </w:r>
          </w:p>
        </w:tc>
        <w:tc>
          <w:tcPr>
            <w:tcW w:w="2381" w:type="dxa"/>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能力</w:t>
            </w:r>
            <w:r>
              <w:rPr>
                <w:rFonts w:hint="eastAsia" w:asciiTheme="minorEastAsia" w:hAnsiTheme="minorEastAsia" w:eastAsiaTheme="minorEastAsia"/>
                <w:b/>
                <w:szCs w:val="21"/>
                <w:lang w:val="en-US" w:eastAsia="zh-CN"/>
              </w:rPr>
              <w:t>目标</w:t>
            </w:r>
          </w:p>
        </w:tc>
        <w:tc>
          <w:tcPr>
            <w:tcW w:w="2194" w:type="dxa"/>
            <w:vAlign w:val="center"/>
          </w:tcPr>
          <w:p>
            <w:pPr>
              <w:jc w:val="center"/>
              <w:rPr>
                <w:rFonts w:hint="eastAsia" w:asciiTheme="minorEastAsia" w:hAnsiTheme="minorEastAsia" w:eastAsiaTheme="minorEastAsia"/>
                <w:b/>
                <w:szCs w:val="21"/>
              </w:rPr>
            </w:pPr>
            <w:r>
              <w:rPr>
                <w:rFonts w:hint="eastAsia" w:asciiTheme="minorEastAsia" w:hAnsiTheme="minorEastAsia" w:eastAsiaTheme="minorEastAsia"/>
                <w:b/>
                <w:szCs w:val="21"/>
                <w:lang w:val="en-US" w:eastAsia="zh-CN"/>
              </w:rPr>
              <w:t>情感目标</w:t>
            </w:r>
          </w:p>
        </w:tc>
        <w:tc>
          <w:tcPr>
            <w:tcW w:w="2194" w:type="dxa"/>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lang w:val="en-US" w:eastAsia="zh-CN"/>
              </w:rPr>
              <w:t>教学难点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304" w:type="dxa"/>
            <w:vAlign w:val="center"/>
          </w:tcPr>
          <w:p>
            <w:pPr>
              <w:jc w:val="center"/>
              <w:rPr>
                <w:rFonts w:asciiTheme="minorEastAsia" w:hAnsiTheme="minorEastAsia" w:eastAsiaTheme="minorEastAsia"/>
                <w:b/>
                <w:szCs w:val="21"/>
              </w:rPr>
            </w:pPr>
            <w:r>
              <w:rPr>
                <w:rFonts w:asciiTheme="minorEastAsia" w:hAnsiTheme="minorEastAsia" w:eastAsiaTheme="minorEastAsia"/>
                <w:color w:val="000000"/>
                <w:szCs w:val="21"/>
              </w:rPr>
              <w:t>1.</w:t>
            </w:r>
            <w:r>
              <w:rPr>
                <w:rFonts w:hint="eastAsia" w:asciiTheme="minorEastAsia" w:hAnsiTheme="minorEastAsia" w:eastAsiaTheme="minorEastAsia"/>
                <w:color w:val="000000"/>
                <w:szCs w:val="21"/>
              </w:rPr>
              <w:t>音乐</w:t>
            </w:r>
            <w:r>
              <w:rPr>
                <w:rFonts w:asciiTheme="minorEastAsia" w:hAnsiTheme="minorEastAsia" w:eastAsiaTheme="minorEastAsia"/>
                <w:color w:val="000000"/>
                <w:szCs w:val="21"/>
              </w:rPr>
              <w:t>基础</w:t>
            </w:r>
            <w:r>
              <w:rPr>
                <w:rFonts w:hint="eastAsia" w:asciiTheme="minorEastAsia" w:hAnsiTheme="minorEastAsia" w:eastAsiaTheme="minorEastAsia"/>
                <w:color w:val="000000"/>
                <w:szCs w:val="21"/>
              </w:rPr>
              <w:t>（</w:t>
            </w:r>
            <w:r>
              <w:rPr>
                <w:rFonts w:asciiTheme="minorEastAsia" w:hAnsiTheme="minorEastAsia" w:eastAsiaTheme="minorEastAsia"/>
                <w:color w:val="000000"/>
                <w:szCs w:val="21"/>
              </w:rPr>
              <w:t>2课时</w:t>
            </w:r>
            <w:r>
              <w:rPr>
                <w:rFonts w:hint="eastAsia" w:asciiTheme="minorEastAsia" w:hAnsiTheme="minorEastAsia" w:eastAsiaTheme="minorEastAsia"/>
                <w:color w:val="000000"/>
                <w:szCs w:val="21"/>
              </w:rPr>
              <w:t>理论加实践，分为1课时理论1课时实践</w:t>
            </w:r>
            <w:r>
              <w:rPr>
                <w:rFonts w:asciiTheme="minorEastAsia" w:hAnsiTheme="minorEastAsia" w:eastAsiaTheme="minorEastAsia"/>
                <w:color w:val="000000"/>
                <w:szCs w:val="21"/>
              </w:rPr>
              <w:t>）</w:t>
            </w:r>
          </w:p>
        </w:tc>
        <w:tc>
          <w:tcPr>
            <w:tcW w:w="2199" w:type="dxa"/>
            <w:vAlign w:val="center"/>
          </w:tcPr>
          <w:p>
            <w:pPr>
              <w:ind w:right="-5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w:t>
            </w:r>
            <w:r>
              <w:rPr>
                <w:rFonts w:hint="eastAsia" w:asciiTheme="minorEastAsia" w:hAnsiTheme="minorEastAsia" w:eastAsiaTheme="minorEastAsia"/>
                <w:color w:val="000000"/>
                <w:szCs w:val="21"/>
                <w:lang w:val="en-US" w:eastAsia="zh-CN"/>
              </w:rPr>
              <w:t>分析和辨别</w:t>
            </w:r>
            <w:r>
              <w:rPr>
                <w:rFonts w:hint="eastAsia" w:asciiTheme="minorEastAsia" w:hAnsiTheme="minorEastAsia" w:eastAsiaTheme="minorEastAsia"/>
                <w:color w:val="000000"/>
                <w:szCs w:val="21"/>
              </w:rPr>
              <w:t>音</w:t>
            </w:r>
          </w:p>
          <w:p>
            <w:pPr>
              <w:widowControl/>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w:t>
            </w:r>
            <w:r>
              <w:rPr>
                <w:rFonts w:hint="eastAsia" w:asciiTheme="minorEastAsia" w:hAnsiTheme="minorEastAsia" w:eastAsiaTheme="minorEastAsia"/>
                <w:color w:val="000000"/>
                <w:szCs w:val="21"/>
                <w:lang w:val="en-US" w:eastAsia="zh-CN"/>
              </w:rPr>
              <w:t>区别和分析</w:t>
            </w:r>
            <w:r>
              <w:rPr>
                <w:rFonts w:hint="eastAsia" w:asciiTheme="minorEastAsia" w:hAnsiTheme="minorEastAsia" w:eastAsiaTheme="minorEastAsia"/>
                <w:color w:val="000000"/>
                <w:szCs w:val="21"/>
              </w:rPr>
              <w:t>音级、音名、唱名及音的分组</w:t>
            </w:r>
          </w:p>
          <w:p>
            <w:pPr>
              <w:ind w:right="-5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w:t>
            </w:r>
            <w:r>
              <w:rPr>
                <w:rFonts w:hint="eastAsia" w:asciiTheme="minorEastAsia" w:hAnsiTheme="minorEastAsia" w:eastAsiaTheme="minorEastAsia"/>
                <w:color w:val="000000"/>
                <w:szCs w:val="21"/>
                <w:lang w:val="en-US" w:eastAsia="zh-CN"/>
              </w:rPr>
              <w:t>组成学生小组进行</w:t>
            </w:r>
            <w:r>
              <w:rPr>
                <w:rFonts w:hint="eastAsia" w:asciiTheme="minorEastAsia" w:hAnsiTheme="minorEastAsia" w:eastAsiaTheme="minorEastAsia"/>
                <w:color w:val="000000"/>
                <w:szCs w:val="21"/>
              </w:rPr>
              <w:t>发声常规训练</w:t>
            </w:r>
          </w:p>
          <w:p>
            <w:pPr>
              <w:ind w:right="-5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w:t>
            </w:r>
            <w:r>
              <w:rPr>
                <w:rFonts w:hint="eastAsia" w:asciiTheme="minorEastAsia" w:hAnsiTheme="minorEastAsia" w:eastAsiaTheme="minorEastAsia"/>
                <w:color w:val="000000"/>
                <w:szCs w:val="21"/>
                <w:lang w:val="en-US" w:eastAsia="zh-CN"/>
              </w:rPr>
              <w:t>支持学生</w:t>
            </w:r>
            <w:r>
              <w:rPr>
                <w:rFonts w:hint="eastAsia" w:asciiTheme="minorEastAsia" w:hAnsiTheme="minorEastAsia" w:eastAsiaTheme="minorEastAsia"/>
                <w:color w:val="000000"/>
                <w:szCs w:val="21"/>
              </w:rPr>
              <w:t>练习曲目《送别》、《花非花》等</w:t>
            </w:r>
          </w:p>
        </w:tc>
        <w:tc>
          <w:tcPr>
            <w:tcW w:w="2381" w:type="dxa"/>
            <w:vAlign w:val="center"/>
          </w:tcPr>
          <w:p>
            <w:pPr>
              <w:ind w:right="-5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1.记忆音级、音名、唱名及音的分组</w:t>
            </w:r>
          </w:p>
          <w:p>
            <w:pPr>
              <w:ind w:right="-5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2.能够演唱《送别》、《花非花》等</w:t>
            </w:r>
          </w:p>
        </w:tc>
        <w:tc>
          <w:tcPr>
            <w:tcW w:w="2194" w:type="dxa"/>
            <w:vAlign w:val="center"/>
          </w:tcPr>
          <w:p>
            <w:pPr>
              <w:ind w:right="-50" w:rightChars="0"/>
              <w:rPr>
                <w:rFonts w:asciiTheme="minorEastAsia" w:hAnsiTheme="minorEastAsia" w:eastAsiaTheme="minorEastAsia"/>
                <w:color w:val="000000"/>
                <w:szCs w:val="21"/>
              </w:rPr>
            </w:pPr>
            <w:r>
              <w:rPr>
                <w:rFonts w:hint="eastAsia" w:asciiTheme="minorEastAsia" w:hAnsiTheme="minorEastAsia"/>
                <w:bCs/>
                <w:szCs w:val="21"/>
                <w:lang w:val="en-US" w:eastAsia="zh-CN"/>
              </w:rPr>
              <w:t>1.能够理解</w:t>
            </w:r>
            <w:r>
              <w:rPr>
                <w:rFonts w:hint="eastAsia" w:asciiTheme="minorEastAsia" w:hAnsiTheme="minorEastAsia" w:eastAsiaTheme="minorEastAsia"/>
                <w:color w:val="000000"/>
                <w:szCs w:val="21"/>
              </w:rPr>
              <w:t>《送别》、《花非花》等</w:t>
            </w:r>
            <w:r>
              <w:rPr>
                <w:rFonts w:hint="eastAsia" w:asciiTheme="minorEastAsia" w:hAnsiTheme="minorEastAsia"/>
                <w:bCs/>
                <w:szCs w:val="21"/>
                <w:lang w:val="en-US" w:eastAsia="zh-CN"/>
              </w:rPr>
              <w:t>歌曲的色彩情感，提升学前教育学生专业素养，对声乐产生热爱。</w:t>
            </w:r>
          </w:p>
        </w:tc>
        <w:tc>
          <w:tcPr>
            <w:tcW w:w="2194" w:type="dxa"/>
            <w:vAlign w:val="center"/>
          </w:tcPr>
          <w:p>
            <w:pPr>
              <w:ind w:right="-5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1.音级、音名、唱名及音的分组的记忆并应用</w:t>
            </w:r>
          </w:p>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2.对歌曲含义的理解</w:t>
            </w:r>
          </w:p>
          <w:p>
            <w:pPr>
              <w:jc w:val="center"/>
              <w:rPr>
                <w:rFonts w:asciiTheme="minorEastAsia" w:hAnsiTheme="minorEastAsia" w:eastAsiaTheme="minorEastAsia"/>
                <w:b/>
                <w:szCs w:val="21"/>
              </w:rPr>
            </w:pPr>
            <w:r>
              <w:rPr>
                <w:rFonts w:asciiTheme="minorEastAsia" w:hAnsiTheme="minorEastAsia" w:eastAsiaTheme="minorEastAsia"/>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jc w:val="center"/>
        </w:trPr>
        <w:tc>
          <w:tcPr>
            <w:tcW w:w="1304" w:type="dxa"/>
            <w:vAlign w:val="center"/>
          </w:tcPr>
          <w:p>
            <w:pPr>
              <w:jc w:val="left"/>
              <w:rPr>
                <w:rFonts w:asciiTheme="minorEastAsia" w:hAnsiTheme="minorEastAsia" w:eastAsiaTheme="minorEastAsia"/>
                <w:color w:val="000000"/>
                <w:szCs w:val="21"/>
              </w:rPr>
            </w:pPr>
            <w:r>
              <w:rPr>
                <w:rFonts w:asciiTheme="minorEastAsia" w:hAnsiTheme="minorEastAsia" w:eastAsiaTheme="minorEastAsia"/>
                <w:color w:val="000000"/>
                <w:szCs w:val="21"/>
              </w:rPr>
              <w:t>2.</w:t>
            </w:r>
            <w:r>
              <w:rPr>
                <w:rFonts w:hint="eastAsia" w:asciiTheme="minorEastAsia" w:hAnsiTheme="minorEastAsia" w:eastAsiaTheme="minorEastAsia"/>
                <w:color w:val="000000"/>
                <w:szCs w:val="21"/>
              </w:rPr>
              <w:t>乐理及声乐基础知识的运用（</w:t>
            </w:r>
            <w:r>
              <w:rPr>
                <w:rFonts w:asciiTheme="minorEastAsia" w:hAnsiTheme="minorEastAsia" w:eastAsiaTheme="minorEastAsia"/>
                <w:color w:val="000000"/>
                <w:szCs w:val="21"/>
              </w:rPr>
              <w:t>6课时</w:t>
            </w:r>
            <w:r>
              <w:rPr>
                <w:rFonts w:hint="eastAsia" w:asciiTheme="minorEastAsia" w:hAnsiTheme="minorEastAsia" w:eastAsiaTheme="minorEastAsia"/>
                <w:color w:val="000000"/>
                <w:szCs w:val="21"/>
              </w:rPr>
              <w:t>理论加实践，分为</w:t>
            </w:r>
            <w:r>
              <w:rPr>
                <w:rFonts w:asciiTheme="minorEastAsia" w:hAnsiTheme="minorEastAsia" w:eastAsiaTheme="minorEastAsia"/>
                <w:color w:val="000000"/>
                <w:szCs w:val="21"/>
              </w:rPr>
              <w:t>1.5</w:t>
            </w:r>
            <w:r>
              <w:rPr>
                <w:rFonts w:hint="eastAsia" w:asciiTheme="minorEastAsia" w:hAnsiTheme="minorEastAsia" w:eastAsiaTheme="minorEastAsia"/>
                <w:color w:val="000000"/>
                <w:szCs w:val="21"/>
              </w:rPr>
              <w:t>课时理论</w:t>
            </w:r>
            <w:r>
              <w:rPr>
                <w:rFonts w:asciiTheme="minorEastAsia" w:hAnsiTheme="minorEastAsia" w:eastAsiaTheme="minorEastAsia"/>
                <w:color w:val="000000"/>
                <w:szCs w:val="21"/>
              </w:rPr>
              <w:t>4.5</w:t>
            </w:r>
            <w:r>
              <w:rPr>
                <w:rFonts w:hint="eastAsia" w:asciiTheme="minorEastAsia" w:hAnsiTheme="minorEastAsia" w:eastAsiaTheme="minorEastAsia"/>
                <w:color w:val="000000"/>
                <w:szCs w:val="21"/>
              </w:rPr>
              <w:t>课时实践</w:t>
            </w:r>
            <w:r>
              <w:rPr>
                <w:rFonts w:asciiTheme="minorEastAsia" w:hAnsiTheme="minorEastAsia" w:eastAsiaTheme="minorEastAsia"/>
                <w:color w:val="000000"/>
                <w:szCs w:val="21"/>
              </w:rPr>
              <w:t>）</w:t>
            </w:r>
          </w:p>
        </w:tc>
        <w:tc>
          <w:tcPr>
            <w:tcW w:w="2199" w:type="dxa"/>
            <w:vAlign w:val="center"/>
          </w:tcPr>
          <w:p>
            <w:pPr>
              <w:widowControl/>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w:t>
            </w:r>
            <w:r>
              <w:rPr>
                <w:rFonts w:hint="eastAsia" w:asciiTheme="minorEastAsia" w:hAnsiTheme="minorEastAsia" w:eastAsiaTheme="minorEastAsia"/>
                <w:color w:val="000000"/>
                <w:szCs w:val="21"/>
                <w:lang w:val="en-US" w:eastAsia="zh-CN"/>
              </w:rPr>
              <w:t>区别和分析</w:t>
            </w:r>
            <w:r>
              <w:rPr>
                <w:rFonts w:hint="eastAsia" w:asciiTheme="minorEastAsia" w:hAnsiTheme="minorEastAsia" w:eastAsiaTheme="minorEastAsia"/>
                <w:color w:val="000000"/>
                <w:szCs w:val="21"/>
              </w:rPr>
              <w:t>乐谱的概念和种类</w:t>
            </w:r>
          </w:p>
          <w:p>
            <w:pPr>
              <w:widowControl/>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w:t>
            </w:r>
            <w:r>
              <w:rPr>
                <w:rFonts w:hint="eastAsia" w:asciiTheme="minorEastAsia" w:hAnsiTheme="minorEastAsia" w:eastAsiaTheme="minorEastAsia"/>
                <w:color w:val="000000"/>
                <w:szCs w:val="21"/>
                <w:lang w:val="en-US" w:eastAsia="zh-CN"/>
              </w:rPr>
              <w:t>辨别</w:t>
            </w:r>
            <w:r>
              <w:rPr>
                <w:rFonts w:hint="eastAsia" w:asciiTheme="minorEastAsia" w:hAnsiTheme="minorEastAsia" w:eastAsiaTheme="minorEastAsia"/>
                <w:color w:val="000000"/>
                <w:szCs w:val="21"/>
              </w:rPr>
              <w:t>五线谱记谱法</w:t>
            </w:r>
          </w:p>
          <w:p>
            <w:pPr>
              <w:widowControl/>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w:t>
            </w:r>
            <w:r>
              <w:rPr>
                <w:rFonts w:hint="eastAsia" w:asciiTheme="minorEastAsia" w:hAnsiTheme="minorEastAsia" w:eastAsiaTheme="minorEastAsia"/>
                <w:color w:val="000000"/>
                <w:szCs w:val="21"/>
                <w:lang w:val="en-US" w:eastAsia="zh-CN"/>
              </w:rPr>
              <w:t>区别和分析</w:t>
            </w:r>
            <w:r>
              <w:rPr>
                <w:rFonts w:hint="eastAsia" w:asciiTheme="minorEastAsia" w:hAnsiTheme="minorEastAsia" w:eastAsiaTheme="minorEastAsia"/>
                <w:color w:val="000000"/>
                <w:szCs w:val="21"/>
              </w:rPr>
              <w:t>音的高低</w:t>
            </w:r>
          </w:p>
          <w:p>
            <w:pPr>
              <w:widowControl/>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w:t>
            </w:r>
            <w:r>
              <w:rPr>
                <w:rFonts w:hint="eastAsia" w:asciiTheme="minorEastAsia" w:hAnsiTheme="minorEastAsia" w:eastAsiaTheme="minorEastAsia"/>
                <w:color w:val="000000"/>
                <w:szCs w:val="21"/>
                <w:lang w:val="en-US" w:eastAsia="zh-CN"/>
              </w:rPr>
              <w:t>区别和分析</w:t>
            </w:r>
            <w:r>
              <w:rPr>
                <w:rFonts w:hint="eastAsia" w:asciiTheme="minorEastAsia" w:hAnsiTheme="minorEastAsia" w:eastAsiaTheme="minorEastAsia"/>
                <w:color w:val="000000"/>
                <w:szCs w:val="21"/>
              </w:rPr>
              <w:t>音的长短</w:t>
            </w:r>
          </w:p>
          <w:p>
            <w:pPr>
              <w:widowControl/>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w:t>
            </w:r>
            <w:r>
              <w:rPr>
                <w:rFonts w:hint="eastAsia" w:asciiTheme="minorEastAsia" w:hAnsiTheme="minorEastAsia" w:eastAsiaTheme="minorEastAsia"/>
                <w:color w:val="000000"/>
                <w:szCs w:val="21"/>
                <w:lang w:val="en-US" w:eastAsia="zh-CN"/>
              </w:rPr>
              <w:t>组成学生小组进行</w:t>
            </w:r>
            <w:r>
              <w:rPr>
                <w:rFonts w:hint="eastAsia" w:asciiTheme="minorEastAsia" w:hAnsiTheme="minorEastAsia" w:eastAsiaTheme="minorEastAsia"/>
                <w:color w:val="000000"/>
                <w:szCs w:val="21"/>
              </w:rPr>
              <w:t>吹唇练习</w:t>
            </w:r>
          </w:p>
          <w:p>
            <w:pPr>
              <w:widowControl/>
              <w:rPr>
                <w:rFonts w:asciiTheme="minorEastAsia" w:hAnsiTheme="minorEastAsia" w:eastAsiaTheme="minorEastAsia"/>
                <w:color w:val="000000"/>
                <w:szCs w:val="21"/>
              </w:rPr>
            </w:pPr>
            <w:r>
              <w:rPr>
                <w:rFonts w:hint="eastAsia" w:asciiTheme="minorEastAsia" w:hAnsiTheme="minorEastAsia" w:eastAsiaTheme="minorEastAsia"/>
                <w:color w:val="000000"/>
                <w:szCs w:val="21"/>
              </w:rPr>
              <w:t>6.</w:t>
            </w:r>
            <w:r>
              <w:rPr>
                <w:rFonts w:hint="eastAsia" w:asciiTheme="minorEastAsia" w:hAnsiTheme="minorEastAsia" w:eastAsiaTheme="minorEastAsia"/>
                <w:color w:val="000000"/>
                <w:szCs w:val="21"/>
                <w:lang w:val="en-US" w:eastAsia="zh-CN"/>
              </w:rPr>
              <w:t>支持学生</w:t>
            </w:r>
            <w:r>
              <w:rPr>
                <w:rFonts w:hint="eastAsia" w:asciiTheme="minorEastAsia" w:hAnsiTheme="minorEastAsia" w:eastAsiaTheme="minorEastAsia"/>
                <w:color w:val="000000"/>
                <w:szCs w:val="21"/>
              </w:rPr>
              <w:t>练习曲目</w:t>
            </w:r>
            <w:r>
              <w:rPr>
                <w:rFonts w:hint="eastAsia" w:asciiTheme="minorEastAsia" w:hAnsiTheme="minorEastAsia" w:eastAsiaTheme="minorEastAsia"/>
                <w:color w:val="000000"/>
                <w:szCs w:val="21"/>
                <w:lang w:eastAsia="zh-CN"/>
              </w:rPr>
              <w:t>《</w:t>
            </w:r>
            <w:r>
              <w:rPr>
                <w:rFonts w:hint="eastAsia" w:asciiTheme="minorEastAsia" w:hAnsiTheme="minorEastAsia" w:eastAsiaTheme="minorEastAsia"/>
                <w:color w:val="000000"/>
                <w:szCs w:val="21"/>
                <w:lang w:val="en-US" w:eastAsia="zh-CN"/>
              </w:rPr>
              <w:t>西风的话</w:t>
            </w:r>
            <w:r>
              <w:rPr>
                <w:rFonts w:hint="eastAsia" w:asciiTheme="minorEastAsia" w:hAnsiTheme="minorEastAsia" w:eastAsiaTheme="minorEastAsia"/>
                <w:color w:val="000000"/>
                <w:szCs w:val="21"/>
                <w:lang w:eastAsia="zh-CN"/>
              </w:rPr>
              <w:t>》、</w:t>
            </w:r>
            <w:r>
              <w:rPr>
                <w:rFonts w:hint="eastAsia" w:asciiTheme="minorEastAsia" w:hAnsiTheme="minorEastAsia" w:eastAsiaTheme="minorEastAsia"/>
                <w:color w:val="000000"/>
                <w:szCs w:val="21"/>
              </w:rPr>
              <w:t>《渔光曲》、《</w:t>
            </w:r>
            <w:r>
              <w:rPr>
                <w:rFonts w:hint="eastAsia" w:asciiTheme="minorEastAsia" w:hAnsiTheme="minorEastAsia" w:eastAsiaTheme="minorEastAsia"/>
                <w:color w:val="000000"/>
                <w:szCs w:val="21"/>
                <w:lang w:val="en-US" w:eastAsia="zh-CN"/>
              </w:rPr>
              <w:t>小河淌水</w:t>
            </w:r>
            <w:r>
              <w:rPr>
                <w:rFonts w:hint="eastAsia" w:asciiTheme="minorEastAsia" w:hAnsiTheme="minorEastAsia" w:eastAsiaTheme="minorEastAsia"/>
                <w:color w:val="000000"/>
                <w:szCs w:val="21"/>
              </w:rPr>
              <w:t>》等</w:t>
            </w:r>
          </w:p>
        </w:tc>
        <w:tc>
          <w:tcPr>
            <w:tcW w:w="2381" w:type="dxa"/>
            <w:vAlign w:val="center"/>
          </w:tcPr>
          <w:p>
            <w:pPr>
              <w:jc w:val="left"/>
              <w:rPr>
                <w:rFonts w:asciiTheme="minorEastAsia" w:hAnsiTheme="minorEastAsia" w:eastAsiaTheme="minorEastAsia"/>
                <w:color w:val="000000"/>
                <w:szCs w:val="21"/>
              </w:rPr>
            </w:pPr>
          </w:p>
          <w:p>
            <w:pPr>
              <w:widowControl/>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1.记忆乐谱的种类</w:t>
            </w:r>
          </w:p>
          <w:p>
            <w:pPr>
              <w:widowControl/>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2.应用五线谱记谱法</w:t>
            </w:r>
          </w:p>
          <w:p>
            <w:pPr>
              <w:widowControl/>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3.能够演唱</w:t>
            </w:r>
            <w:r>
              <w:rPr>
                <w:rFonts w:hint="eastAsia" w:asciiTheme="minorEastAsia" w:hAnsiTheme="minorEastAsia" w:eastAsiaTheme="minorEastAsia"/>
                <w:color w:val="000000"/>
                <w:szCs w:val="21"/>
                <w:lang w:eastAsia="zh-CN"/>
              </w:rPr>
              <w:t>《</w:t>
            </w:r>
            <w:r>
              <w:rPr>
                <w:rFonts w:hint="eastAsia" w:asciiTheme="minorEastAsia" w:hAnsiTheme="minorEastAsia" w:eastAsiaTheme="minorEastAsia"/>
                <w:color w:val="000000"/>
                <w:szCs w:val="21"/>
                <w:lang w:val="en-US" w:eastAsia="zh-CN"/>
              </w:rPr>
              <w:t>西风的话</w:t>
            </w:r>
            <w:r>
              <w:rPr>
                <w:rFonts w:hint="eastAsia" w:asciiTheme="minorEastAsia" w:hAnsiTheme="minorEastAsia" w:eastAsiaTheme="minorEastAsia"/>
                <w:color w:val="000000"/>
                <w:szCs w:val="21"/>
                <w:lang w:eastAsia="zh-CN"/>
              </w:rPr>
              <w:t>》、</w:t>
            </w:r>
            <w:r>
              <w:rPr>
                <w:rFonts w:hint="eastAsia" w:asciiTheme="minorEastAsia" w:hAnsiTheme="minorEastAsia" w:eastAsiaTheme="minorEastAsia"/>
                <w:color w:val="000000"/>
                <w:szCs w:val="21"/>
              </w:rPr>
              <w:t>《渔光曲》、《</w:t>
            </w:r>
            <w:r>
              <w:rPr>
                <w:rFonts w:hint="eastAsia" w:asciiTheme="minorEastAsia" w:hAnsiTheme="minorEastAsia" w:eastAsiaTheme="minorEastAsia"/>
                <w:color w:val="000000"/>
                <w:szCs w:val="21"/>
                <w:lang w:val="en-US" w:eastAsia="zh-CN"/>
              </w:rPr>
              <w:t>小河淌水</w:t>
            </w:r>
            <w:r>
              <w:rPr>
                <w:rFonts w:hint="eastAsia" w:asciiTheme="minorEastAsia" w:hAnsiTheme="minorEastAsia" w:eastAsiaTheme="minorEastAsia"/>
                <w:color w:val="000000"/>
                <w:szCs w:val="21"/>
              </w:rPr>
              <w:t>》等</w:t>
            </w:r>
          </w:p>
          <w:p>
            <w:pPr>
              <w:jc w:val="left"/>
              <w:rPr>
                <w:rFonts w:asciiTheme="minorEastAsia" w:hAnsiTheme="minorEastAsia" w:eastAsiaTheme="minorEastAsia"/>
                <w:color w:val="000000"/>
                <w:szCs w:val="21"/>
              </w:rPr>
            </w:pPr>
          </w:p>
        </w:tc>
        <w:tc>
          <w:tcPr>
            <w:tcW w:w="2194" w:type="dxa"/>
            <w:vAlign w:val="center"/>
          </w:tcPr>
          <w:p>
            <w:pPr>
              <w:jc w:val="left"/>
              <w:rPr>
                <w:rFonts w:hint="eastAsia" w:asciiTheme="minorEastAsia" w:hAnsiTheme="minorEastAsia" w:eastAsiaTheme="minorEastAsia"/>
                <w:color w:val="000000"/>
                <w:szCs w:val="21"/>
              </w:rPr>
            </w:pPr>
            <w:r>
              <w:rPr>
                <w:rFonts w:hint="eastAsia" w:asciiTheme="minorEastAsia" w:hAnsiTheme="minorEastAsia"/>
                <w:bCs/>
                <w:szCs w:val="21"/>
                <w:lang w:val="en-US" w:eastAsia="zh-CN"/>
              </w:rPr>
              <w:t>1.能够理解</w:t>
            </w:r>
            <w:r>
              <w:rPr>
                <w:rFonts w:hint="eastAsia" w:asciiTheme="minorEastAsia" w:hAnsiTheme="minorEastAsia" w:eastAsiaTheme="minorEastAsia"/>
                <w:color w:val="000000"/>
                <w:szCs w:val="21"/>
                <w:lang w:eastAsia="zh-CN"/>
              </w:rPr>
              <w:t>《</w:t>
            </w:r>
            <w:r>
              <w:rPr>
                <w:rFonts w:hint="eastAsia" w:asciiTheme="minorEastAsia" w:hAnsiTheme="minorEastAsia" w:eastAsiaTheme="minorEastAsia"/>
                <w:color w:val="000000"/>
                <w:szCs w:val="21"/>
                <w:lang w:val="en-US" w:eastAsia="zh-CN"/>
              </w:rPr>
              <w:t>西风的话</w:t>
            </w:r>
            <w:r>
              <w:rPr>
                <w:rFonts w:hint="eastAsia" w:asciiTheme="minorEastAsia" w:hAnsiTheme="minorEastAsia" w:eastAsiaTheme="minorEastAsia"/>
                <w:color w:val="000000"/>
                <w:szCs w:val="21"/>
                <w:lang w:eastAsia="zh-CN"/>
              </w:rPr>
              <w:t>》、</w:t>
            </w:r>
            <w:r>
              <w:rPr>
                <w:rFonts w:hint="eastAsia" w:asciiTheme="minorEastAsia" w:hAnsiTheme="minorEastAsia" w:eastAsiaTheme="minorEastAsia"/>
                <w:color w:val="000000"/>
                <w:szCs w:val="21"/>
              </w:rPr>
              <w:t>《渔光曲》、《</w:t>
            </w:r>
            <w:r>
              <w:rPr>
                <w:rFonts w:hint="eastAsia" w:asciiTheme="minorEastAsia" w:hAnsiTheme="minorEastAsia" w:eastAsiaTheme="minorEastAsia"/>
                <w:color w:val="000000"/>
                <w:szCs w:val="21"/>
                <w:lang w:val="en-US" w:eastAsia="zh-CN"/>
              </w:rPr>
              <w:t>小河淌水</w:t>
            </w:r>
            <w:r>
              <w:rPr>
                <w:rFonts w:hint="eastAsia" w:asciiTheme="minorEastAsia" w:hAnsiTheme="minorEastAsia" w:eastAsiaTheme="minorEastAsia"/>
                <w:color w:val="000000"/>
                <w:szCs w:val="21"/>
              </w:rPr>
              <w:t>》</w:t>
            </w:r>
            <w:r>
              <w:rPr>
                <w:rFonts w:hint="eastAsia" w:asciiTheme="minorEastAsia" w:hAnsiTheme="minorEastAsia"/>
                <w:bCs/>
                <w:szCs w:val="21"/>
                <w:lang w:val="en-US" w:eastAsia="zh-CN"/>
              </w:rPr>
              <w:t>歌曲的色彩情感，提升学前教育学生专业素养，培养学生对声乐作品的分析能力和审美能力</w:t>
            </w:r>
          </w:p>
        </w:tc>
        <w:tc>
          <w:tcPr>
            <w:tcW w:w="2194" w:type="dxa"/>
            <w:vAlign w:val="center"/>
          </w:tcPr>
          <w:p>
            <w:pPr>
              <w:ind w:right="-5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w:t>
            </w:r>
            <w:r>
              <w:rPr>
                <w:rFonts w:asciiTheme="minorEastAsia" w:hAnsiTheme="minorEastAsia" w:eastAsiaTheme="minorEastAsia"/>
                <w:color w:val="000000"/>
                <w:szCs w:val="21"/>
              </w:rPr>
              <w:t>使用</w:t>
            </w:r>
            <w:r>
              <w:rPr>
                <w:rFonts w:hint="eastAsia" w:asciiTheme="minorEastAsia" w:hAnsiTheme="minorEastAsia" w:eastAsiaTheme="minorEastAsia"/>
                <w:color w:val="000000"/>
                <w:szCs w:val="21"/>
              </w:rPr>
              <w:t>音乐基础理论识别简单的谱例</w:t>
            </w:r>
          </w:p>
          <w:p>
            <w:pPr>
              <w:ind w:right="-5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2.对气息的运用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1304" w:type="dxa"/>
            <w:vAlign w:val="center"/>
          </w:tcPr>
          <w:p>
            <w:pPr>
              <w:jc w:val="left"/>
              <w:rPr>
                <w:rFonts w:asciiTheme="minorEastAsia" w:hAnsiTheme="minorEastAsia" w:eastAsiaTheme="minorEastAsia"/>
                <w:color w:val="000000"/>
                <w:szCs w:val="21"/>
              </w:rPr>
            </w:pPr>
            <w:r>
              <w:rPr>
                <w:rFonts w:asciiTheme="minorEastAsia" w:hAnsiTheme="minorEastAsia" w:eastAsiaTheme="minorEastAsia"/>
                <w:color w:val="000000"/>
                <w:szCs w:val="21"/>
              </w:rPr>
              <w:t>3.</w:t>
            </w:r>
            <w:r>
              <w:rPr>
                <w:rFonts w:hint="eastAsia" w:asciiTheme="minorEastAsia" w:hAnsiTheme="minorEastAsia" w:eastAsiaTheme="minorEastAsia"/>
                <w:color w:val="000000"/>
                <w:szCs w:val="21"/>
              </w:rPr>
              <w:t xml:space="preserve"> 声乐基础技能训练（</w:t>
            </w:r>
            <w:r>
              <w:rPr>
                <w:rFonts w:asciiTheme="minorEastAsia" w:hAnsiTheme="minorEastAsia" w:eastAsiaTheme="minorEastAsia"/>
                <w:color w:val="000000"/>
                <w:szCs w:val="21"/>
              </w:rPr>
              <w:t>4课时</w:t>
            </w:r>
            <w:r>
              <w:rPr>
                <w:rFonts w:hint="eastAsia" w:asciiTheme="minorEastAsia" w:hAnsiTheme="minorEastAsia" w:eastAsiaTheme="minorEastAsia"/>
                <w:color w:val="000000"/>
                <w:szCs w:val="21"/>
              </w:rPr>
              <w:t>实践结合理论,分为</w:t>
            </w:r>
            <w:r>
              <w:rPr>
                <w:rFonts w:asciiTheme="minorEastAsia" w:hAnsiTheme="minorEastAsia" w:eastAsiaTheme="minorEastAsia"/>
                <w:color w:val="000000"/>
                <w:szCs w:val="21"/>
              </w:rPr>
              <w:t>1</w:t>
            </w:r>
            <w:r>
              <w:rPr>
                <w:rFonts w:hint="eastAsia" w:asciiTheme="minorEastAsia" w:hAnsiTheme="minorEastAsia" w:eastAsiaTheme="minorEastAsia"/>
                <w:color w:val="000000"/>
                <w:szCs w:val="21"/>
              </w:rPr>
              <w:t>课时理论3课时实践</w:t>
            </w:r>
            <w:r>
              <w:rPr>
                <w:rFonts w:asciiTheme="minorEastAsia" w:hAnsiTheme="minorEastAsia" w:eastAsiaTheme="minorEastAsia"/>
                <w:color w:val="000000"/>
                <w:szCs w:val="21"/>
              </w:rPr>
              <w:t>）</w:t>
            </w:r>
          </w:p>
        </w:tc>
        <w:tc>
          <w:tcPr>
            <w:tcW w:w="2199" w:type="dxa"/>
            <w:vAlign w:val="center"/>
          </w:tcPr>
          <w:p>
            <w:pPr>
              <w:widowControl/>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w:t>
            </w:r>
            <w:r>
              <w:rPr>
                <w:rFonts w:hint="eastAsia" w:asciiTheme="minorEastAsia" w:hAnsiTheme="minorEastAsia" w:eastAsiaTheme="minorEastAsia"/>
                <w:color w:val="000000"/>
                <w:szCs w:val="21"/>
                <w:lang w:val="en-US" w:eastAsia="zh-CN"/>
              </w:rPr>
              <w:t>区别</w:t>
            </w:r>
            <w:r>
              <w:rPr>
                <w:rFonts w:hint="eastAsia" w:asciiTheme="minorEastAsia" w:hAnsiTheme="minorEastAsia" w:eastAsiaTheme="minorEastAsia"/>
                <w:color w:val="000000"/>
                <w:szCs w:val="21"/>
              </w:rPr>
              <w:t>节奏与节奏型</w:t>
            </w:r>
          </w:p>
          <w:p>
            <w:pPr>
              <w:ind w:right="-5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w:t>
            </w:r>
            <w:r>
              <w:rPr>
                <w:rFonts w:hint="eastAsia" w:asciiTheme="minorEastAsia" w:hAnsiTheme="minorEastAsia" w:eastAsiaTheme="minorEastAsia"/>
                <w:color w:val="000000"/>
                <w:szCs w:val="21"/>
                <w:lang w:val="en-US" w:eastAsia="zh-CN"/>
              </w:rPr>
              <w:t>区别</w:t>
            </w:r>
            <w:r>
              <w:rPr>
                <w:rFonts w:hint="eastAsia" w:asciiTheme="minorEastAsia" w:hAnsiTheme="minorEastAsia" w:eastAsiaTheme="minorEastAsia"/>
                <w:color w:val="000000"/>
                <w:szCs w:val="21"/>
              </w:rPr>
              <w:t>节拍、拍子、拍号</w:t>
            </w:r>
          </w:p>
          <w:p>
            <w:pPr>
              <w:ind w:right="-5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w:t>
            </w:r>
            <w:r>
              <w:rPr>
                <w:rFonts w:hint="eastAsia" w:asciiTheme="minorEastAsia" w:hAnsiTheme="minorEastAsia" w:eastAsiaTheme="minorEastAsia"/>
                <w:color w:val="000000"/>
                <w:szCs w:val="21"/>
                <w:lang w:val="en-US" w:eastAsia="zh-CN"/>
              </w:rPr>
              <w:t>分析</w:t>
            </w:r>
            <w:r>
              <w:rPr>
                <w:rFonts w:hint="eastAsia" w:asciiTheme="minorEastAsia" w:hAnsiTheme="minorEastAsia" w:eastAsiaTheme="minorEastAsia"/>
                <w:color w:val="000000"/>
                <w:szCs w:val="21"/>
              </w:rPr>
              <w:t>弱起小节与切分音</w:t>
            </w:r>
          </w:p>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w:t>
            </w:r>
            <w:r>
              <w:rPr>
                <w:rFonts w:hint="eastAsia" w:asciiTheme="minorEastAsia" w:hAnsiTheme="minorEastAsia" w:eastAsiaTheme="minorEastAsia"/>
                <w:color w:val="000000"/>
                <w:szCs w:val="21"/>
                <w:lang w:val="en-US" w:eastAsia="zh-CN"/>
              </w:rPr>
              <w:t>组成学生小组</w:t>
            </w:r>
            <w:r>
              <w:rPr>
                <w:rFonts w:hint="eastAsia" w:asciiTheme="minorEastAsia" w:hAnsiTheme="minorEastAsia" w:eastAsiaTheme="minorEastAsia"/>
                <w:color w:val="000000"/>
                <w:szCs w:val="21"/>
              </w:rPr>
              <w:t>哼鸣练习</w:t>
            </w:r>
          </w:p>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w:t>
            </w:r>
            <w:r>
              <w:rPr>
                <w:rFonts w:hint="eastAsia" w:asciiTheme="minorEastAsia" w:hAnsiTheme="minorEastAsia" w:eastAsiaTheme="minorEastAsia"/>
                <w:color w:val="000000"/>
                <w:szCs w:val="21"/>
                <w:lang w:val="en-US" w:eastAsia="zh-CN"/>
              </w:rPr>
              <w:t>支持学生</w:t>
            </w:r>
            <w:r>
              <w:rPr>
                <w:rFonts w:hint="eastAsia" w:asciiTheme="minorEastAsia" w:hAnsiTheme="minorEastAsia" w:eastAsiaTheme="minorEastAsia"/>
                <w:color w:val="000000"/>
                <w:szCs w:val="21"/>
              </w:rPr>
              <w:t>练习曲目《小河淌水》、《长城谣》等</w:t>
            </w:r>
          </w:p>
        </w:tc>
        <w:tc>
          <w:tcPr>
            <w:tcW w:w="2381" w:type="dxa"/>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1.能够识别歌曲的拍子</w:t>
            </w:r>
          </w:p>
          <w:p>
            <w:pPr>
              <w:ind w:right="-5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w:t>
            </w:r>
            <w:r>
              <w:rPr>
                <w:rFonts w:asciiTheme="minorEastAsia" w:hAnsiTheme="minorEastAsia" w:eastAsiaTheme="minorEastAsia"/>
                <w:color w:val="000000"/>
                <w:szCs w:val="21"/>
              </w:rPr>
              <w:t>能够</w:t>
            </w:r>
            <w:r>
              <w:rPr>
                <w:rFonts w:hint="eastAsia" w:asciiTheme="minorEastAsia" w:hAnsiTheme="minorEastAsia" w:eastAsiaTheme="minorEastAsia"/>
                <w:color w:val="000000"/>
                <w:szCs w:val="21"/>
              </w:rPr>
              <w:t>识别弱起小节与切分音</w:t>
            </w:r>
          </w:p>
          <w:p>
            <w:pPr>
              <w:ind w:right="-5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3.能够准确把握歌曲的节奏节拍</w:t>
            </w:r>
          </w:p>
        </w:tc>
        <w:tc>
          <w:tcPr>
            <w:tcW w:w="2194" w:type="dxa"/>
            <w:vAlign w:val="center"/>
          </w:tcPr>
          <w:p>
            <w:pPr>
              <w:jc w:val="left"/>
              <w:rPr>
                <w:rFonts w:hint="eastAsia" w:asciiTheme="minorEastAsia" w:hAnsiTheme="minorEastAsia" w:eastAsiaTheme="minorEastAsia"/>
                <w:color w:val="000000"/>
                <w:szCs w:val="21"/>
              </w:rPr>
            </w:pPr>
            <w:r>
              <w:rPr>
                <w:rFonts w:hint="eastAsia" w:asciiTheme="minorEastAsia" w:hAnsiTheme="minorEastAsia"/>
                <w:bCs/>
                <w:szCs w:val="21"/>
                <w:lang w:val="en-US" w:eastAsia="zh-CN"/>
              </w:rPr>
              <w:t>1.能够理解</w:t>
            </w:r>
            <w:r>
              <w:rPr>
                <w:rFonts w:hint="eastAsia" w:asciiTheme="minorEastAsia" w:hAnsiTheme="minorEastAsia" w:eastAsiaTheme="minorEastAsia"/>
                <w:color w:val="000000"/>
                <w:szCs w:val="21"/>
              </w:rPr>
              <w:t>《小河淌水》、《长城谣》等</w:t>
            </w:r>
            <w:r>
              <w:rPr>
                <w:rFonts w:hint="eastAsia" w:asciiTheme="minorEastAsia" w:hAnsiTheme="minorEastAsia"/>
                <w:bCs/>
                <w:szCs w:val="21"/>
                <w:lang w:val="en-US" w:eastAsia="zh-CN"/>
              </w:rPr>
              <w:t>歌曲的色彩情感，提升学前教育学生专业素养，培养学生审美能力和表达音乐情感</w:t>
            </w:r>
          </w:p>
        </w:tc>
        <w:tc>
          <w:tcPr>
            <w:tcW w:w="2194" w:type="dxa"/>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w:t>
            </w:r>
            <w:r>
              <w:rPr>
                <w:rFonts w:asciiTheme="minorEastAsia" w:hAnsiTheme="minorEastAsia" w:eastAsiaTheme="minorEastAsia"/>
                <w:color w:val="000000"/>
                <w:szCs w:val="21"/>
              </w:rPr>
              <w:t>.授课技巧的</w:t>
            </w:r>
            <w:r>
              <w:rPr>
                <w:rFonts w:hint="eastAsia" w:asciiTheme="minorEastAsia" w:hAnsiTheme="minorEastAsia" w:eastAsiaTheme="minorEastAsia"/>
                <w:color w:val="000000"/>
                <w:szCs w:val="21"/>
              </w:rPr>
              <w:t>传授</w:t>
            </w:r>
          </w:p>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2.对乐理知识的薄弱</w:t>
            </w:r>
          </w:p>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3.对歌曲含义的理解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8" w:hRule="atLeast"/>
          <w:jc w:val="center"/>
        </w:trPr>
        <w:tc>
          <w:tcPr>
            <w:tcW w:w="1304" w:type="dxa"/>
            <w:vAlign w:val="center"/>
          </w:tcPr>
          <w:p>
            <w:pPr>
              <w:jc w:val="left"/>
              <w:rPr>
                <w:rFonts w:asciiTheme="minorEastAsia" w:hAnsiTheme="minorEastAsia" w:eastAsiaTheme="minorEastAsia"/>
                <w:color w:val="000000"/>
                <w:szCs w:val="21"/>
              </w:rPr>
            </w:pPr>
            <w:r>
              <w:rPr>
                <w:rFonts w:asciiTheme="minorEastAsia" w:hAnsiTheme="minorEastAsia" w:eastAsiaTheme="minorEastAsia"/>
                <w:color w:val="000000"/>
                <w:szCs w:val="21"/>
              </w:rPr>
              <w:t>4.</w:t>
            </w:r>
            <w:r>
              <w:rPr>
                <w:rFonts w:hint="eastAsia" w:asciiTheme="minorEastAsia" w:hAnsiTheme="minorEastAsia" w:eastAsiaTheme="minorEastAsia"/>
                <w:color w:val="000000"/>
                <w:szCs w:val="21"/>
              </w:rPr>
              <w:t>声乐基础技能训练（</w:t>
            </w:r>
            <w:r>
              <w:rPr>
                <w:rFonts w:asciiTheme="minorEastAsia" w:hAnsiTheme="minorEastAsia" w:eastAsiaTheme="minorEastAsia"/>
                <w:color w:val="000000"/>
                <w:szCs w:val="21"/>
              </w:rPr>
              <w:t>4课时</w:t>
            </w:r>
            <w:r>
              <w:rPr>
                <w:rFonts w:hint="eastAsia" w:asciiTheme="minorEastAsia" w:hAnsiTheme="minorEastAsia" w:eastAsiaTheme="minorEastAsia"/>
                <w:color w:val="000000"/>
                <w:szCs w:val="21"/>
              </w:rPr>
              <w:t>实践结合理论，分为0</w:t>
            </w:r>
            <w:r>
              <w:rPr>
                <w:rFonts w:asciiTheme="minorEastAsia" w:hAnsiTheme="minorEastAsia" w:eastAsiaTheme="minorEastAsia"/>
                <w:color w:val="000000"/>
                <w:szCs w:val="21"/>
              </w:rPr>
              <w:t>.5</w:t>
            </w:r>
            <w:r>
              <w:rPr>
                <w:rFonts w:hint="eastAsia" w:asciiTheme="minorEastAsia" w:hAnsiTheme="minorEastAsia" w:eastAsiaTheme="minorEastAsia"/>
                <w:color w:val="000000"/>
                <w:szCs w:val="21"/>
              </w:rPr>
              <w:t>课时理论3</w:t>
            </w:r>
            <w:r>
              <w:rPr>
                <w:rFonts w:asciiTheme="minorEastAsia" w:hAnsiTheme="minorEastAsia" w:eastAsiaTheme="minorEastAsia"/>
                <w:color w:val="000000"/>
                <w:szCs w:val="21"/>
              </w:rPr>
              <w:t>.5</w:t>
            </w:r>
            <w:r>
              <w:rPr>
                <w:rFonts w:hint="eastAsia" w:asciiTheme="minorEastAsia" w:hAnsiTheme="minorEastAsia" w:eastAsiaTheme="minorEastAsia"/>
                <w:color w:val="000000"/>
                <w:szCs w:val="21"/>
              </w:rPr>
              <w:t>课时实践</w:t>
            </w:r>
            <w:r>
              <w:rPr>
                <w:rFonts w:asciiTheme="minorEastAsia" w:hAnsiTheme="minorEastAsia" w:eastAsiaTheme="minorEastAsia"/>
                <w:color w:val="000000"/>
                <w:szCs w:val="21"/>
              </w:rPr>
              <w:t>）</w:t>
            </w:r>
          </w:p>
        </w:tc>
        <w:tc>
          <w:tcPr>
            <w:tcW w:w="2199" w:type="dxa"/>
            <w:vAlign w:val="center"/>
          </w:tcPr>
          <w:p>
            <w:pPr>
              <w:ind w:right="-5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w:t>
            </w:r>
            <w:r>
              <w:rPr>
                <w:rFonts w:hint="eastAsia" w:asciiTheme="minorEastAsia" w:hAnsiTheme="minorEastAsia" w:eastAsiaTheme="minorEastAsia"/>
                <w:color w:val="000000"/>
                <w:szCs w:val="21"/>
                <w:lang w:val="en-US" w:eastAsia="zh-CN"/>
              </w:rPr>
              <w:t>区别和分析</w:t>
            </w:r>
            <w:r>
              <w:rPr>
                <w:rFonts w:hint="eastAsia" w:asciiTheme="minorEastAsia" w:hAnsiTheme="minorEastAsia" w:eastAsiaTheme="minorEastAsia"/>
                <w:color w:val="000000"/>
                <w:szCs w:val="21"/>
              </w:rPr>
              <w:t>音程</w:t>
            </w:r>
          </w:p>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w:t>
            </w:r>
            <w:r>
              <w:rPr>
                <w:rFonts w:hint="eastAsia" w:asciiTheme="minorEastAsia" w:hAnsiTheme="minorEastAsia" w:eastAsiaTheme="minorEastAsia"/>
                <w:color w:val="000000"/>
                <w:szCs w:val="21"/>
                <w:lang w:val="en-US" w:eastAsia="zh-CN"/>
              </w:rPr>
              <w:t>分析</w:t>
            </w:r>
            <w:r>
              <w:rPr>
                <w:rFonts w:hint="eastAsia" w:asciiTheme="minorEastAsia" w:hAnsiTheme="minorEastAsia" w:eastAsiaTheme="minorEastAsia"/>
                <w:color w:val="000000"/>
                <w:szCs w:val="21"/>
              </w:rPr>
              <w:t>和弦及其分类</w:t>
            </w:r>
          </w:p>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w:t>
            </w:r>
            <w:r>
              <w:rPr>
                <w:rFonts w:hint="eastAsia" w:asciiTheme="minorEastAsia" w:hAnsiTheme="minorEastAsia" w:eastAsiaTheme="minorEastAsia"/>
                <w:color w:val="000000"/>
                <w:szCs w:val="21"/>
                <w:lang w:val="en-US" w:eastAsia="zh-CN"/>
              </w:rPr>
              <w:t>组成学生小组</w:t>
            </w:r>
            <w:r>
              <w:rPr>
                <w:rFonts w:hint="eastAsia" w:asciiTheme="minorEastAsia" w:hAnsiTheme="minorEastAsia" w:eastAsiaTheme="minorEastAsia"/>
                <w:color w:val="000000"/>
                <w:szCs w:val="21"/>
              </w:rPr>
              <w:t>吹唇练习</w:t>
            </w:r>
          </w:p>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w:t>
            </w:r>
            <w:r>
              <w:rPr>
                <w:rFonts w:hint="eastAsia" w:asciiTheme="minorEastAsia" w:hAnsiTheme="minorEastAsia" w:eastAsiaTheme="minorEastAsia"/>
                <w:color w:val="000000"/>
                <w:szCs w:val="21"/>
                <w:lang w:val="en-US" w:eastAsia="zh-CN"/>
              </w:rPr>
              <w:t>组成学生小组</w:t>
            </w:r>
            <w:r>
              <w:rPr>
                <w:rFonts w:hint="eastAsia" w:asciiTheme="minorEastAsia" w:hAnsiTheme="minorEastAsia" w:eastAsiaTheme="minorEastAsia"/>
                <w:color w:val="000000"/>
                <w:szCs w:val="21"/>
              </w:rPr>
              <w:t>哼鸣练习</w:t>
            </w:r>
          </w:p>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w:t>
            </w:r>
            <w:r>
              <w:rPr>
                <w:rFonts w:hint="eastAsia" w:asciiTheme="minorEastAsia" w:hAnsiTheme="minorEastAsia" w:eastAsiaTheme="minorEastAsia"/>
                <w:color w:val="000000"/>
                <w:szCs w:val="21"/>
                <w:lang w:val="en-US" w:eastAsia="zh-CN"/>
              </w:rPr>
              <w:t>支持学生</w:t>
            </w:r>
            <w:r>
              <w:rPr>
                <w:rFonts w:hint="eastAsia" w:asciiTheme="minorEastAsia" w:hAnsiTheme="minorEastAsia" w:eastAsiaTheme="minorEastAsia"/>
                <w:color w:val="000000"/>
                <w:szCs w:val="21"/>
              </w:rPr>
              <w:t>练习曲目《大海啊，故乡》等</w:t>
            </w:r>
          </w:p>
        </w:tc>
        <w:tc>
          <w:tcPr>
            <w:tcW w:w="2381" w:type="dxa"/>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1.掌握音程</w:t>
            </w:r>
            <w:r>
              <w:rPr>
                <w:rFonts w:asciiTheme="minorEastAsia" w:hAnsiTheme="minorEastAsia" w:eastAsiaTheme="minorEastAsia"/>
                <w:color w:val="000000"/>
                <w:szCs w:val="21"/>
              </w:rPr>
              <w:t>的含义</w:t>
            </w:r>
          </w:p>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2.记忆和弦的分类</w:t>
            </w:r>
            <w:r>
              <w:rPr>
                <w:rFonts w:asciiTheme="minorEastAsia" w:hAnsiTheme="minorEastAsia" w:eastAsiaTheme="minorEastAsia"/>
                <w:color w:val="000000"/>
                <w:szCs w:val="21"/>
              </w:rPr>
              <w:t xml:space="preserve"> </w:t>
            </w:r>
          </w:p>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3.能够演唱《大海啊，故乡》等</w:t>
            </w:r>
          </w:p>
        </w:tc>
        <w:tc>
          <w:tcPr>
            <w:tcW w:w="2194" w:type="dxa"/>
            <w:vAlign w:val="center"/>
          </w:tcPr>
          <w:p>
            <w:pPr>
              <w:jc w:val="left"/>
              <w:rPr>
                <w:rFonts w:asciiTheme="minorEastAsia" w:hAnsiTheme="minorEastAsia" w:eastAsiaTheme="minorEastAsia"/>
                <w:color w:val="000000"/>
                <w:szCs w:val="21"/>
              </w:rPr>
            </w:pPr>
            <w:r>
              <w:rPr>
                <w:rFonts w:hint="eastAsia" w:asciiTheme="minorEastAsia" w:hAnsiTheme="minorEastAsia"/>
                <w:bCs/>
                <w:szCs w:val="21"/>
                <w:lang w:val="en-US" w:eastAsia="zh-CN"/>
              </w:rPr>
              <w:t>1.能够理解</w:t>
            </w:r>
            <w:r>
              <w:rPr>
                <w:rFonts w:hint="eastAsia" w:asciiTheme="minorEastAsia" w:hAnsiTheme="minorEastAsia" w:eastAsiaTheme="minorEastAsia"/>
                <w:color w:val="000000"/>
                <w:szCs w:val="21"/>
              </w:rPr>
              <w:t>《大海啊，故乡》等</w:t>
            </w:r>
            <w:r>
              <w:rPr>
                <w:rFonts w:hint="eastAsia" w:asciiTheme="minorEastAsia" w:hAnsiTheme="minorEastAsia"/>
                <w:bCs/>
                <w:szCs w:val="21"/>
                <w:lang w:val="en-US" w:eastAsia="zh-CN"/>
              </w:rPr>
              <w:t>歌曲的色彩情感，提升学前教育学生专业素养，提高学生表达音乐情感，增加对声乐的喜欢。</w:t>
            </w:r>
          </w:p>
        </w:tc>
        <w:tc>
          <w:tcPr>
            <w:tcW w:w="2194" w:type="dxa"/>
            <w:vAlign w:val="center"/>
          </w:tcPr>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1.和弦分类的掌握</w:t>
            </w:r>
          </w:p>
          <w:p>
            <w:pPr>
              <w:jc w:val="lef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2.对气息的运用</w:t>
            </w:r>
          </w:p>
          <w:p>
            <w:pPr>
              <w:jc w:val="left"/>
              <w:rPr>
                <w:rFonts w:asciiTheme="minorEastAsia" w:hAnsiTheme="minorEastAsia" w:eastAsiaTheme="minorEastAsia"/>
                <w:color w:val="000000"/>
                <w:szCs w:val="21"/>
              </w:rPr>
            </w:pPr>
          </w:p>
        </w:tc>
      </w:tr>
    </w:tbl>
    <w:p>
      <w:pPr>
        <w:snapToGrid w:val="0"/>
        <w:spacing w:line="288" w:lineRule="auto"/>
        <w:ind w:right="26"/>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bookmarkStart w:id="2" w:name="_Hlk16624596"/>
      <w:r>
        <w:rPr>
          <w:rFonts w:hint="eastAsia" w:ascii="黑体" w:hAnsi="宋体" w:eastAsia="黑体"/>
          <w:sz w:val="24"/>
        </w:rPr>
        <w:t>七、课内实验名称及基本要求（选填，适用于课内实验）</w:t>
      </w:r>
    </w:p>
    <w:p>
      <w:pPr>
        <w:snapToGrid w:val="0"/>
        <w:spacing w:line="288" w:lineRule="auto"/>
        <w:ind w:right="26" w:firstLine="400" w:firstLineChars="200"/>
        <w:rPr>
          <w:sz w:val="20"/>
          <w:szCs w:val="20"/>
        </w:rPr>
      </w:pPr>
      <w:r>
        <w:rPr>
          <w:rFonts w:hint="eastAsia"/>
          <w:sz w:val="20"/>
          <w:szCs w:val="20"/>
        </w:rPr>
        <w:t>列出课程实验的名称、学时数、实验类型（演示型、验证型、设计型、综合型）及每个实验的内容简述。</w:t>
      </w:r>
    </w:p>
    <w:tbl>
      <w:tblPr>
        <w:tblStyle w:val="4"/>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3240"/>
        <w:gridCol w:w="900"/>
        <w:gridCol w:w="1057"/>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057"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1715"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声乐基础知识</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ind w:right="-50" w:rightChars="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发声常规训练；练习曲目《送别》、等</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演示型</w:t>
            </w: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声乐基础知识的运用</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吹唇练习；练习曲目《花非花》、《西风的话》</w:t>
            </w:r>
            <w:r>
              <w:rPr>
                <w:rFonts w:hint="eastAsia" w:asciiTheme="minorEastAsia" w:hAnsiTheme="minorEastAsia" w:eastAsiaTheme="minorEastAsia"/>
                <w:color w:val="000000"/>
                <w:szCs w:val="21"/>
                <w:lang w:eastAsia="zh-CN"/>
              </w:rPr>
              <w:t>、</w:t>
            </w:r>
            <w:r>
              <w:rPr>
                <w:rFonts w:hint="eastAsia" w:asciiTheme="minorEastAsia" w:hAnsiTheme="minorEastAsia" w:eastAsiaTheme="minorEastAsia"/>
                <w:color w:val="000000"/>
                <w:szCs w:val="21"/>
              </w:rPr>
              <w:t>《渔光曲》、等</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4．5</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演示型</w:t>
            </w: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声乐基础技能训练</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哼鸣练习；练习曲目《小河淌水》、《长城谣》等</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.5</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演示型</w:t>
            </w: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 xml:space="preserve">声乐基础技能训练  </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吹唇练习；哼鸣练习；练习曲目《大海啊，故乡》等</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演示型</w:t>
            </w: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bookmarkEnd w:id="2"/>
    </w:tbl>
    <w:p>
      <w:pPr>
        <w:snapToGrid w:val="0"/>
        <w:spacing w:line="288" w:lineRule="auto"/>
        <w:ind w:right="26"/>
        <w:rPr>
          <w:sz w:val="20"/>
          <w:szCs w:val="20"/>
        </w:rPr>
      </w:pPr>
    </w:p>
    <w:p>
      <w:pPr>
        <w:snapToGrid w:val="0"/>
        <w:spacing w:line="288" w:lineRule="auto"/>
        <w:ind w:right="26"/>
        <w:rPr>
          <w:sz w:val="20"/>
          <w:szCs w:val="20"/>
        </w:rPr>
      </w:pPr>
    </w:p>
    <w:p>
      <w:pPr>
        <w:snapToGrid w:val="0"/>
        <w:spacing w:line="288" w:lineRule="auto"/>
        <w:ind w:right="2520" w:firstLine="480" w:firstLineChars="200"/>
        <w:rPr>
          <w:sz w:val="20"/>
          <w:szCs w:val="20"/>
        </w:rPr>
      </w:pPr>
      <w:r>
        <w:rPr>
          <w:rFonts w:hint="eastAsia" w:ascii="黑体" w:hAnsi="宋体" w:eastAsia="黑体"/>
          <w:sz w:val="24"/>
        </w:rPr>
        <w:t>八、评价方式与成绩</w:t>
      </w:r>
      <w:r>
        <w:rPr>
          <w:rFonts w:ascii="黑体" w:hAnsi="宋体" w:eastAsia="黑体"/>
          <w:sz w:val="24"/>
        </w:rPr>
        <w:t>（必填项）</w:t>
      </w:r>
    </w:p>
    <w:tbl>
      <w:tblPr>
        <w:tblStyle w:val="4"/>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期末展示</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课堂展示1</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w:t>
            </w:r>
            <w:r>
              <w:rPr>
                <w:rFonts w:ascii="宋体" w:hAnsi="宋体"/>
                <w:bCs/>
                <w:color w:val="000000"/>
                <w:szCs w:val="20"/>
              </w:rPr>
              <w:t>0</w:t>
            </w:r>
            <w:r>
              <w:rPr>
                <w:rFonts w:hint="eastAsia" w:ascii="宋体" w:hAnsi="宋体"/>
                <w:bCs/>
                <w:color w:val="00000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X2</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课堂展示2</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w:t>
            </w:r>
            <w:r>
              <w:rPr>
                <w:rFonts w:ascii="宋体" w:hAnsi="宋体"/>
                <w:bCs/>
                <w:color w:val="000000"/>
                <w:szCs w:val="20"/>
              </w:rPr>
              <w:t>0</w:t>
            </w:r>
            <w:r>
              <w:rPr>
                <w:rFonts w:hint="eastAsia" w:ascii="宋体" w:hAnsi="宋体"/>
                <w:bCs/>
                <w:color w:val="00000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X3</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课堂展示3</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w:t>
            </w:r>
            <w:r>
              <w:rPr>
                <w:rFonts w:ascii="宋体" w:hAnsi="宋体"/>
                <w:bCs/>
                <w:color w:val="000000"/>
                <w:szCs w:val="20"/>
              </w:rPr>
              <w:t>0</w:t>
            </w:r>
            <w:r>
              <w:rPr>
                <w:rFonts w:hint="eastAsia" w:ascii="宋体" w:hAnsi="宋体"/>
                <w:bCs/>
                <w:color w:val="000000"/>
                <w:szCs w:val="20"/>
              </w:rPr>
              <w:t>%</w:t>
            </w:r>
          </w:p>
        </w:tc>
      </w:tr>
    </w:tbl>
    <w:p>
      <w:pPr>
        <w:snapToGrid w:val="0"/>
        <w:spacing w:line="288" w:lineRule="auto"/>
        <w:ind w:right="26"/>
        <w:rPr>
          <w:sz w:val="20"/>
          <w:szCs w:val="20"/>
        </w:rPr>
      </w:pPr>
    </w:p>
    <w:p>
      <w:pPr>
        <w:rPr>
          <w:rFonts w:hint="default" w:eastAsia="宋体"/>
          <w:sz w:val="28"/>
          <w:szCs w:val="28"/>
          <w:lang w:val="en-US" w:eastAsia="zh-CN"/>
        </w:rPr>
      </w:pPr>
      <w:r>
        <w:rPr>
          <w:rFonts w:hint="eastAsia"/>
          <w:sz w:val="28"/>
          <w:szCs w:val="28"/>
          <w:lang w:val="zh-TW"/>
        </w:rPr>
        <w:t>撰写人：谢丹萍</w:t>
      </w:r>
      <w:r>
        <w:rPr>
          <w:rFonts w:hint="eastAsia"/>
          <w:sz w:val="28"/>
          <w:szCs w:val="28"/>
          <w:lang w:val="zh-TW" w:eastAsia="zh-TW"/>
        </w:rPr>
        <w:t xml:space="preserve">、肖晶   </w:t>
      </w:r>
      <w:r>
        <w:rPr>
          <w:rFonts w:hint="eastAsia"/>
          <w:sz w:val="28"/>
          <w:szCs w:val="28"/>
          <w:lang w:val="zh-TW"/>
        </w:rPr>
        <w:t>主任审核签名：步社民</w:t>
      </w:r>
      <w:r>
        <w:rPr>
          <w:rFonts w:hint="eastAsia"/>
          <w:sz w:val="28"/>
          <w:szCs w:val="28"/>
          <w:lang w:val="zh-TW" w:eastAsia="zh-TW"/>
        </w:rPr>
        <w:t xml:space="preserve">   </w:t>
      </w:r>
      <w:r>
        <w:rPr>
          <w:rFonts w:hint="eastAsia"/>
          <w:sz w:val="28"/>
          <w:szCs w:val="28"/>
          <w:lang w:val="zh-TW"/>
        </w:rPr>
        <w:t>审核时间</w:t>
      </w:r>
      <w:r>
        <w:rPr>
          <w:rFonts w:hint="eastAsia"/>
          <w:sz w:val="28"/>
          <w:szCs w:val="28"/>
          <w:lang w:val="zh-TW" w:eastAsia="zh-TW"/>
        </w:rPr>
        <w:t>:20</w:t>
      </w:r>
      <w:r>
        <w:rPr>
          <w:rFonts w:hint="eastAsia"/>
          <w:sz w:val="28"/>
          <w:szCs w:val="28"/>
          <w:lang w:val="en-US" w:eastAsia="zh-CN"/>
        </w:rPr>
        <w:t>21-9-1</w:t>
      </w:r>
      <w:bookmarkStart w:id="3" w:name="_GoBack"/>
      <w:bookmarkEnd w:id="3"/>
    </w:p>
    <w:p>
      <w:pPr>
        <w:snapToGrid w:val="0"/>
        <w:spacing w:line="288" w:lineRule="auto"/>
        <w:rPr>
          <w:sz w:val="28"/>
          <w:szCs w:val="28"/>
        </w:rPr>
      </w:pPr>
      <w:r>
        <w:rPr>
          <w:rFonts w:hint="eastAsia"/>
          <w:sz w:val="28"/>
          <w:szCs w:val="28"/>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6" w:usb3="00000000" w:csb0="00040001"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34A7E9"/>
    <w:multiLevelType w:val="singleLevel"/>
    <w:tmpl w:val="A134A7E9"/>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00057488"/>
    <w:rsid w:val="00057A99"/>
    <w:rsid w:val="00064450"/>
    <w:rsid w:val="00083CB4"/>
    <w:rsid w:val="000840A7"/>
    <w:rsid w:val="000B308A"/>
    <w:rsid w:val="000B3FB5"/>
    <w:rsid w:val="000C4D47"/>
    <w:rsid w:val="00105B29"/>
    <w:rsid w:val="001072BC"/>
    <w:rsid w:val="0015290F"/>
    <w:rsid w:val="001B63CE"/>
    <w:rsid w:val="001E494C"/>
    <w:rsid w:val="00234CDD"/>
    <w:rsid w:val="00256B39"/>
    <w:rsid w:val="0026033C"/>
    <w:rsid w:val="00266EE4"/>
    <w:rsid w:val="00277A9E"/>
    <w:rsid w:val="0028127B"/>
    <w:rsid w:val="002A3C4E"/>
    <w:rsid w:val="002D02FC"/>
    <w:rsid w:val="002D6A66"/>
    <w:rsid w:val="002E09EA"/>
    <w:rsid w:val="002E3721"/>
    <w:rsid w:val="002E40D6"/>
    <w:rsid w:val="00313BBA"/>
    <w:rsid w:val="00315908"/>
    <w:rsid w:val="0032602E"/>
    <w:rsid w:val="003367AE"/>
    <w:rsid w:val="00360197"/>
    <w:rsid w:val="003B1258"/>
    <w:rsid w:val="003D4B27"/>
    <w:rsid w:val="003D5D63"/>
    <w:rsid w:val="004100B0"/>
    <w:rsid w:val="0041083F"/>
    <w:rsid w:val="00427E5A"/>
    <w:rsid w:val="004422B7"/>
    <w:rsid w:val="004A0E3C"/>
    <w:rsid w:val="004F3CE2"/>
    <w:rsid w:val="005467DC"/>
    <w:rsid w:val="00553D03"/>
    <w:rsid w:val="00597355"/>
    <w:rsid w:val="005A1720"/>
    <w:rsid w:val="005B2B6D"/>
    <w:rsid w:val="005B4B4E"/>
    <w:rsid w:val="0062396C"/>
    <w:rsid w:val="00624FE1"/>
    <w:rsid w:val="00625042"/>
    <w:rsid w:val="006404C4"/>
    <w:rsid w:val="00663A8D"/>
    <w:rsid w:val="006A5F59"/>
    <w:rsid w:val="006D06C8"/>
    <w:rsid w:val="007113E0"/>
    <w:rsid w:val="007208D6"/>
    <w:rsid w:val="00747B06"/>
    <w:rsid w:val="0076411B"/>
    <w:rsid w:val="00787C41"/>
    <w:rsid w:val="007B392A"/>
    <w:rsid w:val="007E25B5"/>
    <w:rsid w:val="00825971"/>
    <w:rsid w:val="00830663"/>
    <w:rsid w:val="00841E52"/>
    <w:rsid w:val="008611A5"/>
    <w:rsid w:val="008A1F48"/>
    <w:rsid w:val="008B397C"/>
    <w:rsid w:val="008B45AD"/>
    <w:rsid w:val="008B47F4"/>
    <w:rsid w:val="008E5EBB"/>
    <w:rsid w:val="00900019"/>
    <w:rsid w:val="00911F8C"/>
    <w:rsid w:val="0099063E"/>
    <w:rsid w:val="00997B38"/>
    <w:rsid w:val="00997F7E"/>
    <w:rsid w:val="009B70FB"/>
    <w:rsid w:val="009D498C"/>
    <w:rsid w:val="009E0A42"/>
    <w:rsid w:val="009E3858"/>
    <w:rsid w:val="00A74D87"/>
    <w:rsid w:val="00A769B1"/>
    <w:rsid w:val="00A82FCB"/>
    <w:rsid w:val="00A837D5"/>
    <w:rsid w:val="00AA425D"/>
    <w:rsid w:val="00AC4C45"/>
    <w:rsid w:val="00AF313E"/>
    <w:rsid w:val="00AF7EF4"/>
    <w:rsid w:val="00B1138D"/>
    <w:rsid w:val="00B46F21"/>
    <w:rsid w:val="00B511A5"/>
    <w:rsid w:val="00B736A7"/>
    <w:rsid w:val="00B7651F"/>
    <w:rsid w:val="00C4176A"/>
    <w:rsid w:val="00C54FC3"/>
    <w:rsid w:val="00C56E09"/>
    <w:rsid w:val="00C9196F"/>
    <w:rsid w:val="00CE6630"/>
    <w:rsid w:val="00CF096B"/>
    <w:rsid w:val="00D15CEE"/>
    <w:rsid w:val="00D16CCE"/>
    <w:rsid w:val="00D73F59"/>
    <w:rsid w:val="00E150D4"/>
    <w:rsid w:val="00E16D30"/>
    <w:rsid w:val="00E33169"/>
    <w:rsid w:val="00E47437"/>
    <w:rsid w:val="00E629E0"/>
    <w:rsid w:val="00E70904"/>
    <w:rsid w:val="00E876E9"/>
    <w:rsid w:val="00EF44B1"/>
    <w:rsid w:val="00F35AA0"/>
    <w:rsid w:val="00F67792"/>
    <w:rsid w:val="00F761D0"/>
    <w:rsid w:val="00FA6B08"/>
    <w:rsid w:val="00FC4384"/>
    <w:rsid w:val="00FD3C97"/>
    <w:rsid w:val="00FF0515"/>
    <w:rsid w:val="00FF3B66"/>
    <w:rsid w:val="016E63C2"/>
    <w:rsid w:val="024B0C39"/>
    <w:rsid w:val="0A8128A6"/>
    <w:rsid w:val="0BF32A1B"/>
    <w:rsid w:val="10BD2C22"/>
    <w:rsid w:val="11BA7EA4"/>
    <w:rsid w:val="137D3EDE"/>
    <w:rsid w:val="14B44728"/>
    <w:rsid w:val="22987C80"/>
    <w:rsid w:val="24192CCC"/>
    <w:rsid w:val="2C216865"/>
    <w:rsid w:val="39A66CD4"/>
    <w:rsid w:val="3CD52CE1"/>
    <w:rsid w:val="410F2E6A"/>
    <w:rsid w:val="4430136C"/>
    <w:rsid w:val="4AB0382B"/>
    <w:rsid w:val="569868B5"/>
    <w:rsid w:val="611F6817"/>
    <w:rsid w:val="66CA1754"/>
    <w:rsid w:val="6F1E65D4"/>
    <w:rsid w:val="6F266C86"/>
    <w:rsid w:val="6F5042C2"/>
    <w:rsid w:val="708775E5"/>
    <w:rsid w:val="722578A8"/>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nhideWhenUsed/>
    <w:qFormat/>
    <w:uiPriority w:val="99"/>
    <w:rPr>
      <w:color w:val="0000FF" w:themeColor="hyperlink"/>
      <w:u w:val="single"/>
    </w:rPr>
  </w:style>
  <w:style w:type="character" w:customStyle="1" w:styleId="8">
    <w:name w:val="页眉 字符"/>
    <w:basedOn w:val="6"/>
    <w:link w:val="3"/>
    <w:semiHidden/>
    <w:qFormat/>
    <w:uiPriority w:val="99"/>
    <w:rPr>
      <w:sz w:val="18"/>
      <w:szCs w:val="18"/>
    </w:rPr>
  </w:style>
  <w:style w:type="character" w:customStyle="1" w:styleId="9">
    <w:name w:val="页脚 字符"/>
    <w:basedOn w:val="6"/>
    <w:link w:val="2"/>
    <w:semiHidden/>
    <w:qFormat/>
    <w:uiPriority w:val="99"/>
    <w:rPr>
      <w:sz w:val="18"/>
      <w:szCs w:val="18"/>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584</Words>
  <Characters>3335</Characters>
  <Lines>27</Lines>
  <Paragraphs>7</Paragraphs>
  <TotalTime>0</TotalTime>
  <ScaleCrop>false</ScaleCrop>
  <LinksUpToDate>false</LinksUpToDate>
  <CharactersWithSpaces>3912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40175</cp:lastModifiedBy>
  <cp:lastPrinted>2019-11-26T02:52:00Z</cp:lastPrinted>
  <dcterms:modified xsi:type="dcterms:W3CDTF">2021-09-15T13:32:35Z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8D0F5889454A4CDD942AE15A07A6FCA7</vt:lpwstr>
  </property>
</Properties>
</file>