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9535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 w:cs="宋体"/>
          <w:b/>
          <w:bCs w:val="0"/>
          <w:sz w:val="32"/>
          <w:szCs w:val="32"/>
        </w:rPr>
        <w:t xml:space="preserve">舞蹈 4 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r>
        <w:rPr>
          <w:rFonts w:hint="eastAsia" w:ascii="黑体" w:hAnsi="黑体" w:eastAsia="黑体"/>
          <w:b/>
          <w:bCs w:val="0"/>
          <w:sz w:val="32"/>
          <w:szCs w:val="32"/>
        </w:rPr>
        <w:t>本科课程教学大纲</w:t>
      </w:r>
    </w:p>
    <w:p w14:paraId="2C2829E5">
      <w:pPr>
        <w:pStyle w:val="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4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34D5320A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3EC33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089D2E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cs="宋体"/>
                <w:bCs/>
                <w:sz w:val="21"/>
                <w:szCs w:val="21"/>
              </w:rPr>
              <w:t>舞蹈 4</w:t>
            </w:r>
          </w:p>
        </w:tc>
      </w:tr>
      <w:tr w14:paraId="0E438A96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C80E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058B0BE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1"/>
                <w:szCs w:val="21"/>
              </w:rPr>
              <w:t xml:space="preserve">Dance Basic Training </w:t>
            </w:r>
            <w:r>
              <w:rPr>
                <w:rFonts w:hint="default" w:ascii="Times New Roman Regular" w:hAnsi="Times New Roman Regular" w:eastAsia="宋体" w:cs="Times New Roman Regular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A6EA0B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3FA90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B7FE05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21350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71" w:type="dxa"/>
            <w:gridSpan w:val="2"/>
            <w:vAlign w:val="center"/>
          </w:tcPr>
          <w:p w14:paraId="4B1C4CB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110D20B7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66698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3A605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0CEB94A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154E972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04E8CDBF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14:paraId="453AA34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B2ECAB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B6A3B7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DE2A3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5DE79F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271" w:type="dxa"/>
            <w:gridSpan w:val="2"/>
            <w:vAlign w:val="center"/>
          </w:tcPr>
          <w:p w14:paraId="5834AA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4A866EE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学前教育专业大二</w:t>
            </w:r>
          </w:p>
        </w:tc>
      </w:tr>
      <w:tr w14:paraId="62B8237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B8D9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96BF445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2271" w:type="dxa"/>
            <w:gridSpan w:val="2"/>
            <w:vAlign w:val="center"/>
          </w:tcPr>
          <w:p w14:paraId="47C7AE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499B3DDD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124EF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5A69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4BD9C76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吴珺 史红茵 主编.《幼儿教师舞蹈基础》.上海交通大学出版社，2015年4月第1版  2018年5月第2版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8" w:type="dxa"/>
            <w:gridSpan w:val="2"/>
            <w:vAlign w:val="center"/>
          </w:tcPr>
          <w:p w14:paraId="13A709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444F1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DBF215C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9FEBCF4">
        <w:trPr>
          <w:trHeight w:val="58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FE13BC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39E95A">
            <w:pPr>
              <w:pStyle w:val="7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8"/>
                <w:lang w:val="en-US" w:eastAsia="zh-CN"/>
              </w:rPr>
              <w:t>2135009舞蹈1、2135010舞蹈2、2135011</w:t>
            </w:r>
            <w:r>
              <w:rPr>
                <w:rFonts w:hint="eastAsia" w:ascii="宋体" w:cs="宋体"/>
                <w:bCs/>
                <w:szCs w:val="28"/>
              </w:rPr>
              <w:t xml:space="preserve">舞蹈 </w:t>
            </w:r>
            <w:r>
              <w:rPr>
                <w:rFonts w:hint="eastAsia" w:ascii="宋体" w:cs="宋体"/>
                <w:bCs/>
                <w:szCs w:val="28"/>
                <w:lang w:val="en-US" w:eastAsia="zh-CN"/>
              </w:rPr>
              <w:t>3</w:t>
            </w:r>
          </w:p>
        </w:tc>
      </w:tr>
      <w:tr w14:paraId="5496430D">
        <w:trPr>
          <w:trHeight w:val="333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3146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30B5B61">
            <w:pPr>
              <w:pStyle w:val="7"/>
              <w:widowControl w:val="0"/>
              <w:jc w:val="both"/>
            </w:pPr>
            <w:r>
              <w:rPr>
                <w:rFonts w:hint="eastAsia"/>
                <w:lang w:val="zh-CN"/>
              </w:rPr>
              <w:t>《</w:t>
            </w:r>
            <w:r>
              <w:rPr>
                <w:lang w:val="zh-CN"/>
              </w:rPr>
              <w:t>舞蹈基础</w:t>
            </w:r>
            <w:r>
              <w:rPr>
                <w:rFonts w:hint="eastAsia"/>
                <w:lang w:val="zh-CN"/>
              </w:rPr>
              <w:t>》</w:t>
            </w:r>
            <w:r>
              <w:rPr>
                <w:lang w:val="zh-CN"/>
              </w:rPr>
              <w:t>是</w:t>
            </w:r>
            <w:r>
              <w:rPr>
                <w:rFonts w:hint="eastAsia"/>
                <w:lang w:val="zh-CN"/>
              </w:rPr>
              <w:t>学前教育专业技能课程之一，是学前教育的重要组成内容</w:t>
            </w:r>
            <w:r>
              <w:rPr>
                <w:lang w:val="zh-CN"/>
              </w:rPr>
              <w:t>。</w:t>
            </w:r>
            <w:r>
              <w:rPr>
                <w:rFonts w:hint="eastAsia"/>
                <w:lang w:val="zh-CN"/>
              </w:rPr>
              <w:t>课程以舞蹈</w:t>
            </w:r>
            <w:r>
              <w:rPr>
                <w:lang w:val="zh-CN"/>
              </w:rPr>
              <w:t>艺术</w:t>
            </w:r>
            <w:r>
              <w:rPr>
                <w:rFonts w:hint="eastAsia"/>
                <w:lang w:val="zh-CN"/>
              </w:rPr>
              <w:t>综合</w:t>
            </w:r>
            <w:r>
              <w:rPr>
                <w:lang w:val="zh-CN"/>
              </w:rPr>
              <w:t>表现与</w:t>
            </w:r>
            <w:r>
              <w:rPr>
                <w:rFonts w:hint="eastAsia"/>
                <w:lang w:val="zh-CN"/>
              </w:rPr>
              <w:t>创造</w:t>
            </w:r>
            <w:r>
              <w:rPr>
                <w:lang w:val="zh-CN"/>
              </w:rPr>
              <w:t>为中心任务，</w:t>
            </w:r>
            <w:r>
              <w:rPr>
                <w:rFonts w:hint="eastAsia"/>
                <w:lang w:val="zh-CN"/>
              </w:rPr>
              <w:t>旨在发展</w:t>
            </w:r>
            <w:r>
              <w:rPr>
                <w:lang w:val="zh-CN"/>
              </w:rPr>
              <w:t>学前教育专业</w:t>
            </w:r>
            <w:r>
              <w:rPr>
                <w:rFonts w:hint="eastAsia"/>
                <w:lang w:val="zh-CN"/>
              </w:rPr>
              <w:t>学生</w:t>
            </w:r>
            <w:r>
              <w:rPr>
                <w:lang w:val="zh-CN"/>
              </w:rPr>
              <w:t>的</w:t>
            </w:r>
            <w:r>
              <w:rPr>
                <w:rFonts w:hint="eastAsia"/>
                <w:lang w:val="zh-CN"/>
              </w:rPr>
              <w:t>艺术专项能力在</w:t>
            </w:r>
            <w:r>
              <w:rPr>
                <w:lang w:val="zh-CN"/>
              </w:rPr>
              <w:t>第二学</w:t>
            </w:r>
            <w:r>
              <w:rPr>
                <w:rFonts w:hint="eastAsia"/>
                <w:lang w:val="zh-CN"/>
              </w:rPr>
              <w:t>年</w:t>
            </w:r>
            <w:r>
              <w:rPr>
                <w:lang w:val="zh-CN"/>
              </w:rPr>
              <w:t>“幼儿舞蹈</w:t>
            </w:r>
            <w:r>
              <w:rPr>
                <w:rFonts w:hint="eastAsia"/>
                <w:lang w:val="zh-CN"/>
              </w:rPr>
              <w:t>创编</w:t>
            </w:r>
            <w:r>
              <w:rPr>
                <w:lang w:val="zh-CN"/>
              </w:rPr>
              <w:t>”</w:t>
            </w:r>
            <w:r>
              <w:rPr>
                <w:rFonts w:hint="eastAsia"/>
                <w:lang w:val="zh-CN"/>
              </w:rPr>
              <w:t>部分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突出幼儿舞蹈教育的特点与规律，围绕幼儿园中较为实用的律动、歌表演、集体舞、音乐游戏与表演性集体舞进行</w:t>
            </w:r>
            <w:r>
              <w:rPr>
                <w:lang w:val="zh-CN"/>
              </w:rPr>
              <w:t>创编</w:t>
            </w:r>
            <w:r>
              <w:rPr>
                <w:rFonts w:hint="eastAsia"/>
                <w:lang w:val="zh-CN"/>
              </w:rPr>
              <w:t>实践。</w:t>
            </w:r>
            <w:r>
              <w:rPr>
                <w:lang w:val="zh-CN"/>
              </w:rPr>
              <w:t>旨在使学生掌握</w:t>
            </w:r>
            <w:r>
              <w:rPr>
                <w:rFonts w:hint="eastAsia"/>
                <w:lang w:val="zh-CN"/>
              </w:rPr>
              <w:t>幼儿舞蹈创编的</w:t>
            </w:r>
            <w:r>
              <w:rPr>
                <w:lang w:val="zh-CN"/>
              </w:rPr>
              <w:t>基本</w:t>
            </w:r>
            <w:r>
              <w:rPr>
                <w:rFonts w:hint="eastAsia"/>
                <w:lang w:val="zh-CN"/>
              </w:rPr>
              <w:t>方法</w:t>
            </w:r>
            <w:r>
              <w:rPr>
                <w:lang w:val="zh-CN"/>
              </w:rPr>
              <w:t>与</w:t>
            </w:r>
            <w:r>
              <w:rPr>
                <w:rFonts w:hint="eastAsia"/>
                <w:lang w:val="zh-CN"/>
              </w:rPr>
              <w:t>舞蹈艺术表达的</w:t>
            </w:r>
            <w:r>
              <w:rPr>
                <w:lang w:val="zh-CN"/>
              </w:rPr>
              <w:t>一般范式，并能够</w:t>
            </w:r>
            <w:r>
              <w:rPr>
                <w:rFonts w:hint="eastAsia"/>
                <w:lang w:val="zh-CN"/>
              </w:rPr>
              <w:t>在实践中</w:t>
            </w:r>
            <w:r>
              <w:rPr>
                <w:lang w:val="zh-CN"/>
              </w:rPr>
              <w:t>积累一定的</w:t>
            </w:r>
            <w:r>
              <w:rPr>
                <w:rFonts w:hint="eastAsia"/>
                <w:lang w:val="zh-CN"/>
              </w:rPr>
              <w:t>创作经验，</w:t>
            </w:r>
            <w:r>
              <w:rPr>
                <w:lang w:val="zh-CN"/>
              </w:rPr>
              <w:t>从而</w:t>
            </w:r>
            <w:r>
              <w:rPr>
                <w:rFonts w:hint="eastAsia"/>
                <w:lang w:val="zh-CN"/>
              </w:rPr>
              <w:t>提升学生</w:t>
            </w:r>
            <w:r>
              <w:rPr>
                <w:lang w:val="zh-CN"/>
              </w:rPr>
              <w:t>的舞蹈</w:t>
            </w:r>
            <w:r>
              <w:rPr>
                <w:rFonts w:hint="eastAsia"/>
                <w:lang w:val="zh-CN"/>
              </w:rPr>
              <w:t>审美能力</w:t>
            </w:r>
            <w:r>
              <w:rPr>
                <w:lang w:val="zh-CN"/>
              </w:rPr>
              <w:t>与艺术素养</w:t>
            </w:r>
            <w:r>
              <w:rPr>
                <w:rFonts w:hint="eastAsia"/>
                <w:lang w:val="zh-CN"/>
              </w:rPr>
              <w:t>。由于本课程</w:t>
            </w:r>
            <w:r>
              <w:rPr>
                <w:lang w:val="zh-CN"/>
              </w:rPr>
              <w:t>着眼于</w:t>
            </w:r>
            <w:r>
              <w:rPr>
                <w:rFonts w:hint="eastAsia"/>
                <w:lang w:val="zh-CN"/>
              </w:rPr>
              <w:t>实践操作能力</w:t>
            </w:r>
            <w:r>
              <w:rPr>
                <w:lang w:val="zh-CN"/>
              </w:rPr>
              <w:t>的培养</w:t>
            </w:r>
            <w:r>
              <w:rPr>
                <w:rFonts w:hint="eastAsia"/>
                <w:lang w:val="zh-CN"/>
              </w:rPr>
              <w:t>，因此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在教学形式上采用“工作坊”的方式进行授课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即学习</w:t>
            </w:r>
            <w:r>
              <w:rPr>
                <w:lang w:val="zh-CN"/>
              </w:rPr>
              <w:t>——</w:t>
            </w:r>
            <w:r>
              <w:rPr>
                <w:rFonts w:hint="eastAsia"/>
                <w:lang w:val="zh-CN"/>
              </w:rPr>
              <w:t>操作</w:t>
            </w:r>
            <w:r>
              <w:rPr>
                <w:lang w:val="zh-CN"/>
              </w:rPr>
              <w:t>——</w:t>
            </w:r>
            <w:r>
              <w:rPr>
                <w:rFonts w:hint="eastAsia"/>
                <w:lang w:val="zh-CN"/>
              </w:rPr>
              <w:t>反馈</w:t>
            </w:r>
            <w:r>
              <w:rPr>
                <w:lang w:val="zh-CN"/>
              </w:rPr>
              <w:t>——</w:t>
            </w:r>
            <w:r>
              <w:rPr>
                <w:rFonts w:hint="eastAsia"/>
                <w:lang w:val="zh-CN"/>
              </w:rPr>
              <w:t>分享的循环模式。同时，每周将布置给学生</w:t>
            </w:r>
            <w:r>
              <w:rPr>
                <w:lang w:val="zh-CN"/>
              </w:rPr>
              <w:t>相应的</w:t>
            </w:r>
            <w:r>
              <w:rPr>
                <w:rFonts w:hint="eastAsia"/>
                <w:lang w:val="zh-CN"/>
              </w:rPr>
              <w:t>创编任务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需要在课下完成</w:t>
            </w:r>
            <w:r>
              <w:rPr>
                <w:lang w:val="zh-CN"/>
              </w:rPr>
              <w:t>，</w:t>
            </w:r>
            <w:r>
              <w:rPr>
                <w:rFonts w:hint="eastAsia"/>
                <w:lang w:val="zh-CN"/>
              </w:rPr>
              <w:t>充分利用课余时间。</w:t>
            </w:r>
          </w:p>
        </w:tc>
      </w:tr>
      <w:tr w14:paraId="50054CB3">
        <w:trPr>
          <w:trHeight w:val="1034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19C78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97AAF54">
            <w:pPr>
              <w:pStyle w:val="7"/>
              <w:widowControl w:val="0"/>
              <w:jc w:val="both"/>
            </w:pPr>
            <w:r>
              <w:rPr>
                <w:rFonts w:hint="eastAsia"/>
                <w:lang w:val="zh-TW"/>
              </w:rPr>
              <w:t>本课程为学前教育专业必修课程。分为理论、训练、创编、教学4个模块，对学前教育专业学生进行理论指导与实践训练，使他们掌握从事学前舞蹈教育教学工作必备的专业知识与能力。</w:t>
            </w:r>
          </w:p>
        </w:tc>
      </w:tr>
      <w:tr w14:paraId="426B487A">
        <w:trPr>
          <w:trHeight w:val="652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3CBDC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D549C91">
            <w:pPr>
              <w:widowControl w:val="0"/>
              <w:jc w:val="right"/>
              <w:rPr>
                <w:rFonts w:hint="eastAsia"/>
                <w:sz w:val="21"/>
                <w:szCs w:val="21"/>
              </w:rPr>
            </w:pPr>
          </w:p>
          <w:p w14:paraId="716A29C8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61975" cy="215265"/>
                  <wp:effectExtent l="0" t="0" r="22225" b="13335"/>
                  <wp:docPr id="1" name="图片 1" descr="截屏2024-03-13 09.11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03-13 09.11.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952" t="13820" r="35185" b="38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1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A9E3E4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ECC949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2023.12</w:t>
            </w:r>
          </w:p>
        </w:tc>
      </w:tr>
      <w:tr w14:paraId="4FC05E0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041D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5A093C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7EB2B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BCBA13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7924DCE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FF83B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BA41A9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A09747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6B668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450A483D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F29AEE9">
      <w:pPr>
        <w:pStyle w:val="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CBF2E30">
      <w:pPr>
        <w:pStyle w:val="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3"/>
        <w:tblW w:w="8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73485E1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212EE96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7DA8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5A163DB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30BBAEE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09EDEF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52F0FC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7B03C6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  <w:t>将五大领域中健康、艺术知识合理应用于幼儿园综合活动中。</w:t>
            </w:r>
          </w:p>
        </w:tc>
      </w:tr>
      <w:tr w14:paraId="72EAB421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E54E563">
            <w:pPr>
              <w:pStyle w:val="7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62B24B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71460E3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  <w:t>舞蹈的实践教学：从简单的基本动作、小组合动作、步伐等入手，到逐步掌握复杂套路动作。</w:t>
            </w:r>
          </w:p>
        </w:tc>
      </w:tr>
      <w:tr w14:paraId="3D7DC4BA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347DED0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11240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E7BF81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  <w:t>掌握舞蹈基础技能和身体素质，初步具备创编各类幼儿舞蹈的能力，并能够根据幼儿发展的实际水平指导舞蹈活动。</w:t>
            </w:r>
          </w:p>
        </w:tc>
      </w:tr>
      <w:tr w14:paraId="360C2076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468F492">
            <w:pPr>
              <w:pStyle w:val="7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3B988A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702D9E8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  <w:t>组织策划教学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  <w:lang w:val="en-US" w:eastAsia="zh-CN"/>
              </w:rPr>
              <w:t>期末汇演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  <w:t>，提高学生的团队合作学习的意识和能力</w:t>
            </w:r>
          </w:p>
        </w:tc>
      </w:tr>
      <w:tr w14:paraId="418EBCD6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E28452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4473F6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CC9C8E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0375242C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  <w:t>分组学习模式，提升学生的团结协作能力。</w:t>
            </w:r>
          </w:p>
        </w:tc>
      </w:tr>
      <w:tr w14:paraId="300F4E3A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B3DF1CF">
            <w:pPr>
              <w:pStyle w:val="7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F42916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51FEE0DB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18"/>
                <w:lang w:val="en-US" w:eastAsia="zh-CN"/>
              </w:rPr>
              <w:t>启迪迪学生的智慧，陶冶学生的情操，使学生的身心得到健康的发展</w:t>
            </w:r>
          </w:p>
        </w:tc>
      </w:tr>
    </w:tbl>
    <w:p w14:paraId="69435F59">
      <w:pPr>
        <w:pStyle w:val="8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>课程支撑的毕业要求</w:t>
      </w:r>
    </w:p>
    <w:tbl>
      <w:tblPr>
        <w:tblStyle w:val="4"/>
        <w:tblW w:w="8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C8D7AE">
        <w:tc>
          <w:tcPr>
            <w:tcW w:w="8296" w:type="dxa"/>
          </w:tcPr>
          <w:p w14:paraId="09C704A9">
            <w:pPr>
              <w:pStyle w:val="7"/>
              <w:widowControl w:val="0"/>
              <w:jc w:val="left"/>
              <w:rPr>
                <w:rFonts w:ascii="宋体" w:hAnsi="宋体"/>
                <w:bCs/>
              </w:rPr>
            </w:pPr>
          </w:p>
          <w:p w14:paraId="378C5C2D">
            <w:pPr>
              <w:pStyle w:val="7"/>
              <w:widowControl w:val="0"/>
              <w:jc w:val="left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LO4：保教能力</w:t>
            </w:r>
          </w:p>
          <w:p w14:paraId="69CBD692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  <w:r>
              <w:rPr>
                <w:rFonts w:hint="eastAsia" w:ascii="宋体" w:hAnsi="宋体"/>
                <w:bCs/>
              </w:rPr>
              <w:t>熟悉健康、语言、社会、科学、艺术五大领域知识并能合理运用于综合活动中。</w:t>
            </w:r>
          </w:p>
          <w:p w14:paraId="52AF31EC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  <w:r>
              <w:rPr>
                <w:rFonts w:hint="eastAsia" w:ascii="宋体" w:hAnsi="宋体"/>
                <w:bCs/>
              </w:rPr>
              <w:t>具备以游戏为幼儿园基本活动的意识和能力，具备对幼儿园一日生活现场的观察、记录、分析的意识和能力。</w:t>
            </w:r>
          </w:p>
          <w:p w14:paraId="0E634D57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default" w:ascii="Calibri" w:hAnsi="Calibri" w:cs="Calibri"/>
                <w:bCs/>
              </w:rPr>
              <w:t>③</w:t>
            </w:r>
            <w:r>
              <w:rPr>
                <w:rFonts w:hint="eastAsia" w:ascii="宋体" w:hAnsi="宋体"/>
                <w:bCs/>
              </w:rPr>
              <w:t>以学习者为中心，根据幼儿身心发展规律和学习特点，整合各领域的内容，科学规划一日生活。</w:t>
            </w:r>
          </w:p>
          <w:p w14:paraId="449B981C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PingFang SC" w:hAnsi="PingFang SC" w:eastAsia="PingFang SC" w:cs="PingFang SC"/>
                <w:bCs/>
              </w:rPr>
              <w:t>④</w:t>
            </w:r>
            <w:r>
              <w:rPr>
                <w:rFonts w:hint="eastAsia" w:ascii="宋体" w:hAnsi="宋体"/>
                <w:bCs/>
              </w:rPr>
              <w:t>具备创设有准备的环境的意识和能力，具有实施融合教育的意识，有针对性地指导学习过程。</w:t>
            </w:r>
          </w:p>
          <w:p w14:paraId="61CD366B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PingFang SC" w:hAnsi="PingFang SC" w:eastAsia="PingFang SC" w:cs="PingFang SC"/>
                <w:bCs/>
              </w:rPr>
              <w:t>⑤</w:t>
            </w:r>
            <w:r>
              <w:rPr>
                <w:rFonts w:hint="eastAsia" w:ascii="宋体" w:hAnsi="宋体"/>
                <w:bCs/>
              </w:rPr>
              <w:t>具有运用多种方法评价幼儿园活动的能力。</w:t>
            </w:r>
          </w:p>
        </w:tc>
      </w:tr>
      <w:tr w14:paraId="7DB50FCB">
        <w:tc>
          <w:tcPr>
            <w:tcW w:w="8296" w:type="dxa"/>
            <w:vAlign w:val="top"/>
          </w:tcPr>
          <w:p w14:paraId="0E0486CF">
            <w:pPr>
              <w:pStyle w:val="7"/>
              <w:widowControl w:val="0"/>
              <w:jc w:val="left"/>
              <w:rPr>
                <w:rFonts w:ascii="宋体" w:hAnsi="宋体"/>
                <w:bCs/>
              </w:rPr>
            </w:pPr>
          </w:p>
          <w:p w14:paraId="1A099395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LO6：综合育人</w:t>
            </w:r>
          </w:p>
          <w:p w14:paraId="6668397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理解环境育人价值，理解园所文化和一日生活对幼儿发展的价值，通过环境影响感染幼儿，使其获得积极体验。</w:t>
            </w:r>
          </w:p>
          <w:p w14:paraId="0DFEE8A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综合利用幼儿园、家庭和社区各种资源全面育人。</w:t>
            </w:r>
          </w:p>
          <w:p w14:paraId="6D91F29C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富有爱心，懂得感恩，自觉传承和弘扬雷锋精神，具有服务社会的意愿和行动，积极参加志愿者服务。</w:t>
            </w:r>
          </w:p>
          <w:p w14:paraId="0DEA7F7D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PingFang SC" w:hAnsi="PingFang SC" w:eastAsia="PingFang SC" w:cs="PingFang SC"/>
                <w:bCs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懂得审美、热爱劳动、为人热忱、身心健康、耐挫折，具有可持续发展的能力。</w:t>
            </w:r>
          </w:p>
          <w:p w14:paraId="243C8C7F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7E2FE0B3">
        <w:tc>
          <w:tcPr>
            <w:tcW w:w="8296" w:type="dxa"/>
          </w:tcPr>
          <w:p w14:paraId="33D1B0A9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LO9：反思研究</w:t>
            </w:r>
          </w:p>
          <w:p w14:paraId="369C064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default" w:ascii="Calibri" w:hAnsi="Calibri" w:eastAsia="宋体" w:cs="Calibri"/>
                <w:b w:val="0"/>
                <w:bCs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理解教师是反思型实践者，有质疑精神，能有逻辑的分析与批判。</w:t>
            </w:r>
          </w:p>
          <w:p w14:paraId="124BB7D4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default" w:ascii="Calibri" w:hAnsi="Calibri" w:eastAsia="宋体" w:cs="Calibri"/>
                <w:b w:val="0"/>
                <w:bCs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运用批判性思维方法，关注和分析教育实践中的问题。</w:t>
            </w:r>
          </w:p>
          <w:p w14:paraId="2E764E0E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default" w:ascii="Calibri" w:hAnsi="Calibri" w:eastAsia="宋体" w:cs="Calibri"/>
                <w:b w:val="0"/>
                <w:bCs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掌握研究幼儿行为和教育教学的方法，具有一定的创新意识和教育教学研究能力。</w:t>
            </w:r>
          </w:p>
          <w:p w14:paraId="3DB86C0C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0FA6F824">
        <w:tc>
          <w:tcPr>
            <w:tcW w:w="8296" w:type="dxa"/>
          </w:tcPr>
          <w:p w14:paraId="46E52219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LO10：交流合作</w:t>
            </w:r>
          </w:p>
          <w:p w14:paraId="0B3FF2B1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default" w:ascii="Calibri" w:hAnsi="Calibri" w:eastAsia="宋体" w:cs="Calibri"/>
                <w:b w:val="0"/>
                <w:bCs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具有团队协作精神，认同学习共同体的价值。</w:t>
            </w:r>
          </w:p>
          <w:p w14:paraId="3CF944E3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default" w:ascii="Calibri" w:hAnsi="Calibri" w:eastAsia="宋体" w:cs="Calibri"/>
                <w:b w:val="0"/>
                <w:bCs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掌握沟通合作的技能。</w:t>
            </w:r>
          </w:p>
          <w:p w14:paraId="4F72FD19">
            <w:pPr>
              <w:pStyle w:val="7"/>
              <w:widowControl w:val="0"/>
              <w:jc w:val="left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default" w:ascii="Calibri" w:hAnsi="Calibri" w:eastAsia="宋体" w:cs="Calibri"/>
                <w:b w:val="0"/>
                <w:bCs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在集体活动中能主动担任自己的角色，与其他成员密切合作，善于自我管理和团队管理，共同完成任务。</w:t>
            </w:r>
          </w:p>
          <w:p w14:paraId="25F687A0">
            <w:pPr>
              <w:pStyle w:val="7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</w:tbl>
    <w:p w14:paraId="5291DAFA">
      <w:pPr>
        <w:pStyle w:val="8"/>
        <w:numPr>
          <w:ilvl w:val="0"/>
          <w:numId w:val="0"/>
        </w:numPr>
        <w:spacing w:before="163" w:beforeLines="50" w:after="163"/>
        <w:ind w:leftChars="0"/>
        <w:rPr>
          <w:rFonts w:hint="eastAsia"/>
        </w:rPr>
      </w:pPr>
      <w:r>
        <w:rPr>
          <w:rFonts w:hint="default"/>
          <w:lang w:val="en-US"/>
        </w:rPr>
        <w:t>(</w:t>
      </w:r>
      <w:r>
        <w:rPr>
          <w:rFonts w:hint="eastAsia"/>
          <w:lang w:val="en-US" w:eastAsia="zh-CN"/>
        </w:rPr>
        <w:t>三）</w:t>
      </w:r>
      <w:r>
        <w:rPr>
          <w:rFonts w:hint="eastAsia"/>
        </w:rPr>
        <w:t xml:space="preserve">毕业要求与课程目标的关系 </w:t>
      </w:r>
    </w:p>
    <w:tbl>
      <w:tblPr>
        <w:tblStyle w:val="3"/>
        <w:tblpPr w:leftFromText="180" w:rightFromText="180" w:vertAnchor="text" w:horzAnchor="page" w:tblpX="1798" w:tblpY="599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46B66E40">
        <w:trPr>
          <w:trHeight w:val="391" w:hRule="atLeast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026E7B">
            <w:pPr>
              <w:pStyle w:val="9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34F1722">
            <w:pPr>
              <w:pStyle w:val="9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6FFA4C">
            <w:pPr>
              <w:pStyle w:val="9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084DE6E">
            <w:pPr>
              <w:pStyle w:val="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vAlign w:val="center"/>
          </w:tcPr>
          <w:p w14:paraId="40614728">
            <w:pPr>
              <w:pStyle w:val="9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B5CF358">
        <w:trPr>
          <w:trHeight w:val="340" w:hRule="atLeast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CE7933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L04</w:t>
            </w:r>
          </w:p>
        </w:tc>
        <w:tc>
          <w:tcPr>
            <w:tcW w:w="7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8BA1C83">
            <w:pPr>
              <w:pStyle w:val="7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B6D6FD">
            <w:pPr>
              <w:pStyle w:val="7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H</w:t>
            </w: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45088E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eastAsia="宋体" w:cs="宋体"/>
                <w:lang w:val="en-US"/>
              </w:rPr>
              <w:t>将五大领域中健康、艺术知识合理应用于幼儿园综合活动中。</w:t>
            </w:r>
          </w:p>
        </w:tc>
        <w:tc>
          <w:tcPr>
            <w:tcW w:w="1348" w:type="dxa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 w14:paraId="0AA725E2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669B63F">
        <w:trPr>
          <w:trHeight w:val="340" w:hRule="atLeast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6B433D">
            <w:pPr>
              <w:pStyle w:val="7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37C83A">
            <w:pPr>
              <w:pStyle w:val="7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4C69DC">
            <w:pPr>
              <w:pStyle w:val="7"/>
              <w:rPr>
                <w:rFonts w:ascii="宋体" w:hAnsi="宋体"/>
              </w:rPr>
            </w:pP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649407C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</w:t>
            </w:r>
            <w:r>
              <w:rPr>
                <w:rFonts w:hint="eastAsia" w:ascii="宋体" w:hAnsi="宋体"/>
                <w:bCs/>
              </w:rPr>
              <w:t>舞蹈的实践教学：从简单的基本动作、小组合动作、步伐等入手，到逐步掌握复杂套路动作。</w:t>
            </w:r>
          </w:p>
        </w:tc>
        <w:tc>
          <w:tcPr>
            <w:tcW w:w="1348" w:type="dxa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 w14:paraId="37294509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2A687CEF">
        <w:trPr>
          <w:trHeight w:val="340" w:hRule="atLeast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141966">
            <w:pPr>
              <w:pStyle w:val="7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default" w:eastAsia="宋体" w:cs="宋体"/>
                <w:lang w:val="en-US" w:eastAsia="zh-CN"/>
              </w:rPr>
              <w:t>L06</w:t>
            </w:r>
          </w:p>
        </w:tc>
        <w:tc>
          <w:tcPr>
            <w:tcW w:w="7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5DD88ED">
            <w:pPr>
              <w:pStyle w:val="7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ascii="PingFang SC" w:hAnsi="PingFang SC" w:eastAsia="PingFang SC" w:cs="PingFang SC"/>
                <w:bCs/>
                <w:lang w:val="en-US"/>
              </w:rPr>
              <w:t>④</w:t>
            </w:r>
          </w:p>
        </w:tc>
        <w:tc>
          <w:tcPr>
            <w:tcW w:w="7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56170C">
            <w:pPr>
              <w:pStyle w:val="7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H</w:t>
            </w: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3B628C1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启迪迪学生的智慧，陶冶学生的情操，使学生的身心得到健康的发展</w:t>
            </w:r>
          </w:p>
        </w:tc>
        <w:tc>
          <w:tcPr>
            <w:tcW w:w="1348" w:type="dxa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 w14:paraId="3660FA9E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25%</w:t>
            </w:r>
          </w:p>
        </w:tc>
      </w:tr>
      <w:tr w14:paraId="67BE3FE9">
        <w:trPr>
          <w:trHeight w:val="340" w:hRule="atLeast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92EFC5">
            <w:pPr>
              <w:pStyle w:val="7"/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A9EB29">
            <w:pPr>
              <w:pStyle w:val="7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EC9F94">
            <w:pPr>
              <w:pStyle w:val="7"/>
              <w:rPr>
                <w:rFonts w:ascii="宋体" w:hAnsi="宋体"/>
              </w:rPr>
            </w:pP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71D6F90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组织策划教学</w:t>
            </w:r>
            <w:r>
              <w:rPr>
                <w:rFonts w:hint="eastAsia" w:ascii="宋体" w:hAnsi="宋体"/>
                <w:bCs/>
                <w:lang w:val="en-US" w:eastAsia="zh-CN"/>
              </w:rPr>
              <w:t>期末汇演</w:t>
            </w:r>
            <w:r>
              <w:rPr>
                <w:rFonts w:hint="eastAsia" w:ascii="宋体" w:hAnsi="宋体"/>
                <w:bCs/>
              </w:rPr>
              <w:t>，提高学生的团队合作学习的意识和能力</w:t>
            </w:r>
          </w:p>
        </w:tc>
        <w:tc>
          <w:tcPr>
            <w:tcW w:w="1348" w:type="dxa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 w14:paraId="312B6A63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0B1701A4">
        <w:trPr>
          <w:trHeight w:val="340" w:hRule="atLeast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4F54DC">
            <w:pPr>
              <w:pStyle w:val="7"/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5D2A7D8">
            <w:pPr>
              <w:pStyle w:val="7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937587">
            <w:pPr>
              <w:pStyle w:val="7"/>
              <w:rPr>
                <w:rFonts w:ascii="宋体" w:hAnsi="宋体"/>
              </w:rPr>
            </w:pP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0EC3D6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分组学习模式，提升学生的团结协作能力。</w:t>
            </w:r>
          </w:p>
        </w:tc>
        <w:tc>
          <w:tcPr>
            <w:tcW w:w="1348" w:type="dxa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 w14:paraId="6EE7D608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15%</w:t>
            </w:r>
          </w:p>
        </w:tc>
      </w:tr>
      <w:tr w14:paraId="70363A52">
        <w:trPr>
          <w:trHeight w:val="340" w:hRule="atLeast"/>
        </w:trPr>
        <w:tc>
          <w:tcPr>
            <w:tcW w:w="777" w:type="dxa"/>
            <w:tcBorders>
              <w:left w:val="single" w:color="auto" w:sz="12" w:space="0"/>
              <w:right w:val="single" w:color="000000" w:sz="12" w:space="0"/>
            </w:tcBorders>
            <w:shd w:val="clear" w:color="auto" w:fill="auto"/>
          </w:tcPr>
          <w:p w14:paraId="4945AF1C">
            <w:pPr>
              <w:pStyle w:val="7"/>
              <w:rPr>
                <w:rFonts w:hint="default"/>
                <w:lang w:val="en-US" w:eastAsia="zh-CN"/>
              </w:rPr>
            </w:pPr>
          </w:p>
          <w:p w14:paraId="1FF9688E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</w:t>
            </w: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B4BF585">
            <w:pPr>
              <w:pStyle w:val="7"/>
              <w:tabs>
                <w:tab w:val="left" w:pos="520"/>
              </w:tabs>
              <w:ind w:firstLine="210" w:firstLineChars="100"/>
              <w:jc w:val="left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lang w:val="en-US" w:eastAsia="zh-CN"/>
              </w:rPr>
              <w:t>③</w:t>
            </w:r>
          </w:p>
        </w:tc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EE0A38">
            <w:pPr>
              <w:pStyle w:val="7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M</w:t>
            </w: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4C57E62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掌握舞蹈基础技能和身体素质，初步具备创编各类幼儿舞蹈的能力，并能够根据幼儿发展的实际水平指导舞蹈活动。</w:t>
            </w:r>
          </w:p>
        </w:tc>
        <w:tc>
          <w:tcPr>
            <w:tcW w:w="1348" w:type="dxa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 w14:paraId="53D51840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00D9EF2">
        <w:trPr>
          <w:trHeight w:val="340" w:hRule="atLeast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</w:tcPr>
          <w:p w14:paraId="35B60A02"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L010</w:t>
            </w:r>
          </w:p>
        </w:tc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44356B">
            <w:pPr>
              <w:pStyle w:val="7"/>
              <w:tabs>
                <w:tab w:val="left" w:pos="520"/>
              </w:tabs>
              <w:ind w:firstLine="210" w:firstLineChars="100"/>
              <w:jc w:val="left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default" w:ascii="Calibri" w:hAnsi="Calibri" w:cs="Calibri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C3F132">
            <w:pPr>
              <w:pStyle w:val="7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M</w:t>
            </w:r>
          </w:p>
        </w:tc>
        <w:tc>
          <w:tcPr>
            <w:tcW w:w="47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5AE7C3">
            <w:pPr>
              <w:pStyle w:val="7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组织策划教学</w:t>
            </w:r>
            <w:r>
              <w:rPr>
                <w:rFonts w:hint="eastAsia" w:ascii="宋体" w:hAnsi="宋体"/>
                <w:bCs/>
                <w:lang w:val="en-US" w:eastAsia="zh-CN"/>
              </w:rPr>
              <w:t>期末汇演</w:t>
            </w:r>
            <w:r>
              <w:rPr>
                <w:rFonts w:hint="eastAsia" w:ascii="宋体" w:hAnsi="宋体"/>
                <w:bCs/>
              </w:rPr>
              <w:t>，提高学生的团队合作学习的意识和能力</w:t>
            </w:r>
          </w:p>
        </w:tc>
        <w:tc>
          <w:tcPr>
            <w:tcW w:w="1348" w:type="dxa"/>
            <w:tcBorders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FCD13E">
            <w:pPr>
              <w:pStyle w:val="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099E0F80">
      <w:pPr>
        <w:pStyle w:val="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52076C9">
      <w:pPr>
        <w:pStyle w:val="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4"/>
        <w:tblW w:w="8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C167424">
        <w:tc>
          <w:tcPr>
            <w:tcW w:w="8296" w:type="dxa"/>
          </w:tcPr>
          <w:p w14:paraId="0D60D3A4">
            <w:pPr>
              <w:pStyle w:val="7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bookmarkStart w:id="0" w:name="OLE_LINK6"/>
            <w:bookmarkStart w:id="1" w:name="OLE_LINK5"/>
          </w:p>
          <w:p w14:paraId="11B300FC">
            <w:pPr>
              <w:widowControl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</w:p>
          <w:p w14:paraId="4497AC5C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单元——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律动概念、特点创编原则</w:t>
            </w:r>
          </w:p>
          <w:p w14:paraId="74633579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szCs w:val="24"/>
              </w:rPr>
              <w:t>律动音乐的选择与动作设计的配合，区分小、中、大班律动编创的动作数量</w:t>
            </w:r>
          </w:p>
          <w:p w14:paraId="79948036">
            <w:pPr>
              <w:widowControl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：可</w:t>
            </w:r>
            <w:r>
              <w:rPr>
                <w:rFonts w:hint="eastAsia" w:ascii="Times New Roman" w:hAnsi="Times New Roman"/>
                <w:szCs w:val="24"/>
              </w:rPr>
              <w:t>明确节奏律动、模仿律动和综合律动的特点</w:t>
            </w:r>
          </w:p>
          <w:p w14:paraId="2F7DB062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完成设定目标、选择音乐、编创动作，动作应突出音乐强弱层次，遵循人体的运动规律，并连贯顺畅，易于表现</w:t>
            </w:r>
          </w:p>
          <w:p w14:paraId="1D326254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</w:p>
          <w:p w14:paraId="16224379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单元——歌表演概念、特点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创编原则</w:t>
            </w:r>
          </w:p>
          <w:p w14:paraId="22970932">
            <w:pPr>
              <w:widowControl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szCs w:val="24"/>
              </w:rPr>
              <w:t>掌握歌表演的特点</w:t>
            </w:r>
          </w:p>
          <w:p w14:paraId="436207D6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能够领悟歌表演的特点并对其进行舞蹈编创</w:t>
            </w:r>
          </w:p>
          <w:p w14:paraId="10881687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歌表演的歌曲选择必须符合幼儿年龄特点，富有童趣是首要条件</w:t>
            </w:r>
          </w:p>
          <w:p w14:paraId="172E11FC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  <w:p w14:paraId="408B9511">
            <w:pPr>
              <w:widowControl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szCs w:val="24"/>
              </w:rPr>
              <w:t>单元——集体舞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概念、特点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4"/>
              </w:rPr>
              <w:t>创编原则</w:t>
            </w:r>
          </w:p>
          <w:p w14:paraId="1B3E1B86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szCs w:val="24"/>
              </w:rPr>
              <w:t>集体舞的特点、明确集体舞蹈主要形式</w:t>
            </w:r>
          </w:p>
          <w:p w14:paraId="19F74964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能够根据人数进行队形的变化并使用舞蹈动作进行连接</w:t>
            </w:r>
          </w:p>
          <w:p w14:paraId="6E8A07F7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集体舞中队形的变换及舞蹈调度的变换</w:t>
            </w:r>
          </w:p>
          <w:p w14:paraId="5F0ACB16">
            <w:pPr>
              <w:widowControl/>
              <w:spacing w:line="276" w:lineRule="auto"/>
              <w:jc w:val="both"/>
              <w:rPr>
                <w:rFonts w:hint="default" w:ascii="Times New Roman" w:hAnsi="Times New Roman"/>
                <w:szCs w:val="24"/>
                <w:lang w:val="en-US" w:eastAsia="zh-CN"/>
              </w:rPr>
            </w:pPr>
          </w:p>
          <w:p w14:paraId="1B89A0B6">
            <w:pPr>
              <w:widowControl/>
              <w:tabs>
                <w:tab w:val="left" w:pos="3089"/>
              </w:tabs>
              <w:spacing w:line="276" w:lineRule="auto"/>
              <w:jc w:val="both"/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4"/>
                <w:lang w:val="en-US" w:eastAsia="zh-CN"/>
              </w:rPr>
              <w:t>第四单元——音乐游戏概念、特点及创编原则</w:t>
            </w:r>
          </w:p>
          <w:p w14:paraId="25E93919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szCs w:val="24"/>
              </w:rPr>
              <w:t>找到与幼儿日常生活中熟悉的游戏并与某音乐相联系。</w:t>
            </w:r>
          </w:p>
          <w:p w14:paraId="45C45E28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音乐游戏具有一定的灵活性，注重动作设计的实用性，创造性，体现游戏内容</w:t>
            </w:r>
          </w:p>
          <w:p w14:paraId="5474BBBC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音乐游戏中舞蹈动作创造性</w:t>
            </w:r>
          </w:p>
          <w:p w14:paraId="7BE9B909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  <w:lang w:val="en-US" w:eastAsia="zh-CN"/>
              </w:rPr>
            </w:pPr>
          </w:p>
          <w:p w14:paraId="14F8AEF1">
            <w:pPr>
              <w:widowControl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szCs w:val="24"/>
              </w:rPr>
              <w:t>单元——幼儿表演性集体舞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叙事性与情绪性舞蹈的概念、特点创编原则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4"/>
              </w:rPr>
              <w:t>作品赏析</w:t>
            </w:r>
          </w:p>
          <w:p w14:paraId="71C22357">
            <w:pPr>
              <w:widowControl/>
              <w:spacing w:line="276" w:lineRule="auto"/>
              <w:jc w:val="both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  <w:t>知识点：</w:t>
            </w:r>
            <w:r>
              <w:rPr>
                <w:rFonts w:hint="eastAsia" w:ascii="Times New Roman" w:hAnsi="Times New Roman"/>
                <w:szCs w:val="24"/>
              </w:rPr>
              <w:t>幼儿表演性集体舞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叙事性与情绪性舞蹈的概念、特点创编原则</w:t>
            </w:r>
          </w:p>
          <w:p w14:paraId="1E9BD5C8">
            <w:pPr>
              <w:widowControl/>
              <w:spacing w:line="276" w:lineRule="auto"/>
              <w:jc w:val="both"/>
              <w:rPr>
                <w:rFonts w:hint="default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能力要求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：能够自行寻找素材，深度挖掘内容中的叙事性与情绪性并提炼出舞蹈动作动机，完成编创</w:t>
            </w:r>
          </w:p>
          <w:p w14:paraId="084074F9">
            <w:pPr>
              <w:widowControl/>
              <w:spacing w:line="276" w:lineRule="auto"/>
              <w:jc w:val="both"/>
              <w:rPr>
                <w:rFonts w:hint="default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4"/>
                <w:lang w:val="en-US" w:eastAsia="zh-CN"/>
              </w:rPr>
              <w:t>教学难点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：能够自行寻找素材，深度挖掘内容中的叙事性与情绪性并提炼出舞蹈动作动机，完成编创</w:t>
            </w:r>
          </w:p>
          <w:p w14:paraId="302D5923">
            <w:pPr>
              <w:pStyle w:val="7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192D06D3">
      <w:pPr>
        <w:pStyle w:val="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01FF4184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A49AF7F">
            <w:pPr>
              <w:pStyle w:val="9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9D010B2">
            <w:pPr>
              <w:pStyle w:val="9"/>
              <w:ind w:right="210"/>
              <w:jc w:val="left"/>
              <w:rPr>
                <w:rFonts w:hint="eastAsia"/>
                <w:szCs w:val="16"/>
              </w:rPr>
            </w:pPr>
          </w:p>
          <w:p w14:paraId="00FCF02C">
            <w:pPr>
              <w:pStyle w:val="9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DE9CBC5">
            <w:pPr>
              <w:pStyle w:val="9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32D676B">
            <w:pPr>
              <w:pStyle w:val="9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47867C7">
            <w:pPr>
              <w:pStyle w:val="9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60AAB829">
            <w:pPr>
              <w:pStyle w:val="9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AB630AE">
            <w:pPr>
              <w:pStyle w:val="9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DF5771">
            <w:pPr>
              <w:pStyle w:val="9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649698B0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74924DB7">
            <w:pPr>
              <w:widowControl/>
              <w:spacing w:line="276" w:lineRule="auto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</w:p>
          <w:p w14:paraId="342AE606">
            <w:pPr>
              <w:widowControl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单元——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律动概念、特点创编原则</w:t>
            </w:r>
          </w:p>
          <w:p w14:paraId="3123C54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1B6FB1C6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56266441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1F8266C2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900010E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83AF95C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91605E8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5936465F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51B6719">
            <w:pPr>
              <w:widowControl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单元——歌表演概念、特点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创编原则</w:t>
            </w:r>
          </w:p>
          <w:p w14:paraId="1623E25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5BD109C4">
            <w:pPr>
              <w:pStyle w:val="7"/>
            </w:pPr>
          </w:p>
        </w:tc>
        <w:tc>
          <w:tcPr>
            <w:tcW w:w="1100" w:type="dxa"/>
            <w:vAlign w:val="center"/>
          </w:tcPr>
          <w:p w14:paraId="12C0ADF1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520B4B5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352AE719">
            <w:pPr>
              <w:pStyle w:val="7"/>
            </w:pPr>
          </w:p>
        </w:tc>
        <w:tc>
          <w:tcPr>
            <w:tcW w:w="1099" w:type="dxa"/>
            <w:vAlign w:val="center"/>
          </w:tcPr>
          <w:p w14:paraId="09E2476C">
            <w:pPr>
              <w:pStyle w:val="7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3BB97C2">
            <w:pPr>
              <w:pStyle w:val="7"/>
            </w:pPr>
          </w:p>
        </w:tc>
      </w:tr>
      <w:tr w14:paraId="3DED8CEF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5C2C30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szCs w:val="24"/>
              </w:rPr>
              <w:t>单元——集体舞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概念、特点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4"/>
              </w:rPr>
              <w:t>创编原则</w:t>
            </w:r>
          </w:p>
          <w:p w14:paraId="0A2BC27E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A860958">
            <w:pPr>
              <w:pStyle w:val="7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4BCE1564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13511566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307D5AB3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15A4370A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100AB8">
            <w:pPr>
              <w:pStyle w:val="7"/>
            </w:pPr>
          </w:p>
        </w:tc>
      </w:tr>
      <w:tr w14:paraId="6CDEB57F">
        <w:trPr>
          <w:trHeight w:val="340" w:hRule="atLeast"/>
          <w:jc w:val="center"/>
        </w:trPr>
        <w:tc>
          <w:tcPr>
            <w:tcW w:w="1878" w:type="dxa"/>
            <w:vAlign w:val="center"/>
          </w:tcPr>
          <w:p w14:paraId="605D9349">
            <w:pPr>
              <w:widowControl/>
              <w:tabs>
                <w:tab w:val="left" w:pos="3089"/>
              </w:tabs>
              <w:spacing w:line="276" w:lineRule="auto"/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4"/>
                <w:lang w:val="en-US" w:eastAsia="zh-CN"/>
              </w:rPr>
              <w:t>第四单元——音乐游戏概念、特点及创编原则</w:t>
            </w:r>
          </w:p>
          <w:p w14:paraId="618F5312">
            <w:pPr>
              <w:widowControl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</w:tcPr>
          <w:p w14:paraId="37C86133">
            <w:pPr>
              <w:pStyle w:val="7"/>
            </w:pPr>
          </w:p>
        </w:tc>
        <w:tc>
          <w:tcPr>
            <w:tcW w:w="1100" w:type="dxa"/>
            <w:vAlign w:val="center"/>
          </w:tcPr>
          <w:p w14:paraId="1312F382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4104F553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0D31A8C1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05B2D7CB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</w:tcPr>
          <w:p w14:paraId="4FBEF1F9">
            <w:pPr>
              <w:pStyle w:val="7"/>
            </w:pPr>
          </w:p>
        </w:tc>
      </w:tr>
      <w:tr w14:paraId="1F99F4F4">
        <w:trPr>
          <w:trHeight w:val="340" w:hRule="atLeast"/>
          <w:jc w:val="center"/>
        </w:trPr>
        <w:tc>
          <w:tcPr>
            <w:tcW w:w="1878" w:type="dxa"/>
            <w:vAlign w:val="center"/>
          </w:tcPr>
          <w:p w14:paraId="5821C499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szCs w:val="24"/>
              </w:rPr>
              <w:t>单元——幼儿表演性集体舞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叙事性与情绪性舞蹈的概念、特点创编原则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4"/>
              </w:rPr>
              <w:t>作品赏析</w:t>
            </w:r>
          </w:p>
          <w:p w14:paraId="7BA93332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</w:tcPr>
          <w:p w14:paraId="5BCCE597">
            <w:pPr>
              <w:pStyle w:val="7"/>
            </w:pPr>
          </w:p>
        </w:tc>
        <w:tc>
          <w:tcPr>
            <w:tcW w:w="1100" w:type="dxa"/>
            <w:vAlign w:val="center"/>
          </w:tcPr>
          <w:p w14:paraId="0173E6F3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63234E6E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27A1B882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vAlign w:val="center"/>
          </w:tcPr>
          <w:p w14:paraId="3299D086">
            <w:pPr>
              <w:pStyle w:val="7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</w:tcPr>
          <w:p w14:paraId="2C283F21">
            <w:pPr>
              <w:pStyle w:val="7"/>
            </w:pPr>
          </w:p>
        </w:tc>
      </w:tr>
    </w:tbl>
    <w:p w14:paraId="72ACBCDC">
      <w:pPr>
        <w:pStyle w:val="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4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3568EAB0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929F7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7CEDD661">
            <w:pPr>
              <w:pStyle w:val="9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C1AFF7A">
            <w:pPr>
              <w:pStyle w:val="9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FA33EF">
            <w:pPr>
              <w:pStyle w:val="9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A6FEC36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319232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92C3B4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0F9C204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2B0848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EDF7D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8D355E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1DDE07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05725C3">
            <w:pPr>
              <w:widowControl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8"/>
              </w:rPr>
            </w:pPr>
          </w:p>
          <w:p w14:paraId="5C3279A9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单元——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律动概念、特点创编原则</w:t>
            </w:r>
          </w:p>
          <w:p w14:paraId="0968F35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1E1AFB0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696DD67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780E833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00C4C59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D03443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7779B8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50C7289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单元——歌表演概念、特点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创编原则</w:t>
            </w:r>
          </w:p>
          <w:p w14:paraId="2B6687F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153AA08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4425365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0E78F27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5FCE37C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C825F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  <w:t>.5</w:t>
            </w:r>
          </w:p>
        </w:tc>
      </w:tr>
      <w:tr w14:paraId="5A1B52C3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0C9A00C">
            <w:pPr>
              <w:widowControl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/>
                <w:szCs w:val="24"/>
              </w:rPr>
              <w:t>单元——集体舞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概念、特点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4"/>
              </w:rPr>
              <w:t>创编原则</w:t>
            </w:r>
          </w:p>
          <w:p w14:paraId="0AF1D766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1D6169E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5415248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1A8C13A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03D29FC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6EC353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2.5</w:t>
            </w:r>
          </w:p>
        </w:tc>
      </w:tr>
      <w:tr w14:paraId="2443269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BEBA3A3">
            <w:pPr>
              <w:widowControl/>
              <w:tabs>
                <w:tab w:val="left" w:pos="3089"/>
              </w:tabs>
              <w:spacing w:line="276" w:lineRule="auto"/>
              <w:jc w:val="both"/>
              <w:rPr>
                <w:rFonts w:hint="eastAsia" w:ascii="Times New Roman" w:hAnsi="Times New Roman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Cs w:val="24"/>
                <w:lang w:val="en-US" w:eastAsia="zh-CN"/>
              </w:rPr>
              <w:t>第四单元——音乐游戏概念、特点及创编原则</w:t>
            </w:r>
          </w:p>
          <w:p w14:paraId="2675985C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653B378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2759714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41AAC73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12F476E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98E022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05DA721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3CDD2BB">
            <w:pPr>
              <w:widowControl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szCs w:val="24"/>
              </w:rPr>
              <w:t>单元——幼儿表演性集体舞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</w:rPr>
              <w:t>叙事性与情绪性舞蹈的概念、特点创编原则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4"/>
              </w:rPr>
              <w:t>作品赏析</w:t>
            </w:r>
          </w:p>
          <w:p w14:paraId="75122F7F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55" w:type="dxa"/>
            <w:vAlign w:val="center"/>
          </w:tcPr>
          <w:p w14:paraId="6FE6D17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45B3C27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4FF3F48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4CF3374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D7EF837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56C8F44E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E4178B7">
            <w:pPr>
              <w:pStyle w:val="9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734BC9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B10273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17565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2648208B">
      <w:pPr>
        <w:pStyle w:val="6"/>
        <w:spacing w:before="326" w:beforeLines="100" w:line="360" w:lineRule="auto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4"/>
        <w:tblW w:w="84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056AF28">
        <w:trPr>
          <w:trHeight w:val="1128" w:hRule="atLeast"/>
        </w:trPr>
        <w:tc>
          <w:tcPr>
            <w:tcW w:w="8476" w:type="dxa"/>
            <w:vAlign w:val="center"/>
          </w:tcPr>
          <w:p w14:paraId="665ED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right="0"/>
              <w:jc w:val="both"/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课程围绕立德树人根本任务，构建价值、情感、知识、能力“四位一体”课程思政新模式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zh-CN" w:eastAsia="zh-CN" w:bidi="ar-SA"/>
              </w:rPr>
              <w:t>。课程以舞蹈艺术综合表现与创造为中心任务，旨在发展学前教育专业学生的艺术专项能力。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培养学生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精神以及运用马克思主义观点方法认识问题、分析问题和解决问题的能力。课程通过深度挖掘思政元素，精心设计教学方案，不断提升思想引领能力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及审美能力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51FF176A">
            <w:pPr>
              <w:pStyle w:val="7"/>
              <w:widowControl w:val="0"/>
              <w:jc w:val="left"/>
              <w:rPr>
                <w:rFonts w:hint="eastAsia"/>
              </w:rPr>
            </w:pPr>
          </w:p>
        </w:tc>
      </w:tr>
    </w:tbl>
    <w:p w14:paraId="6D22B3B6">
      <w:pPr>
        <w:pStyle w:val="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4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31809C8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5A0BD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DB78249">
            <w:pPr>
              <w:pStyle w:val="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245D8ECC">
            <w:pPr>
              <w:pStyle w:val="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8BA522D">
            <w:pPr>
              <w:pStyle w:val="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2FE63D">
            <w:pPr>
              <w:pStyle w:val="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57D191E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30F3916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1750C03">
            <w:pPr>
              <w:pStyle w:val="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CD997B6">
            <w:pPr>
              <w:pStyle w:val="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C4826B3">
            <w:pPr>
              <w:pStyle w:val="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A66BE74">
            <w:pPr>
              <w:pStyle w:val="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081F6FBE">
            <w:pPr>
              <w:pStyle w:val="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50A46641">
            <w:pPr>
              <w:pStyle w:val="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47A26CD7">
            <w:pPr>
              <w:pStyle w:val="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7FA5A872">
            <w:pPr>
              <w:pStyle w:val="6"/>
              <w:widowControl w:val="0"/>
              <w:tabs>
                <w:tab w:val="left" w:pos="355"/>
              </w:tabs>
              <w:spacing w:line="240" w:lineRule="auto"/>
              <w:jc w:val="left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571A10A">
            <w:pPr>
              <w:pStyle w:val="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BC2EDD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182E2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8A1F04B">
            <w:pPr>
              <w:pStyle w:val="7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1D3C9EB">
            <w:pPr>
              <w:pStyle w:val="7"/>
              <w:widowControl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78324D9">
            <w:pPr>
              <w:pStyle w:val="7"/>
              <w:widowControl w:val="0"/>
            </w:pPr>
          </w:p>
        </w:tc>
        <w:tc>
          <w:tcPr>
            <w:tcW w:w="612" w:type="dxa"/>
            <w:vAlign w:val="center"/>
          </w:tcPr>
          <w:p w14:paraId="24A55C83">
            <w:pPr>
              <w:pStyle w:val="7"/>
              <w:widowControl w:val="0"/>
            </w:pPr>
          </w:p>
        </w:tc>
        <w:tc>
          <w:tcPr>
            <w:tcW w:w="612" w:type="dxa"/>
            <w:vAlign w:val="center"/>
          </w:tcPr>
          <w:p w14:paraId="71192197">
            <w:pPr>
              <w:pStyle w:val="7"/>
              <w:widowControl w:val="0"/>
            </w:pPr>
          </w:p>
        </w:tc>
        <w:tc>
          <w:tcPr>
            <w:tcW w:w="612" w:type="dxa"/>
            <w:vAlign w:val="center"/>
          </w:tcPr>
          <w:p w14:paraId="2E32659C">
            <w:pPr>
              <w:pStyle w:val="7"/>
              <w:widowControl w:val="0"/>
            </w:pPr>
          </w:p>
        </w:tc>
        <w:tc>
          <w:tcPr>
            <w:tcW w:w="612" w:type="dxa"/>
            <w:vAlign w:val="center"/>
          </w:tcPr>
          <w:p w14:paraId="4E76B28A">
            <w:pPr>
              <w:pStyle w:val="7"/>
              <w:widowControl w:val="0"/>
            </w:pPr>
          </w:p>
        </w:tc>
        <w:tc>
          <w:tcPr>
            <w:tcW w:w="612" w:type="dxa"/>
            <w:vAlign w:val="center"/>
          </w:tcPr>
          <w:p w14:paraId="7D11B085">
            <w:pPr>
              <w:pStyle w:val="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A4BB890">
            <w:pPr>
              <w:pStyle w:val="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7FDE94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CE304C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2265C2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78B78EB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E82674A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5412532B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6EECA092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 w14:paraId="7C0A59DC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2D4EF6B5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1C696EDF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1B6C947">
            <w:pPr>
              <w:pStyle w:val="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E67A62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0111C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0245017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8E62837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</w:t>
            </w:r>
            <w:r>
              <w:rPr>
                <w:rFonts w:hint="eastAsia" w:ascii="宋体" w:hAnsi="宋体"/>
                <w:sz w:val="20"/>
                <w:lang w:val="en-US" w:eastAsia="zh-Hans"/>
              </w:rPr>
              <w:t>体重</w:t>
            </w:r>
            <w:r>
              <w:rPr>
                <w:rFonts w:hint="default" w:ascii="宋体" w:hAnsi="宋体"/>
                <w:sz w:val="20"/>
                <w:lang w:eastAsia="zh-Hans"/>
              </w:rPr>
              <w:t>、</w:t>
            </w:r>
            <w:r>
              <w:rPr>
                <w:rFonts w:hint="eastAsia" w:ascii="宋体" w:hAnsi="宋体"/>
                <w:sz w:val="20"/>
                <w:lang w:val="zh-TW"/>
              </w:rPr>
              <w:t>着装、课堂练习评价）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939014A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02C1AAE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D941466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12" w:type="dxa"/>
            <w:vAlign w:val="center"/>
          </w:tcPr>
          <w:p w14:paraId="110112AB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41C2922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12" w:type="dxa"/>
            <w:vAlign w:val="center"/>
          </w:tcPr>
          <w:p w14:paraId="3999D58D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302CEA3">
            <w:pPr>
              <w:pStyle w:val="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84F652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8EDE35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E6EF9A7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269F7DC">
            <w:pPr>
              <w:widowControl w:val="0"/>
              <w:snapToGrid w:val="0"/>
              <w:spacing w:line="264" w:lineRule="auto"/>
              <w:jc w:val="center"/>
              <w:rPr>
                <w:rFonts w:hint="eastAsia" w:ascii="宋体" w:hAnsi="宋体" w:eastAsia="宋体" w:cs="宋体"/>
                <w:sz w:val="20"/>
                <w:szCs w:val="24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zh-TW"/>
              </w:rPr>
              <w:t>课堂展示：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Hans"/>
              </w:rPr>
              <w:t>舞蹈组合片段展示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C3F8D9C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6F5948A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56005905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584571C5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12" w:type="dxa"/>
            <w:vAlign w:val="center"/>
          </w:tcPr>
          <w:p w14:paraId="7B1C8A2F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12" w:type="dxa"/>
            <w:vAlign w:val="center"/>
          </w:tcPr>
          <w:p w14:paraId="5876BA3D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E6DC99A">
            <w:pPr>
              <w:pStyle w:val="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109549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DFAFF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37247ED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197DE17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课堂展示：形体舞蹈基本功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CD1787C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180AB80B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6D938F0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A66F310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F635C34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E914ADB">
            <w:pPr>
              <w:pStyle w:val="7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0C84C0A">
            <w:pPr>
              <w:pStyle w:val="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B1096DC">
      <w:pPr>
        <w:pStyle w:val="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1C88CA8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32DF7C8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659E43B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33ACF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037BCE3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565C524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120DD07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34784E1D">
            <w:pPr>
              <w:pStyle w:val="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709FA1D2">
        <w:trPr>
          <w:trHeight w:val="283" w:hRule="atLeast"/>
        </w:trPr>
        <w:tc>
          <w:tcPr>
            <w:tcW w:w="630" w:type="dxa"/>
            <w:vMerge w:val="continue"/>
          </w:tcPr>
          <w:p w14:paraId="4FD41DD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37CB0C2F">
            <w:pPr>
              <w:pStyle w:val="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6ABE9D0D">
            <w:pPr>
              <w:pStyle w:val="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E9C4A8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3B6D80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2F65855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A0704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5819D0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C8D264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25E9ED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27B16C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2DB3A8C">
        <w:trPr>
          <w:trHeight w:val="454" w:hRule="atLeast"/>
        </w:trPr>
        <w:tc>
          <w:tcPr>
            <w:tcW w:w="630" w:type="dxa"/>
            <w:vAlign w:val="center"/>
          </w:tcPr>
          <w:p w14:paraId="532E211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14:paraId="64E7C035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1445" w:type="dxa"/>
          </w:tcPr>
          <w:p w14:paraId="51E093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45" w:type="dxa"/>
          </w:tcPr>
          <w:p w14:paraId="6EF09340">
            <w:pPr>
              <w:pStyle w:val="7"/>
              <w:widowControl w:val="0"/>
              <w:jc w:val="both"/>
            </w:pPr>
          </w:p>
        </w:tc>
        <w:tc>
          <w:tcPr>
            <w:tcW w:w="1445" w:type="dxa"/>
          </w:tcPr>
          <w:p w14:paraId="5BE5F6C8">
            <w:pPr>
              <w:pStyle w:val="7"/>
              <w:widowControl w:val="0"/>
              <w:jc w:val="both"/>
            </w:pPr>
          </w:p>
        </w:tc>
        <w:tc>
          <w:tcPr>
            <w:tcW w:w="1445" w:type="dxa"/>
          </w:tcPr>
          <w:p w14:paraId="13A18F83">
            <w:pPr>
              <w:pStyle w:val="7"/>
              <w:widowControl w:val="0"/>
              <w:jc w:val="both"/>
            </w:pPr>
          </w:p>
        </w:tc>
        <w:tc>
          <w:tcPr>
            <w:tcW w:w="1445" w:type="dxa"/>
          </w:tcPr>
          <w:p w14:paraId="48902F06">
            <w:pPr>
              <w:pStyle w:val="2"/>
              <w:widowControl/>
              <w:shd w:val="clear" w:color="auto" w:fill="FFFFFF"/>
              <w:jc w:val="both"/>
            </w:pPr>
          </w:p>
        </w:tc>
      </w:tr>
      <w:tr w14:paraId="7BA6950C">
        <w:trPr>
          <w:trHeight w:val="454" w:hRule="atLeast"/>
        </w:trPr>
        <w:tc>
          <w:tcPr>
            <w:tcW w:w="630" w:type="dxa"/>
            <w:vAlign w:val="center"/>
          </w:tcPr>
          <w:p w14:paraId="6E6A79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499C11A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1-6</w:t>
            </w:r>
          </w:p>
        </w:tc>
        <w:tc>
          <w:tcPr>
            <w:tcW w:w="1445" w:type="dxa"/>
            <w:vAlign w:val="center"/>
          </w:tcPr>
          <w:p w14:paraId="5E73DF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0164EA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w w:val="80"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2981D0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  <w:tc>
          <w:tcPr>
            <w:tcW w:w="1445" w:type="dxa"/>
            <w:vAlign w:val="center"/>
          </w:tcPr>
          <w:p w14:paraId="787815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1E1948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完成舞蹈组合时断时续。</w:t>
            </w:r>
          </w:p>
        </w:tc>
      </w:tr>
      <w:tr w14:paraId="006CD521">
        <w:trPr>
          <w:trHeight w:val="454" w:hRule="atLeast"/>
        </w:trPr>
        <w:tc>
          <w:tcPr>
            <w:tcW w:w="630" w:type="dxa"/>
            <w:vAlign w:val="center"/>
          </w:tcPr>
          <w:p w14:paraId="419EF76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724590FA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1-6</w:t>
            </w:r>
          </w:p>
        </w:tc>
        <w:tc>
          <w:tcPr>
            <w:tcW w:w="1445" w:type="dxa"/>
            <w:vAlign w:val="center"/>
          </w:tcPr>
          <w:p w14:paraId="7850BE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669AB8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全勤、着装完全按照上课标准</w:t>
            </w:r>
          </w:p>
        </w:tc>
        <w:tc>
          <w:tcPr>
            <w:tcW w:w="1445" w:type="dxa"/>
            <w:vAlign w:val="center"/>
          </w:tcPr>
          <w:p w14:paraId="6CBE2B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请假2次以内或着装基本能够按照上课标准</w:t>
            </w:r>
          </w:p>
        </w:tc>
        <w:tc>
          <w:tcPr>
            <w:tcW w:w="1445" w:type="dxa"/>
            <w:vAlign w:val="center"/>
          </w:tcPr>
          <w:p w14:paraId="122A3E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请假三次以内或着装基本能够按照上课标准</w:t>
            </w:r>
          </w:p>
        </w:tc>
        <w:tc>
          <w:tcPr>
            <w:tcW w:w="1445" w:type="dxa"/>
            <w:vAlign w:val="center"/>
          </w:tcPr>
          <w:p w14:paraId="6AD3A4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请假6次以上或者装着不按要求。</w:t>
            </w:r>
          </w:p>
        </w:tc>
      </w:tr>
      <w:tr w14:paraId="2C765A00">
        <w:trPr>
          <w:trHeight w:val="454" w:hRule="atLeast"/>
        </w:trPr>
        <w:tc>
          <w:tcPr>
            <w:tcW w:w="630" w:type="dxa"/>
            <w:vAlign w:val="center"/>
          </w:tcPr>
          <w:p w14:paraId="19C3D2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1959F05A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1-6</w:t>
            </w:r>
          </w:p>
        </w:tc>
        <w:tc>
          <w:tcPr>
            <w:tcW w:w="1445" w:type="dxa"/>
            <w:vAlign w:val="center"/>
          </w:tcPr>
          <w:p w14:paraId="2944FA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089D5D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全体小组成员共同参与，舞蹈风格与形式阐述准确，介绍详细，有配乐展示</w:t>
            </w:r>
          </w:p>
        </w:tc>
        <w:tc>
          <w:tcPr>
            <w:tcW w:w="1445" w:type="dxa"/>
            <w:vAlign w:val="center"/>
          </w:tcPr>
          <w:p w14:paraId="5EC101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体小组成员共同参与，舞蹈风格与形式阐述准确，介绍详细，有展示</w:t>
            </w:r>
          </w:p>
        </w:tc>
        <w:tc>
          <w:tcPr>
            <w:tcW w:w="1445" w:type="dxa"/>
            <w:vAlign w:val="center"/>
          </w:tcPr>
          <w:p w14:paraId="248B57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部分小组成员参与，舞蹈风格与形式阐述较准确，介绍较详细</w:t>
            </w:r>
          </w:p>
        </w:tc>
        <w:tc>
          <w:tcPr>
            <w:tcW w:w="1445" w:type="dxa"/>
            <w:vAlign w:val="center"/>
          </w:tcPr>
          <w:p w14:paraId="0AF96D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小组成员参与度低，舞蹈风格与形式的阐述不全面</w:t>
            </w:r>
          </w:p>
        </w:tc>
      </w:tr>
      <w:tr w14:paraId="196A7094">
        <w:trPr>
          <w:trHeight w:val="454" w:hRule="atLeast"/>
        </w:trPr>
        <w:tc>
          <w:tcPr>
            <w:tcW w:w="630" w:type="dxa"/>
            <w:vAlign w:val="center"/>
          </w:tcPr>
          <w:p w14:paraId="281FBC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472E38D4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1-6</w:t>
            </w:r>
          </w:p>
        </w:tc>
        <w:tc>
          <w:tcPr>
            <w:tcW w:w="1445" w:type="dxa"/>
            <w:vAlign w:val="center"/>
          </w:tcPr>
          <w:p w14:paraId="0DDF56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1C737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6C7E78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</w:p>
        </w:tc>
        <w:tc>
          <w:tcPr>
            <w:tcW w:w="1445" w:type="dxa"/>
            <w:vAlign w:val="center"/>
          </w:tcPr>
          <w:p w14:paraId="5B280A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76B37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  <w:tr w14:paraId="467E5083">
        <w:trPr>
          <w:trHeight w:val="454" w:hRule="atLeast"/>
        </w:trPr>
        <w:tc>
          <w:tcPr>
            <w:tcW w:w="630" w:type="dxa"/>
            <w:vAlign w:val="center"/>
          </w:tcPr>
          <w:p w14:paraId="4DCB0DC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67" w:type="dxa"/>
            <w:vAlign w:val="center"/>
          </w:tcPr>
          <w:p w14:paraId="6A8FB7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7F822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0704D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29FCE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4044F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3C1E14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F910A34">
      <w:pPr>
        <w:pStyle w:val="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4"/>
        <w:tblW w:w="8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C80EEAA">
        <w:tc>
          <w:tcPr>
            <w:tcW w:w="8296" w:type="dxa"/>
          </w:tcPr>
          <w:p w14:paraId="3375F558">
            <w:pPr>
              <w:pStyle w:val="7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B9B9A05">
            <w:pPr>
              <w:pStyle w:val="7"/>
              <w:widowControl w:val="0"/>
              <w:jc w:val="left"/>
              <w:rPr>
                <w:rFonts w:ascii="宋体" w:hAnsi="宋体"/>
                <w:bCs/>
              </w:rPr>
            </w:pPr>
          </w:p>
          <w:p w14:paraId="1A0BED23">
            <w:pPr>
              <w:pStyle w:val="7"/>
              <w:widowControl w:val="0"/>
              <w:jc w:val="left"/>
              <w:rPr>
                <w:rFonts w:ascii="黑体"/>
              </w:rPr>
            </w:pPr>
          </w:p>
        </w:tc>
      </w:tr>
    </w:tbl>
    <w:p w14:paraId="5B3BAFD8">
      <w:pPr>
        <w:pStyle w:val="6"/>
        <w:rPr>
          <w:rFonts w:hint="eastAsia" w:ascii="黑体" w:hAnsi="宋体"/>
          <w:sz w:val="18"/>
          <w:szCs w:val="16"/>
        </w:rPr>
      </w:pPr>
    </w:p>
    <w:p w14:paraId="67516C4D"/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D71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6350" b="2413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A43D8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7A43D8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C28D9"/>
    <w:multiLevelType w:val="singleLevel"/>
    <w:tmpl w:val="FFFC28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725FC7F2"/>
    <w:rsid w:val="27D7CFB3"/>
    <w:rsid w:val="3FA20E37"/>
    <w:rsid w:val="3FAD499E"/>
    <w:rsid w:val="53DDF8DB"/>
    <w:rsid w:val="56DAE8C5"/>
    <w:rsid w:val="63FF429D"/>
    <w:rsid w:val="67D7893D"/>
    <w:rsid w:val="6B4727FC"/>
    <w:rsid w:val="6F7EBE96"/>
    <w:rsid w:val="725FC7F2"/>
    <w:rsid w:val="7FDCE803"/>
    <w:rsid w:val="7FFE4749"/>
    <w:rsid w:val="AFBFBDA5"/>
    <w:rsid w:val="BF348BF9"/>
    <w:rsid w:val="D2FF2A15"/>
    <w:rsid w:val="D73D171E"/>
    <w:rsid w:val="DF7FACD5"/>
    <w:rsid w:val="E6FFA196"/>
    <w:rsid w:val="EBFA08A8"/>
    <w:rsid w:val="F3EF7D30"/>
    <w:rsid w:val="F79FA081"/>
    <w:rsid w:val="F7BDF6A1"/>
    <w:rsid w:val="FAD64B42"/>
    <w:rsid w:val="FB129FBE"/>
    <w:rsid w:val="FC7F33EE"/>
    <w:rsid w:val="FE72E57A"/>
    <w:rsid w:val="FF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7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8">
    <w:name w:val="二级标题DG"/>
    <w:basedOn w:val="2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9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2023-12-08T10:02:00Z</dcterms:created>
  <dc:creator>leee</dc:creator>
  <cp:lastModifiedBy>leee</cp:lastModifiedBy>
  <dcterms:modified xsi:type="dcterms:W3CDTF">2024-10-13T10:48:13Z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39DF10116F7467B3C7846E65E5C6D26F_41</vt:lpwstr>
  </property>
</Properties>
</file>