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ind w:firstLine="1470" w:firstLineChars="700"/>
        <w:rPr>
          <w:rFonts w:ascii="方正小标宋简体" w:hAnsi="宋体"/>
          <w:bCs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>专业课课程</w:t>
      </w:r>
      <w:r>
        <w:rPr>
          <w:rFonts w:hint="eastAsia" w:ascii="方正小标宋简体" w:hAnsi="宋体" w:eastAsia="方正小标宋简体"/>
          <w:bCs/>
          <w:kern w:val="0"/>
          <w:sz w:val="40"/>
          <w:szCs w:val="40"/>
        </w:rPr>
        <w:t>教学大纲模板</w: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2130033</w:t>
      </w:r>
      <w:r>
        <w:rPr>
          <w:rFonts w:hint="eastAsia"/>
          <w:b/>
          <w:sz w:val="28"/>
          <w:szCs w:val="30"/>
        </w:rPr>
        <w:t>-婴儿护理与营养】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Infant care and nutrition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napToGrid w:val="0"/>
        <w:spacing w:line="288" w:lineRule="auto"/>
        <w:rPr>
          <w:rFonts w:ascii="等线" w:hAnsi="等线" w:eastAsia="等线" w:cs="等线"/>
          <w:b/>
          <w:bCs/>
          <w:sz w:val="28"/>
          <w:szCs w:val="28"/>
        </w:rPr>
      </w:pPr>
      <w:r>
        <w:rPr>
          <w:rFonts w:ascii="等线" w:hAnsi="等线" w:eastAsia="等线" w:cs="等线"/>
          <w:b/>
          <w:bCs/>
          <w:sz w:val="28"/>
          <w:szCs w:val="28"/>
        </w:rPr>
        <w:t>一</w:t>
      </w:r>
      <w:r>
        <w:rPr>
          <w:rFonts w:hint="eastAsia" w:ascii="等线" w:hAnsi="等线" w:eastAsia="等线" w:cs="等线"/>
          <w:b/>
          <w:bCs/>
          <w:sz w:val="28"/>
          <w:szCs w:val="28"/>
        </w:rPr>
        <w:t>、</w:t>
      </w:r>
      <w:r>
        <w:rPr>
          <w:rFonts w:ascii="等线" w:hAnsi="等线" w:eastAsia="等线" w:cs="等线"/>
          <w:b/>
          <w:bCs/>
          <w:sz w:val="28"/>
          <w:szCs w:val="28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【2130033】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2.0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学前教育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360" w:lineRule="auto"/>
        <w:ind w:firstLine="394" w:firstLineChars="196"/>
        <w:rPr>
          <w:rFonts w:ascii="Times New Roman" w:hAnsi="Times New Roman"/>
          <w:b/>
          <w:bCs/>
          <w:sz w:val="20"/>
          <w:szCs w:val="20"/>
        </w:rPr>
      </w:pPr>
      <w:r>
        <w:rPr>
          <w:rFonts w:hint="eastAsia" w:ascii="Times New Roman" w:hAnsi="Times New Roman"/>
          <w:b/>
          <w:bCs/>
          <w:sz w:val="20"/>
          <w:szCs w:val="20"/>
        </w:rPr>
        <w:t>课程性质：【</w:t>
      </w:r>
      <w:r>
        <w:rPr>
          <w:rFonts w:hint="eastAsia" w:ascii="Times New Roman" w:hAnsi="Times New Roman"/>
          <w:bCs/>
          <w:sz w:val="20"/>
          <w:szCs w:val="20"/>
        </w:rPr>
        <w:t>方向选修课</w:t>
      </w:r>
      <w:r>
        <w:rPr>
          <w:rFonts w:hint="eastAsia" w:ascii="Times New Roman" w:hAnsi="Times New Roman"/>
          <w:b/>
          <w:bCs/>
          <w:sz w:val="20"/>
          <w:szCs w:val="20"/>
        </w:rPr>
        <w:t>】</w:t>
      </w:r>
    </w:p>
    <w:p>
      <w:pPr>
        <w:snapToGrid w:val="0"/>
        <w:spacing w:line="360" w:lineRule="auto"/>
        <w:ind w:firstLine="394" w:firstLineChars="196"/>
        <w:rPr>
          <w:rFonts w:ascii="Times New Roman" w:hAnsi="Times New Roman"/>
          <w:b/>
          <w:b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 w:ascii="Times New Roman" w:hAnsi="Times New Roman"/>
          <w:bCs/>
          <w:sz w:val="20"/>
          <w:szCs w:val="20"/>
        </w:rPr>
        <w:t>学前教育系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color w:val="000000"/>
          <w:sz w:val="20"/>
          <w:szCs w:val="20"/>
        </w:rPr>
        <w:t>【婴幼儿营养与喂养】</w:t>
      </w:r>
      <w:r>
        <w:rPr>
          <w:rFonts w:hint="eastAsia"/>
          <w:color w:val="000000"/>
          <w:sz w:val="20"/>
          <w:szCs w:val="20"/>
        </w:rPr>
        <w:t>主编</w:t>
      </w:r>
      <w:r>
        <w:rPr>
          <w:color w:val="000000"/>
          <w:sz w:val="20"/>
          <w:szCs w:val="20"/>
        </w:rPr>
        <w:t>康松玲</w:t>
      </w:r>
      <w:r>
        <w:rPr>
          <w:rFonts w:hint="eastAsia"/>
          <w:color w:val="000000"/>
          <w:sz w:val="20"/>
          <w:szCs w:val="20"/>
        </w:rPr>
        <w:t>、</w:t>
      </w:r>
      <w:r>
        <w:rPr>
          <w:color w:val="000000"/>
          <w:sz w:val="20"/>
          <w:szCs w:val="20"/>
        </w:rPr>
        <w:t>贺永琴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出版社</w:t>
      </w:r>
      <w:r>
        <w:rPr>
          <w:rFonts w:hint="eastAsia"/>
          <w:color w:val="000000"/>
          <w:sz w:val="20"/>
          <w:szCs w:val="20"/>
        </w:rPr>
        <w:t>：上海科技教育出版社</w:t>
      </w:r>
    </w:p>
    <w:p>
      <w:pPr>
        <w:snapToGrid w:val="0"/>
        <w:spacing w:line="288" w:lineRule="auto"/>
        <w:ind w:firstLine="402" w:firstLineChars="20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参考</w:t>
      </w:r>
      <w:r>
        <w:rPr>
          <w:rFonts w:hint="eastAsia"/>
          <w:b/>
          <w:bCs/>
          <w:color w:val="000000"/>
          <w:sz w:val="20"/>
          <w:szCs w:val="20"/>
        </w:rPr>
        <w:t>书目：</w:t>
      </w:r>
      <w:r>
        <w:rPr>
          <w:rFonts w:hint="eastAsia"/>
          <w:color w:val="000000"/>
          <w:sz w:val="20"/>
          <w:szCs w:val="20"/>
        </w:rPr>
        <w:t>1、</w:t>
      </w:r>
      <w:r>
        <w:rPr>
          <w:color w:val="000000"/>
          <w:sz w:val="20"/>
          <w:szCs w:val="20"/>
        </w:rPr>
        <w:t>【新生儿婴儿幼儿护理大百科】艾贝母婴研究中心</w:t>
      </w:r>
      <w:r>
        <w:rPr>
          <w:rFonts w:hint="eastAsia"/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>出版社</w:t>
      </w:r>
      <w:r>
        <w:rPr>
          <w:rFonts w:hint="eastAsia"/>
          <w:color w:val="000000"/>
          <w:sz w:val="20"/>
          <w:szCs w:val="20"/>
        </w:rPr>
        <w:t>：四川科学技术出版社   2021年4月第1版第20次印刷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2、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高级</w:t>
      </w:r>
      <w:r>
        <w:rPr>
          <w:color w:val="000000"/>
          <w:sz w:val="20"/>
          <w:szCs w:val="20"/>
        </w:rPr>
        <w:t>育婴师从入门到精通】</w:t>
      </w:r>
      <w:r>
        <w:rPr>
          <w:rFonts w:hint="eastAsia"/>
          <w:color w:val="000000"/>
          <w:sz w:val="20"/>
          <w:szCs w:val="20"/>
        </w:rPr>
        <w:t xml:space="preserve">主编马水学 </w:t>
      </w:r>
      <w:r>
        <w:rPr>
          <w:color w:val="000000"/>
          <w:sz w:val="20"/>
          <w:szCs w:val="20"/>
        </w:rPr>
        <w:t>艾小雄</w:t>
      </w:r>
      <w:r>
        <w:rPr>
          <w:rFonts w:hint="eastAsia"/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出版社</w:t>
      </w:r>
      <w:r>
        <w:rPr>
          <w:rFonts w:hint="eastAsia"/>
          <w:color w:val="000000"/>
          <w:sz w:val="20"/>
          <w:szCs w:val="20"/>
        </w:rPr>
        <w:t>：北京化学工业出版社2021年2月第1版第9次印刷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3、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宝宝</w:t>
      </w:r>
      <w:r>
        <w:rPr>
          <w:color w:val="000000"/>
          <w:sz w:val="20"/>
          <w:szCs w:val="20"/>
        </w:rPr>
        <w:t>辅食添加与营养配餐】</w:t>
      </w:r>
      <w:r>
        <w:rPr>
          <w:rFonts w:hint="eastAsia"/>
          <w:color w:val="000000"/>
          <w:sz w:val="20"/>
          <w:szCs w:val="20"/>
        </w:rPr>
        <w:t xml:space="preserve"> 新浪</w:t>
      </w:r>
      <w:r>
        <w:rPr>
          <w:color w:val="000000"/>
          <w:sz w:val="20"/>
          <w:szCs w:val="20"/>
        </w:rPr>
        <w:t>母婴研究院</w:t>
      </w:r>
      <w:r>
        <w:rPr>
          <w:rFonts w:hint="eastAsia"/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>出版社</w:t>
      </w:r>
      <w:r>
        <w:rPr>
          <w:rFonts w:hint="eastAsia"/>
          <w:color w:val="000000"/>
          <w:sz w:val="20"/>
          <w:szCs w:val="20"/>
        </w:rPr>
        <w:t>：四川科学技术出版社 2020年6月第1次印刷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4、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宝宝少生病吃得香睡得好长个</w:t>
      </w:r>
      <w:r>
        <w:rPr>
          <w:color w:val="000000"/>
          <w:sz w:val="20"/>
          <w:szCs w:val="20"/>
        </w:rPr>
        <w:t>】</w:t>
      </w:r>
      <w:r>
        <w:rPr>
          <w:rFonts w:hint="eastAsia"/>
          <w:color w:val="000000"/>
          <w:sz w:val="20"/>
          <w:szCs w:val="20"/>
        </w:rPr>
        <w:t xml:space="preserve"> 主编张立云  </w:t>
      </w:r>
      <w:r>
        <w:rPr>
          <w:color w:val="000000"/>
          <w:sz w:val="20"/>
          <w:szCs w:val="20"/>
        </w:rPr>
        <w:t>出版社</w:t>
      </w:r>
      <w:r>
        <w:rPr>
          <w:rFonts w:hint="eastAsia"/>
          <w:color w:val="000000"/>
          <w:sz w:val="20"/>
          <w:szCs w:val="20"/>
        </w:rPr>
        <w:t>：江苏凤凰科学技术出版社   2019年11月第1次印刷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</w:p>
    <w:p>
      <w:pPr>
        <w:adjustRightInd w:val="0"/>
        <w:snapToGrid w:val="0"/>
        <w:spacing w:line="288" w:lineRule="auto"/>
        <w:ind w:firstLine="402" w:firstLineChars="20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先修课程：【</w:t>
      </w:r>
      <w:r>
        <w:rPr>
          <w:rFonts w:hint="eastAsia"/>
          <w:b/>
          <w:bCs/>
          <w:color w:val="000000"/>
          <w:sz w:val="20"/>
          <w:szCs w:val="20"/>
        </w:rPr>
        <w:t>营养学  护理学</w:t>
      </w:r>
      <w:r>
        <w:rPr>
          <w:b/>
          <w:bCs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rFonts w:ascii="等线" w:hAnsi="等线" w:eastAsia="等线" w:cs="等线"/>
          <w:b/>
          <w:bCs/>
          <w:sz w:val="28"/>
          <w:szCs w:val="28"/>
        </w:rPr>
      </w:pPr>
      <w:r>
        <w:rPr>
          <w:rFonts w:hint="eastAsia"/>
          <w:b/>
          <w:bCs/>
          <w:color w:val="000000"/>
          <w:sz w:val="20"/>
          <w:szCs w:val="20"/>
          <w:highlight w:val="cyan"/>
        </w:rPr>
        <w:t>课程网站网址：</w:t>
      </w:r>
    </w:p>
    <w:p>
      <w:pPr>
        <w:snapToGrid w:val="0"/>
        <w:spacing w:line="288" w:lineRule="auto"/>
        <w:ind w:firstLine="549" w:firstLineChars="196"/>
        <w:rPr>
          <w:b/>
          <w:bCs/>
          <w:color w:val="000000"/>
          <w:sz w:val="20"/>
          <w:szCs w:val="20"/>
        </w:rPr>
      </w:pPr>
      <w:r>
        <w:rPr>
          <w:rFonts w:ascii="等线" w:hAnsi="等线" w:eastAsia="等线" w:cs="等线"/>
          <w:b/>
          <w:bCs/>
          <w:sz w:val="28"/>
          <w:szCs w:val="28"/>
        </w:rPr>
        <w:t>二</w:t>
      </w:r>
      <w:r>
        <w:rPr>
          <w:rFonts w:hint="eastAsia" w:ascii="等线" w:hAnsi="等线" w:eastAsia="等线" w:cs="等线"/>
          <w:b/>
          <w:bCs/>
          <w:sz w:val="28"/>
          <w:szCs w:val="28"/>
        </w:rPr>
        <w:t>、</w:t>
      </w:r>
      <w:r>
        <w:rPr>
          <w:rFonts w:ascii="等线" w:hAnsi="等线" w:eastAsia="等线" w:cs="等线"/>
          <w:b/>
          <w:bCs/>
          <w:sz w:val="28"/>
          <w:szCs w:val="28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 0～3岁的孩子正处于成长的巅峰期，一生中80％～90％的精细动作、语言形成等等重要功能都在这3年中奠定基础。这段时期里，理想的幼儿发展应当是全面且综合的，只有当幼儿教师具备比较广博的科学文化知识，才能担当好一个优秀的启迪者角色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      本课程以“尊重权利、满足要求、科学养育、关注个性、顺应发展、有效回应、培养习惯”作为婴幼儿基本教养理念，以“教养结合、保教渗透”为原则，从婴儿成长发育进程、婴幼儿护理、婴儿疾病预防、婴幼儿营养这四个方面入手，融和营养学、心理学、护理学、医学、食品卫生学、教育学等学科的基础理论，重视理论知识和实际操作的结合，兼顾专业性和实用性，以期提高学生的专业理论水平和专业能力，提升幼儿教育整体质量。</w:t>
      </w:r>
    </w:p>
    <w:p>
      <w:pPr>
        <w:snapToGrid w:val="0"/>
        <w:spacing w:line="288" w:lineRule="auto"/>
        <w:rPr>
          <w:rFonts w:ascii="等线" w:hAnsi="等线" w:eastAsia="等线" w:cs="等线"/>
          <w:b/>
          <w:bCs/>
          <w:sz w:val="28"/>
          <w:szCs w:val="28"/>
        </w:rPr>
      </w:pPr>
      <w:r>
        <w:rPr>
          <w:rFonts w:ascii="等线" w:hAnsi="等线" w:eastAsia="等线" w:cs="等线"/>
          <w:b/>
          <w:bCs/>
          <w:sz w:val="28"/>
          <w:szCs w:val="28"/>
        </w:rPr>
        <w:t>三</w:t>
      </w:r>
      <w:r>
        <w:rPr>
          <w:rFonts w:hint="eastAsia" w:ascii="等线" w:hAnsi="等线" w:eastAsia="等线" w:cs="等线"/>
          <w:b/>
          <w:bCs/>
          <w:sz w:val="28"/>
          <w:szCs w:val="28"/>
        </w:rPr>
        <w:t>、</w:t>
      </w:r>
      <w:r>
        <w:rPr>
          <w:rFonts w:ascii="等线" w:hAnsi="等线" w:eastAsia="等线" w:cs="等线"/>
          <w:b/>
          <w:bCs/>
          <w:sz w:val="28"/>
          <w:szCs w:val="28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该课程是学前教育专业方向选修课。学生应具有一定的教育基础知识，理论思辨能力和自主学习能力和实操动手技能。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rFonts w:ascii="等线" w:hAnsi="等线" w:eastAsia="等线" w:cs="等线"/>
          <w:b/>
          <w:bCs/>
          <w:sz w:val="28"/>
          <w:szCs w:val="28"/>
        </w:rPr>
      </w:pPr>
      <w:r>
        <w:rPr>
          <w:rFonts w:ascii="等线" w:hAnsi="等线" w:eastAsia="等线" w:cs="等线"/>
          <w:b/>
          <w:bCs/>
          <w:sz w:val="28"/>
          <w:szCs w:val="28"/>
        </w:rPr>
        <w:t>四</w:t>
      </w:r>
      <w:r>
        <w:rPr>
          <w:rFonts w:hint="eastAsia" w:ascii="等线" w:hAnsi="等线" w:eastAsia="等线" w:cs="等线"/>
          <w:b/>
          <w:bCs/>
          <w:sz w:val="28"/>
          <w:szCs w:val="28"/>
        </w:rPr>
        <w:t>、</w:t>
      </w:r>
      <w:r>
        <w:rPr>
          <w:rFonts w:ascii="等线" w:hAnsi="等线" w:eastAsia="等线" w:cs="等线"/>
          <w:b/>
          <w:bCs/>
          <w:sz w:val="28"/>
          <w:szCs w:val="28"/>
        </w:rPr>
        <w:t>课程与</w:t>
      </w:r>
      <w:r>
        <w:rPr>
          <w:rFonts w:hint="eastAsia" w:ascii="等线" w:hAnsi="等线" w:eastAsia="等线" w:cs="等线"/>
          <w:b/>
          <w:bCs/>
          <w:sz w:val="28"/>
          <w:szCs w:val="28"/>
        </w:rPr>
        <w:t>专业毕业要求</w:t>
      </w:r>
      <w:r>
        <w:rPr>
          <w:rFonts w:ascii="等线" w:hAnsi="等线" w:eastAsia="等线" w:cs="等线"/>
          <w:b/>
          <w:bCs/>
          <w:sz w:val="28"/>
          <w:szCs w:val="28"/>
        </w:rPr>
        <w:t>的关联性</w:t>
      </w:r>
    </w:p>
    <w:tbl>
      <w:tblPr>
        <w:tblStyle w:val="5"/>
        <w:tblW w:w="909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7"/>
        <w:gridCol w:w="8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专业毕业要求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关联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XQ111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 xml:space="preserve">认同社会主义核心价值观。 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XQ112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理解与践行学前教育核心价值。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Q113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明确与践行幼儿园教师保教行为规范。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 xml:space="preserve">增强专业认同感和使命感。 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具有人文底蕴、生命关怀和科学精神。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践行幼儿为本和爱与自由理念。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掌握儿童发展、儿童研究的基本理论。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XQ212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具备现场观察、记录、分析幼儿的意识和能力。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XQ213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具备评价幼儿园教育活动的能力。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 xml:space="preserve">把握幼儿生理、心理特点。 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Q222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掌握幼儿园保育和教育的基本知识和方法。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Q223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熟悉五大领域知识并能合理运用于综合活动中。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充分认识大自然、大社会对幼儿发展的价值。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XQ232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具备创设有准备的环境的知识和能力。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XQ233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具备幼儿与环境互动质量的评价能力。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 xml:space="preserve">能引导幼儿建立班级的秩序与规则。 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XQ312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能营造愉悦、尊重、平等、积极的班级氛围。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XQ313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有以班级为纽带调动家庭和社区资源的意识和能力。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充分认识一日生活的课程价值。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XQ322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具备以游戏为幼儿园基本活动的意识和能力。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XQ323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具有整合幼儿园、家庭与社区资源的能力。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XQ41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养成主动学习、批判性思考的习惯和品格。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XQ412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具有自我反思和引导幼儿反思的意识和能力。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XQ413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具有创造性解决问题的意识与能力。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XQ42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有参与国际教育交流的意识和能力。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把握学前教育改革发展趋势和前沿动态。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有分析和借鉴国际教育理念与实践的能力。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XQ43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具有团队协作精神，认同学习共同体的价值。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XQ432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掌握沟通合作的技能。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Q433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有参与、组织专业团队开展合作学习的意识和能力。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pStyle w:val="4"/>
        <w:jc w:val="left"/>
        <w:rPr>
          <w:rFonts w:ascii="宋体" w:hAnsi="宋体"/>
          <w:b w:val="0"/>
          <w:sz w:val="21"/>
          <w:szCs w:val="21"/>
        </w:rPr>
      </w:pPr>
      <w:r>
        <w:rPr>
          <w:rFonts w:hint="eastAsia" w:ascii="宋体" w:hAnsi="宋体"/>
          <w:b w:val="0"/>
          <w:sz w:val="21"/>
          <w:szCs w:val="21"/>
        </w:rPr>
        <w:t>备注：XQ = 学前教育</w:t>
      </w:r>
    </w:p>
    <w:p>
      <w:pPr>
        <w:snapToGrid w:val="0"/>
        <w:spacing w:line="288" w:lineRule="auto"/>
        <w:rPr>
          <w:rFonts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sz w:val="28"/>
          <w:szCs w:val="28"/>
        </w:rPr>
        <w:t>五、</w:t>
      </w:r>
      <w:r>
        <w:rPr>
          <w:rFonts w:ascii="等线" w:hAnsi="等线" w:eastAsia="等线" w:cs="等线"/>
          <w:b/>
          <w:bCs/>
          <w:sz w:val="28"/>
          <w:szCs w:val="28"/>
        </w:rPr>
        <w:t>课程</w:t>
      </w:r>
      <w:r>
        <w:rPr>
          <w:rFonts w:hint="eastAsia" w:ascii="等线" w:hAnsi="等线" w:eastAsia="等线" w:cs="等线"/>
          <w:b/>
          <w:bCs/>
          <w:sz w:val="28"/>
          <w:szCs w:val="28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700"/>
        <w:gridCol w:w="1945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700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把握幼儿生理、心理特点</w:t>
            </w:r>
          </w:p>
        </w:tc>
        <w:tc>
          <w:tcPr>
            <w:tcW w:w="1945" w:type="dxa"/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理解婴幼儿的生理和心理活动，了解婴儿心理和生理发展的特点和规律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课堂讲授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案例讨论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师生互动讨论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期末考核</w:t>
            </w:r>
          </w:p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平时作业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Q222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掌握幼儿园保育和教育的基本知识和方法。</w:t>
            </w:r>
          </w:p>
        </w:tc>
        <w:tc>
          <w:tcPr>
            <w:tcW w:w="1945" w:type="dxa"/>
            <w:shd w:val="clear" w:color="auto" w:fill="auto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掌握和理解整合资源的技能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color w:val="000000"/>
                <w:sz w:val="20"/>
                <w:szCs w:val="20"/>
              </w:rPr>
              <w:t>为学生从事教育研究工作奠定能力基础</w:t>
            </w:r>
          </w:p>
        </w:tc>
        <w:tc>
          <w:tcPr>
            <w:tcW w:w="2199" w:type="dxa"/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课堂讲授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案例讨论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师生互动讨论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期末考核</w:t>
            </w:r>
          </w:p>
          <w:p>
            <w:pPr>
              <w:snapToGrid w:val="0"/>
              <w:spacing w:line="288" w:lineRule="auto"/>
              <w:ind w:firstLine="200" w:firstLineChars="1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平时作业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XQ323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具有整合幼儿园、家庭与社区资源的能力。</w:t>
            </w:r>
          </w:p>
        </w:tc>
        <w:tc>
          <w:tcPr>
            <w:tcW w:w="1945" w:type="dxa"/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理解幼儿的成长发育规律</w:t>
            </w:r>
            <w:r>
              <w:rPr>
                <w:color w:val="000000"/>
                <w:sz w:val="20"/>
                <w:szCs w:val="20"/>
              </w:rPr>
              <w:t>的基本</w:t>
            </w:r>
            <w:r>
              <w:rPr>
                <w:rFonts w:hint="eastAsia"/>
                <w:color w:val="000000"/>
                <w:sz w:val="20"/>
                <w:szCs w:val="20"/>
              </w:rPr>
              <w:t>知识、理论</w:t>
            </w:r>
            <w:r>
              <w:rPr>
                <w:color w:val="000000"/>
                <w:sz w:val="20"/>
                <w:szCs w:val="20"/>
              </w:rPr>
              <w:t>，引领学生探讨幼儿保育和幼儿营养教育活动</w:t>
            </w:r>
            <w:r>
              <w:rPr>
                <w:rFonts w:hint="eastAsia"/>
                <w:color w:val="000000"/>
                <w:sz w:val="20"/>
                <w:szCs w:val="20"/>
              </w:rPr>
              <w:t>，整合</w:t>
            </w:r>
            <w:r>
              <w:rPr>
                <w:color w:val="000000"/>
                <w:sz w:val="20"/>
                <w:szCs w:val="20"/>
              </w:rPr>
              <w:t>家长和社区资源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课堂讲授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案例讨论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师生互动讨论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期末考核</w:t>
            </w:r>
          </w:p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平时作业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rPr>
          <w:rFonts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sz w:val="28"/>
          <w:szCs w:val="28"/>
        </w:rPr>
        <w:t>六、</w:t>
      </w:r>
      <w:r>
        <w:rPr>
          <w:rFonts w:ascii="等线" w:hAnsi="等线" w:eastAsia="等线" w:cs="等线"/>
          <w:b/>
          <w:bCs/>
          <w:sz w:val="28"/>
          <w:szCs w:val="28"/>
        </w:rPr>
        <w:t>课程内容</w:t>
      </w:r>
    </w:p>
    <w:p>
      <w:pPr>
        <w:rPr>
          <w:szCs w:val="21"/>
        </w:rPr>
      </w:pPr>
      <w:r>
        <w:rPr>
          <w:rFonts w:hint="eastAsia" w:ascii="等线" w:hAnsi="等线" w:eastAsia="等线" w:cs="等线"/>
          <w:b/>
          <w:bCs/>
          <w:sz w:val="24"/>
          <w:szCs w:val="24"/>
        </w:rPr>
        <w:t>第一单元 婴儿成长发育进程</w:t>
      </w:r>
      <w:r>
        <w:rPr>
          <w:rFonts w:ascii="等线" w:hAnsi="等线" w:eastAsia="等线" w:cs="等线"/>
          <w:b/>
          <w:bCs/>
          <w:sz w:val="28"/>
          <w:szCs w:val="28"/>
        </w:rPr>
        <w:br w:type="textWrapping"/>
      </w:r>
      <w:r>
        <w:rPr>
          <w:rFonts w:hint="eastAsia"/>
          <w:color w:val="000000"/>
          <w:sz w:val="20"/>
          <w:szCs w:val="20"/>
        </w:rPr>
        <w:t>1.知道婴幼儿生长发育的规律，</w:t>
      </w:r>
    </w:p>
    <w:p>
      <w:pPr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rFonts w:hint="eastAsia"/>
          <w:szCs w:val="21"/>
        </w:rPr>
        <w:t>理解</w:t>
      </w:r>
      <w:r>
        <w:rPr>
          <w:rFonts w:hint="eastAsia"/>
          <w:color w:val="000000"/>
          <w:sz w:val="20"/>
          <w:szCs w:val="20"/>
        </w:rPr>
        <w:t>新生儿</w:t>
      </w:r>
      <w:r>
        <w:rPr>
          <w:color w:val="000000"/>
          <w:sz w:val="20"/>
          <w:szCs w:val="20"/>
        </w:rPr>
        <w:t>和婴儿的特殊生理现象</w:t>
      </w:r>
    </w:p>
    <w:p>
      <w:pPr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知道婴幼儿心理特点，并在幼儿护理中</w:t>
      </w:r>
      <w:r>
        <w:rPr>
          <w:color w:val="000000"/>
          <w:sz w:val="20"/>
          <w:szCs w:val="20"/>
        </w:rPr>
        <w:br w:type="textWrapping"/>
      </w:r>
      <w:r>
        <w:rPr>
          <w:rFonts w:hint="eastAsia"/>
          <w:color w:val="000000"/>
          <w:sz w:val="20"/>
          <w:szCs w:val="20"/>
        </w:rPr>
        <w:t>4. 体会</w:t>
      </w:r>
      <w:r>
        <w:rPr>
          <w:color w:val="000000"/>
          <w:sz w:val="20"/>
          <w:szCs w:val="20"/>
        </w:rPr>
        <w:t>从“制度化教育”到“终身教育”</w:t>
      </w:r>
      <w:r>
        <w:rPr>
          <w:rFonts w:hint="eastAsia"/>
          <w:color w:val="000000"/>
          <w:sz w:val="20"/>
          <w:szCs w:val="20"/>
        </w:rPr>
        <w:t>的必然性，愿意投身于终身学习，这是难点</w:t>
      </w:r>
    </w:p>
    <w:p>
      <w:pPr>
        <w:rPr>
          <w:rFonts w:ascii="等线" w:hAnsi="等线" w:eastAsia="等线" w:cs="等线"/>
          <w:b/>
          <w:bCs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sz w:val="24"/>
          <w:szCs w:val="24"/>
        </w:rPr>
        <w:t>第二单元  婴幼儿护理</w:t>
      </w:r>
    </w:p>
    <w:p>
      <w:p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1. 明白婴幼儿护理的重要意义</w:t>
      </w:r>
    </w:p>
    <w:p>
      <w:pPr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rFonts w:hint="eastAsia"/>
          <w:szCs w:val="21"/>
        </w:rPr>
        <w:t>学会婴幼儿卫生照料的基本技能</w:t>
      </w:r>
    </w:p>
    <w:p>
      <w:pPr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学习提高智能及增强体质训练的技能</w:t>
      </w:r>
    </w:p>
    <w:p>
      <w:pPr>
        <w:spacing w:line="360" w:lineRule="auto"/>
        <w:rPr>
          <w:rFonts w:ascii="等线" w:hAnsi="等线" w:eastAsia="等线" w:cs="等线"/>
          <w:b/>
          <w:bCs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sz w:val="24"/>
          <w:szCs w:val="24"/>
        </w:rPr>
        <w:t>第三单元  婴儿疾病预防</w:t>
      </w:r>
    </w:p>
    <w:p>
      <w:pPr>
        <w:rPr>
          <w:szCs w:val="21"/>
        </w:rPr>
      </w:pPr>
      <w:r>
        <w:rPr>
          <w:rFonts w:hint="eastAsia"/>
          <w:szCs w:val="21"/>
        </w:rPr>
        <w:t>1.明确幼儿预防接种的重要性，知晓有效预防一些严重传染疾病的发生</w:t>
      </w:r>
    </w:p>
    <w:p>
      <w:pPr>
        <w:numPr>
          <w:ilvl w:val="0"/>
          <w:numId w:val="3"/>
        </w:numPr>
        <w:rPr>
          <w:szCs w:val="21"/>
        </w:rPr>
      </w:pPr>
      <w:r>
        <w:rPr>
          <w:rFonts w:hint="eastAsia"/>
          <w:szCs w:val="21"/>
        </w:rPr>
        <w:t>明白婴幼儿常见疾病和以及护理要点</w:t>
      </w:r>
    </w:p>
    <w:p>
      <w:pPr>
        <w:numPr>
          <w:ilvl w:val="0"/>
          <w:numId w:val="3"/>
        </w:numPr>
        <w:rPr>
          <w:szCs w:val="21"/>
        </w:rPr>
      </w:pPr>
      <w:r>
        <w:rPr>
          <w:rFonts w:hint="eastAsia"/>
          <w:szCs w:val="21"/>
        </w:rPr>
        <w:t>理解意外的预防与急救的重要性，这是难点</w:t>
      </w:r>
    </w:p>
    <w:p>
      <w:pPr>
        <w:spacing w:line="360" w:lineRule="auto"/>
        <w:rPr>
          <w:rFonts w:ascii="等线" w:hAnsi="等线" w:eastAsia="等线" w:cs="等线"/>
          <w:b/>
          <w:bCs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sz w:val="24"/>
          <w:szCs w:val="24"/>
        </w:rPr>
        <w:t>第四单元  婴幼儿营养</w:t>
      </w:r>
    </w:p>
    <w:p>
      <w:pPr>
        <w:numPr>
          <w:ilvl w:val="0"/>
          <w:numId w:val="4"/>
        </w:numPr>
        <w:rPr>
          <w:szCs w:val="21"/>
        </w:rPr>
      </w:pPr>
      <w:r>
        <w:rPr>
          <w:rFonts w:hint="eastAsia"/>
          <w:szCs w:val="21"/>
        </w:rPr>
        <w:t>掌握营养需求和喂养方式</w:t>
      </w:r>
    </w:p>
    <w:p>
      <w:pPr>
        <w:numPr>
          <w:ilvl w:val="0"/>
          <w:numId w:val="4"/>
        </w:numPr>
        <w:rPr>
          <w:szCs w:val="21"/>
        </w:rPr>
      </w:pPr>
      <w:r>
        <w:rPr>
          <w:rFonts w:hint="eastAsia"/>
          <w:szCs w:val="21"/>
        </w:rPr>
        <w:t>理解婴儿的食谱设计规律和方法</w:t>
      </w:r>
    </w:p>
    <w:p>
      <w:pPr>
        <w:numPr>
          <w:ilvl w:val="0"/>
          <w:numId w:val="4"/>
        </w:numPr>
        <w:rPr>
          <w:szCs w:val="21"/>
        </w:rPr>
      </w:pPr>
      <w:r>
        <w:rPr>
          <w:rFonts w:hint="eastAsia"/>
          <w:szCs w:val="21"/>
        </w:rPr>
        <w:t>掌握婴儿的营养营养分析的技能，能运用和评价。这是难点</w:t>
      </w:r>
    </w:p>
    <w:p>
      <w:pPr>
        <w:widowControl/>
        <w:rPr>
          <w:rFonts w:ascii="宋体" w:hAnsi="宋体" w:cs="Arial"/>
          <w:b/>
          <w:bCs/>
          <w:kern w:val="0"/>
          <w:sz w:val="18"/>
          <w:szCs w:val="18"/>
        </w:rPr>
      </w:pPr>
    </w:p>
    <w:p>
      <w:pPr>
        <w:spacing w:line="360" w:lineRule="auto"/>
        <w:rPr>
          <w:rFonts w:ascii="等线" w:hAnsi="等线" w:eastAsia="等线" w:cs="等线"/>
          <w:b/>
          <w:bCs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sz w:val="24"/>
          <w:szCs w:val="24"/>
        </w:rPr>
        <w:t>第五章  婴幼儿生长发育评价</w:t>
      </w:r>
    </w:p>
    <w:p>
      <w:pPr>
        <w:rPr>
          <w:szCs w:val="21"/>
        </w:rPr>
      </w:pPr>
      <w:r>
        <w:rPr>
          <w:rFonts w:hint="eastAsia"/>
          <w:szCs w:val="21"/>
        </w:rPr>
        <w:t>1、了解婴幼儿营养性疾病名称和原理</w:t>
      </w:r>
    </w:p>
    <w:p>
      <w:pPr>
        <w:rPr>
          <w:szCs w:val="21"/>
        </w:rPr>
      </w:pPr>
      <w:r>
        <w:rPr>
          <w:rFonts w:hint="eastAsia"/>
          <w:szCs w:val="21"/>
        </w:rPr>
        <w:t>2、掌握幼儿生长发育评价</w:t>
      </w: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七、实践环节各阶段名称及基本要求（选填，适用于集中实践、实习、毕业设计等）</w:t>
      </w:r>
    </w:p>
    <w:p>
      <w:pPr>
        <w:snapToGrid w:val="0"/>
        <w:spacing w:line="288" w:lineRule="auto"/>
        <w:ind w:right="26"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列出实践环节各阶段的名称、实践的天数或周数及每个阶段的内容简述。</w:t>
      </w:r>
    </w:p>
    <w:tbl>
      <w:tblPr>
        <w:tblStyle w:val="5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案例分析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  <w:r>
        <w:rPr>
          <w:rFonts w:ascii="黑体" w:hAnsi="宋体" w:eastAsia="黑体"/>
          <w:sz w:val="24"/>
        </w:rPr>
        <w:t>（必填项）</w:t>
      </w: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 潘润芝    系主任审核签名：</w:t>
      </w: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79755" cy="365760"/>
            <wp:effectExtent l="0" t="0" r="4445" b="2540"/>
            <wp:docPr id="5" name="图片 1" descr="步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步老师签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2022.3.1</w:t>
      </w:r>
      <w:bookmarkStart w:id="1" w:name="_GoBack"/>
      <w:bookmarkEnd w:id="1"/>
      <w:r>
        <w:rPr>
          <w:rFonts w:hint="eastAsia"/>
          <w:sz w:val="28"/>
          <w:szCs w:val="28"/>
        </w:rPr>
        <w:t xml:space="preserve">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72F05D"/>
    <w:multiLevelType w:val="singleLevel"/>
    <w:tmpl w:val="D372F05D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0BAEB79"/>
    <w:multiLevelType w:val="singleLevel"/>
    <w:tmpl w:val="70BAEB7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1D7057D"/>
    <w:multiLevelType w:val="singleLevel"/>
    <w:tmpl w:val="71D7057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A9C0726"/>
    <w:multiLevelType w:val="singleLevel"/>
    <w:tmpl w:val="7A9C072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81D31"/>
    <w:rsid w:val="00084448"/>
    <w:rsid w:val="000B2B0C"/>
    <w:rsid w:val="001072BC"/>
    <w:rsid w:val="00140827"/>
    <w:rsid w:val="00160649"/>
    <w:rsid w:val="001A6D63"/>
    <w:rsid w:val="001E4A40"/>
    <w:rsid w:val="00205AB0"/>
    <w:rsid w:val="00256B39"/>
    <w:rsid w:val="0026033C"/>
    <w:rsid w:val="002C09AA"/>
    <w:rsid w:val="002E3721"/>
    <w:rsid w:val="00313BBA"/>
    <w:rsid w:val="0032602E"/>
    <w:rsid w:val="003367AE"/>
    <w:rsid w:val="0036136E"/>
    <w:rsid w:val="003B1258"/>
    <w:rsid w:val="003B548F"/>
    <w:rsid w:val="003C17FB"/>
    <w:rsid w:val="003C65D6"/>
    <w:rsid w:val="003C6B9B"/>
    <w:rsid w:val="0040626A"/>
    <w:rsid w:val="004100B0"/>
    <w:rsid w:val="00465A73"/>
    <w:rsid w:val="004C7275"/>
    <w:rsid w:val="00541326"/>
    <w:rsid w:val="005467DC"/>
    <w:rsid w:val="00553D03"/>
    <w:rsid w:val="00567D70"/>
    <w:rsid w:val="005B2B6D"/>
    <w:rsid w:val="005B4B4E"/>
    <w:rsid w:val="005C3E27"/>
    <w:rsid w:val="0060114F"/>
    <w:rsid w:val="00624FE1"/>
    <w:rsid w:val="007208D6"/>
    <w:rsid w:val="007209FC"/>
    <w:rsid w:val="007375D1"/>
    <w:rsid w:val="0076141C"/>
    <w:rsid w:val="007C16BE"/>
    <w:rsid w:val="00817838"/>
    <w:rsid w:val="0083029C"/>
    <w:rsid w:val="008B397C"/>
    <w:rsid w:val="008B47F4"/>
    <w:rsid w:val="008D24FA"/>
    <w:rsid w:val="00900019"/>
    <w:rsid w:val="0099063E"/>
    <w:rsid w:val="00993B8F"/>
    <w:rsid w:val="00A74995"/>
    <w:rsid w:val="00A769B1"/>
    <w:rsid w:val="00A837D5"/>
    <w:rsid w:val="00AA7ABC"/>
    <w:rsid w:val="00AC4C45"/>
    <w:rsid w:val="00B46F21"/>
    <w:rsid w:val="00B511A5"/>
    <w:rsid w:val="00B736A7"/>
    <w:rsid w:val="00B736DA"/>
    <w:rsid w:val="00B7651F"/>
    <w:rsid w:val="00BB11E2"/>
    <w:rsid w:val="00C56E09"/>
    <w:rsid w:val="00C8747E"/>
    <w:rsid w:val="00CC3CC3"/>
    <w:rsid w:val="00CF096B"/>
    <w:rsid w:val="00DB444E"/>
    <w:rsid w:val="00DD78E8"/>
    <w:rsid w:val="00E01B26"/>
    <w:rsid w:val="00E06682"/>
    <w:rsid w:val="00E16748"/>
    <w:rsid w:val="00E16D30"/>
    <w:rsid w:val="00E33169"/>
    <w:rsid w:val="00E70904"/>
    <w:rsid w:val="00ED5FA6"/>
    <w:rsid w:val="00EF44B1"/>
    <w:rsid w:val="00F23901"/>
    <w:rsid w:val="00F35AA0"/>
    <w:rsid w:val="00F73769"/>
    <w:rsid w:val="00FA0999"/>
    <w:rsid w:val="016E63C2"/>
    <w:rsid w:val="024B0C39"/>
    <w:rsid w:val="04872E0B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11"/>
    <w:qFormat/>
    <w:uiPriority w:val="0"/>
    <w:pPr>
      <w:spacing w:line="440" w:lineRule="exact"/>
      <w:jc w:val="center"/>
      <w:outlineLvl w:val="0"/>
    </w:pPr>
    <w:rPr>
      <w:rFonts w:ascii="Cambria" w:hAnsi="Cambria" w:eastAsiaTheme="minorEastAsia" w:cstheme="minorBidi"/>
      <w:b/>
      <w:bCs/>
      <w:kern w:val="0"/>
      <w:sz w:val="28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标题 Char1"/>
    <w:link w:val="4"/>
    <w:qFormat/>
    <w:uiPriority w:val="0"/>
    <w:rPr>
      <w:rFonts w:ascii="Cambria" w:hAnsi="Cambria"/>
      <w:b/>
      <w:bCs/>
      <w:sz w:val="28"/>
      <w:szCs w:val="32"/>
    </w:rPr>
  </w:style>
  <w:style w:type="character" w:customStyle="1" w:styleId="11">
    <w:name w:val="标题 Char"/>
    <w:basedOn w:val="7"/>
    <w:link w:val="4"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407</Words>
  <Characters>2320</Characters>
  <Lines>19</Lines>
  <Paragraphs>5</Paragraphs>
  <TotalTime>0</TotalTime>
  <ScaleCrop>false</ScaleCrop>
  <LinksUpToDate>false</LinksUpToDate>
  <CharactersWithSpaces>2722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陌桑</cp:lastModifiedBy>
  <dcterms:modified xsi:type="dcterms:W3CDTF">2022-03-01T05:05:03Z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74C0619D8A4C475BAAC50A47C0E6BB53</vt:lpwstr>
  </property>
</Properties>
</file>