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3A45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《线性代数》本科课程教学大纲</w:t>
      </w:r>
    </w:p>
    <w:p w14:paraId="7889EE2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8"/>
        <w:gridCol w:w="567"/>
        <w:gridCol w:w="842"/>
        <w:gridCol w:w="786"/>
      </w:tblGrid>
      <w:tr w14:paraId="0497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2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AF6AC7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405677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线性代数</w:t>
            </w:r>
          </w:p>
        </w:tc>
      </w:tr>
      <w:tr w14:paraId="4609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012EA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461A55A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Linear  Algebra</w:t>
            </w:r>
          </w:p>
        </w:tc>
      </w:tr>
      <w:tr w14:paraId="4FAE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1165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A0EF487">
            <w:pPr>
              <w:widowControl w:val="0"/>
              <w:jc w:val="left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0130001</w:t>
            </w:r>
          </w:p>
        </w:tc>
        <w:tc>
          <w:tcPr>
            <w:tcW w:w="2130" w:type="dxa"/>
            <w:gridSpan w:val="2"/>
            <w:vAlign w:val="center"/>
          </w:tcPr>
          <w:p w14:paraId="18766C6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5" w:type="dxa"/>
            <w:gridSpan w:val="3"/>
            <w:tcBorders>
              <w:right w:val="single" w:color="auto" w:sz="12" w:space="0"/>
            </w:tcBorders>
            <w:vAlign w:val="center"/>
          </w:tcPr>
          <w:p w14:paraId="3CC60D5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7CD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FA4B4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E185580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72" w:type="dxa"/>
            <w:vAlign w:val="center"/>
          </w:tcPr>
          <w:p w14:paraId="1029879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8" w:type="dxa"/>
            <w:vAlign w:val="center"/>
          </w:tcPr>
          <w:p w14:paraId="5DD801A4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09" w:type="dxa"/>
            <w:gridSpan w:val="2"/>
            <w:vAlign w:val="center"/>
          </w:tcPr>
          <w:p w14:paraId="578F91F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70C1203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34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83B3F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DA69A10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30" w:type="dxa"/>
            <w:gridSpan w:val="2"/>
            <w:vAlign w:val="center"/>
          </w:tcPr>
          <w:p w14:paraId="0145BEC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5" w:type="dxa"/>
            <w:gridSpan w:val="3"/>
            <w:tcBorders>
              <w:right w:val="single" w:color="auto" w:sz="12" w:space="0"/>
            </w:tcBorders>
            <w:vAlign w:val="center"/>
          </w:tcPr>
          <w:p w14:paraId="28D59E9F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专科理工类专业</w:t>
            </w:r>
          </w:p>
        </w:tc>
      </w:tr>
      <w:tr w14:paraId="445A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C6F1CC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BE8CBCF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公共基础课</w:t>
            </w:r>
          </w:p>
        </w:tc>
        <w:tc>
          <w:tcPr>
            <w:tcW w:w="2130" w:type="dxa"/>
            <w:gridSpan w:val="2"/>
            <w:vAlign w:val="center"/>
          </w:tcPr>
          <w:p w14:paraId="2FE14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5" w:type="dxa"/>
            <w:gridSpan w:val="3"/>
            <w:tcBorders>
              <w:right w:val="single" w:color="auto" w:sz="12" w:space="0"/>
            </w:tcBorders>
            <w:vAlign w:val="center"/>
          </w:tcPr>
          <w:p w14:paraId="6394A01B">
            <w:pPr>
              <w:widowControl w:val="0"/>
              <w:spacing w:line="360" w:lineRule="auto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7930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EFEED3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90" w:type="dxa"/>
            <w:gridSpan w:val="3"/>
            <w:vAlign w:val="center"/>
          </w:tcPr>
          <w:p w14:paraId="176DACEE">
            <w:pPr>
              <w:widowControl w:val="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《线性代数》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同济大学数学科学学院 编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cs="Times New Roman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978-7-04-059293-1，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高等教育出版社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第七版</w:t>
            </w:r>
          </w:p>
        </w:tc>
        <w:tc>
          <w:tcPr>
            <w:tcW w:w="1409" w:type="dxa"/>
            <w:gridSpan w:val="2"/>
            <w:vAlign w:val="center"/>
          </w:tcPr>
          <w:p w14:paraId="193D44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3864E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0C5086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124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AFC9A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EE8067E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初等数学</w:t>
            </w:r>
          </w:p>
        </w:tc>
      </w:tr>
      <w:tr w14:paraId="5B90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A15F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E75173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科线性代数是高等数学的重要分支，是专科阶段理工科专业的基础课程。</w:t>
            </w:r>
            <w:r>
              <w:rPr>
                <w:rFonts w:hint="eastAsia"/>
                <w:color w:val="000000"/>
                <w:sz w:val="21"/>
                <w:szCs w:val="21"/>
              </w:rPr>
              <w:t>该课程主要内容包括行列式，学习其定义、性质与计算方法，是后续内容的基础；矩阵，涵盖矩阵的运算、变换、秩及逆矩阵等，是解决线性方程组等问题的关键工具；向量组，涉及线性相关、线性无关、向量组的秩等概念，用于深入理解线性空间结构；线性方程组，研究其有解判定及求解方法，在实际问题中有广泛应用；还有矩阵的特征值与特征向量，以及二次型，讨论如何通过正交变换等将二次型化为标准形等。</w:t>
            </w:r>
          </w:p>
          <w:p w14:paraId="67F5A43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通过本课程学习，学生能掌握处理线性问题的基本理论和方法，为后续专业课程学习及实际问题解决奠定数学基础。</w:t>
            </w:r>
            <w:r>
              <w:rPr>
                <w:rFonts w:hint="eastAsia"/>
                <w:color w:val="000000"/>
                <w:sz w:val="21"/>
                <w:szCs w:val="21"/>
              </w:rPr>
              <w:t>本课程能培养学生的数学素养，勇于克服困难的优秀品质和追求真理的科学精神。</w:t>
            </w:r>
          </w:p>
          <w:p w14:paraId="4D30EB1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7634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7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9920F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0BBD51E">
            <w:pPr>
              <w:widowControl w:val="0"/>
              <w:snapToGrid w:val="0"/>
              <w:spacing w:line="288" w:lineRule="auto"/>
              <w:jc w:val="both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适合专科理工类专业在大一或大二年级进行学习。</w:t>
            </w:r>
          </w:p>
        </w:tc>
      </w:tr>
      <w:tr w14:paraId="175C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6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E9C6C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111A461">
            <w:pPr>
              <w:widowControl w:val="0"/>
              <w:jc w:val="center"/>
              <w:textAlignment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2BB1C3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B106D7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6F78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67A56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9929DFF">
            <w:pPr>
              <w:widowControl w:val="0"/>
              <w:ind w:right="210"/>
              <w:jc w:val="right"/>
              <w:textAlignment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476250" cy="1981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46" cy="21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（签名）</w:t>
            </w:r>
          </w:p>
        </w:tc>
        <w:tc>
          <w:tcPr>
            <w:tcW w:w="1425" w:type="dxa"/>
            <w:gridSpan w:val="2"/>
            <w:vAlign w:val="center"/>
          </w:tcPr>
          <w:p w14:paraId="6680723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F8EE99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7694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132D5F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C7BEBDA">
            <w:pPr>
              <w:widowControl w:val="0"/>
              <w:ind w:right="21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8CFAD6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F739E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475E1E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CC23F7A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31AA0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DAB3A9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BA0808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D51908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0323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0D5014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2CEC05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FB1DD46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rPr>
                <w:bCs/>
              </w:rPr>
            </w:pPr>
            <w:r>
              <w:rPr>
                <w:rFonts w:hint="eastAsia"/>
                <w:sz w:val="21"/>
                <w:szCs w:val="21"/>
              </w:rPr>
              <w:t>理解</w:t>
            </w:r>
            <w:r>
              <w:rPr>
                <w:rFonts w:hint="eastAsia"/>
                <w:color w:val="000000"/>
                <w:sz w:val="21"/>
                <w:szCs w:val="21"/>
              </w:rPr>
              <w:t>行列式、矩阵、线性方程组、</w:t>
            </w:r>
            <w:r>
              <w:rPr>
                <w:rFonts w:hint="eastAsia"/>
                <w:sz w:val="21"/>
                <w:szCs w:val="21"/>
              </w:rPr>
              <w:t>向量组的</w:t>
            </w:r>
            <w:r>
              <w:rPr>
                <w:rFonts w:hint="eastAsia"/>
                <w:color w:val="000000"/>
                <w:sz w:val="21"/>
                <w:szCs w:val="21"/>
              </w:rPr>
              <w:t>概念和性质。</w:t>
            </w:r>
          </w:p>
        </w:tc>
      </w:tr>
      <w:tr w14:paraId="5D598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7B29EFE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3F8F86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0846FB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</w:t>
            </w:r>
            <w:r>
              <w:rPr>
                <w:rFonts w:hint="eastAsia" w:ascii="宋体" w:hAnsi="宋体"/>
              </w:rPr>
              <w:t>相似矩阵及二次型的概念和性质。</w:t>
            </w:r>
          </w:p>
        </w:tc>
      </w:tr>
      <w:tr w14:paraId="20468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AC5A37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688D5A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27BC0E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掌握行列式的计算方法、矩阵的运算与矩阵的初等变换、线性方程组求解方法、线性相关性的判别与化二次型为标准形的方法。</w:t>
            </w:r>
          </w:p>
        </w:tc>
      </w:tr>
      <w:tr w14:paraId="4E044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2686C4F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4985C9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5F226B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培养学生逻辑推理能力、运算能力、综合运用所学的知识分析问题和解决问题的能力。</w:t>
            </w:r>
          </w:p>
        </w:tc>
      </w:tr>
      <w:tr w14:paraId="01784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11" w:hRule="atLeast"/>
          <w:jc w:val="center"/>
        </w:trPr>
        <w:tc>
          <w:tcPr>
            <w:tcW w:w="1206" w:type="dxa"/>
            <w:vAlign w:val="center"/>
          </w:tcPr>
          <w:p w14:paraId="307B1A3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B0A2BF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3A5F0B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A7EEC0F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jc w:val="both"/>
              <w:rPr>
                <w:bCs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培养学生坚持不懈、不怕困难的品质；通过对定理的推导证明，培养学生严谨的思维和做事认真的科学态度；以严谨、科学的态度解决问题，可能把学生培养成为有探索精神、改革创新精神、用于追求真理的优秀建设者。</w:t>
            </w:r>
          </w:p>
        </w:tc>
      </w:tr>
    </w:tbl>
    <w:p w14:paraId="113564A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3E27A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533C3E2">
            <w:pPr>
              <w:widowControl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LO1 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④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诚信尽责，为人诚实，信守承诺，勤奋努力，精益求精， 勇于担责。</w:t>
            </w:r>
          </w:p>
        </w:tc>
      </w:tr>
      <w:tr w14:paraId="00D75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A0ACB47">
            <w:pPr>
              <w:widowControl w:val="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 xml:space="preserve">LO2 专业能力：具有人文科学素养，具备从事某项工作或专业的理论知识、实践能力。 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①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具有专业所需的人文科学素养。</w:t>
            </w:r>
          </w:p>
        </w:tc>
      </w:tr>
      <w:tr w14:paraId="7F3E2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31AA7FA">
            <w:pPr>
              <w:widowControl/>
              <w:jc w:val="left"/>
              <w:rPr>
                <w:rFonts w:hint="eastAsia" w:ascii="CIDFont+F1" w:hAnsi="CIDFont+F1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LO4 自主学习：能根据环境需要确定自己的学习目标，并主动地通过搜集信息、分析信息、讨论、实践、质疑、创造等方法来实现学习目标。</w:t>
            </w:r>
            <w:r>
              <w:rPr>
                <w:rFonts w:hint="eastAsia"/>
                <w:color w:val="000000"/>
                <w:sz w:val="21"/>
                <w:szCs w:val="21"/>
              </w:rPr>
              <w:t>②</w:t>
            </w:r>
            <w:r>
              <w:rPr>
                <w:rFonts w:ascii="CIDFont+F1" w:hAnsi="CIDFont+F1"/>
                <w:color w:val="000000"/>
                <w:sz w:val="21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</w:tr>
    </w:tbl>
    <w:p w14:paraId="2664901B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293B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6255130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421124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A45AA1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0D17CF9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D91FE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C82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6D5462">
            <w:pPr>
              <w:pStyle w:val="13"/>
              <w:rPr>
                <w:rFonts w:ascii="黑体" w:hAnsi="黑体"/>
                <w:szCs w:val="18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LO1 品德修养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494B01C">
            <w:pPr>
              <w:pStyle w:val="13"/>
              <w:rPr>
                <w:szCs w:val="16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④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C37D3E5">
            <w:pPr>
              <w:pStyle w:val="13"/>
              <w:rPr>
                <w:rFonts w:asciiTheme="majorEastAsia" w:hAnsiTheme="majorEastAsia" w:eastAsiaTheme="majorEastAsia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szCs w:val="16"/>
              </w:rPr>
              <w:t>M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06507496">
            <w:pPr>
              <w:pStyle w:val="13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培养学生坚持不懈、不怕困难的品质；通过对定理的推导证明，培养学生严谨的思维和做事认真的科学态度；以严谨、科学的态度解决问题，可能把学生培养成为有探索精神、改革创新精神、</w:t>
            </w:r>
          </w:p>
          <w:p w14:paraId="6EFE8508">
            <w:pPr>
              <w:pStyle w:val="13"/>
              <w:jc w:val="left"/>
              <w:rPr>
                <w:rFonts w:asciiTheme="majorEastAsia" w:hAnsiTheme="majorEastAsia" w:eastAsiaTheme="majorEastAsia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用于追求真理的优秀建设者。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7E0EDB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100%</w:t>
            </w:r>
          </w:p>
        </w:tc>
      </w:tr>
      <w:tr w14:paraId="2608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3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1D0007E">
            <w:pPr>
              <w:pStyle w:val="14"/>
            </w:pPr>
            <w:r>
              <w:rPr>
                <w:rFonts w:asciiTheme="majorEastAsia" w:hAnsiTheme="majorEastAsia" w:eastAsiaTheme="majorEastAsia"/>
              </w:rPr>
              <w:t>LO2 专业能力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7D83FE4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Theme="majorEastAsia" w:hAnsiTheme="majorEastAsia" w:eastAsiaTheme="majorEastAsia"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824C1B"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10774B46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理解行列式、矩阵、线性方程组、向量组的概念和性质。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B50E891">
            <w:pPr>
              <w:snapToGrid w:val="0"/>
              <w:spacing w:line="288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</w:rPr>
              <w:t>0%</w:t>
            </w:r>
          </w:p>
        </w:tc>
      </w:tr>
      <w:tr w14:paraId="7245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3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0E6645">
            <w:pPr>
              <w:pStyle w:val="14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2EB7FD70">
            <w:pPr>
              <w:pStyle w:val="14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BBE73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4FE0597E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理解</w:t>
            </w:r>
            <w:r>
              <w:rPr>
                <w:rFonts w:hint="eastAsia" w:ascii="宋体" w:hAnsi="宋体"/>
              </w:rPr>
              <w:t>相似矩阵及二次型的概念和性质。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AD4E1F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618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5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DF5AC62">
            <w:pPr>
              <w:pStyle w:val="14"/>
            </w:pPr>
            <w:r>
              <w:rPr>
                <w:rFonts w:hint="eastAsia" w:ascii="宋体" w:hAnsi="宋体"/>
                <w:lang w:bidi="ar"/>
              </w:rPr>
              <w:t>LO4 自主学习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3392A91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5215BB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1C64EA6D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掌握行列式的计算方法、矩阵的运算与矩阵的初等变换、线性方程组求解方法、线性相关性的判别与化二次型为标准形的方法。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FDE4F8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69D2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5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A87CC9">
            <w:pPr>
              <w:pStyle w:val="14"/>
              <w:rPr>
                <w:rFonts w:ascii="宋体" w:hAnsi="宋体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13A82548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9034C18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532A21FF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培养学生逻辑推理能力、运算能力、综合运用所学的知识分析问题和解决问题的能力。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377C86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</w:tbl>
    <w:p w14:paraId="2BCB1B1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5DAD1D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44D5D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4CA524B">
            <w:pPr>
              <w:widowControl w:val="0"/>
              <w:spacing w:line="312" w:lineRule="auto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第一单元  行列式</w:t>
            </w:r>
          </w:p>
          <w:p w14:paraId="4F7A6B61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能力要求：理解n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阶行列式的定义和性质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理解余子式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代数余子式的概念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：掌握二阶与三阶行列式的计算方法；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掌握用行列式的性质计算行列式的方法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；掌握用行列式按行按列展开法则计算行列式的方法。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</w:p>
          <w:p w14:paraId="333FAF85">
            <w:pPr>
              <w:widowControl w:val="0"/>
              <w:spacing w:line="312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行列式的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定义和性质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行列式的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计算。</w:t>
            </w:r>
          </w:p>
          <w:p w14:paraId="4FAB6189">
            <w:pPr>
              <w:widowControl w:val="0"/>
              <w:spacing w:line="312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：按行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列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展开定理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特殊</w:t>
            </w:r>
            <w:r>
              <w:rPr>
                <w:rFonts w:hint="eastAsia" w:cs="Times New Roman" w:asciiTheme="minorEastAsia" w:hAnsiTheme="minorEastAsia" w:eastAsiaTheme="minorEastAsia"/>
                <w:i/>
                <w:iCs/>
                <w:sz w:val="21"/>
                <w:szCs w:val="21"/>
              </w:rPr>
              <w:t>n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阶行列式的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计算。</w:t>
            </w:r>
          </w:p>
          <w:p w14:paraId="0A51C08D">
            <w:pPr>
              <w:widowControl w:val="0"/>
              <w:spacing w:line="312" w:lineRule="auto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第二单元  矩阵及其运算</w:t>
            </w:r>
          </w:p>
          <w:p w14:paraId="68AAA9FF">
            <w:pPr>
              <w:widowControl w:val="0"/>
              <w:spacing w:line="312" w:lineRule="auto"/>
              <w:jc w:val="both"/>
              <w:rPr>
                <w:rFonts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零矩阵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对角矩阵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单位矩阵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对称矩阵等特殊的矩阵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和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可逆矩阵的概念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掌握矩阵的加法及矩阵与数的乘法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矩阵与矩阵的乘法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矩阵的幂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矩阵的转置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方阵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行列式的概念和运算规律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理解克拉默法则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分块矩阵的概念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掌握矩阵可逆的充分必要条件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用伴随矩阵法求逆矩阵的方法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掌握用克拉默法则解线性方程组的方法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掌握分块矩阵的运算规则；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掌握特殊的分块矩阵的逆矩阵的求法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。</w:t>
            </w:r>
          </w:p>
          <w:p w14:paraId="6772B396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教学重点：矩阵的线性运算、矩阵乘法、逆矩阵；方阵可逆的充分必要条件；伴随矩阵法求逆矩阵。</w:t>
            </w:r>
          </w:p>
          <w:p w14:paraId="6BE08131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教学难点：矩阵的乘法；矩阵的逆矩阵；分块矩阵</w:t>
            </w:r>
          </w:p>
          <w:p w14:paraId="753D2614">
            <w:pPr>
              <w:widowControl w:val="0"/>
              <w:spacing w:line="312" w:lineRule="auto"/>
              <w:jc w:val="left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第三单元  矩阵的初等变换与线性方程组</w:t>
            </w:r>
          </w:p>
          <w:p w14:paraId="7EFAA96A">
            <w:pPr>
              <w:widowControl w:val="0"/>
              <w:tabs>
                <w:tab w:val="left" w:pos="2538"/>
              </w:tabs>
              <w:spacing w:line="312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理解矩阵的初等变换；理解初等矩阵；理解可逆矩阵和初等矩阵之间的关系；理解矩阵秩的概念和性质；理解线性方程组的解及通解的概念；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掌握矩阵的初等变换运算；掌握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用矩阵的初等行变换求逆矩阵的方法；掌握用初等行变换求矩阵的秩的方法；掌握线性方程组无解、有唯一解或有无限多解的充要条件；掌握用初等行变换求线性方程组的解的方法。</w:t>
            </w:r>
          </w:p>
          <w:p w14:paraId="2DD33A3D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教学重点：矩阵的初等变换；矩阵秩的性质；用矩阵的初等行变换求线性方程组的解。</w:t>
            </w:r>
          </w:p>
          <w:p w14:paraId="06965169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教学难点：初等行变换求逆矩阵；矩阵秩的性质；用矩阵的初等行变换求线性方程组的解。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</w:p>
          <w:p w14:paraId="3BCD1E68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第四单元  向量组的线性相关性</w:t>
            </w:r>
          </w:p>
          <w:p w14:paraId="5FF545D1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理解向量组的线性组合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向量组线性表示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与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向量组等价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；理解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向量组线性相关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与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线性无关的概念；理解向量组的秩与向量组的最大无关组的概念；理解向量组的秩与矩阵的秩的关系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理解向量空间的基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维数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坐标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自然基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向量组生成的空间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齐次线性方程组的解空间的概念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；理解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过渡矩阵的求法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；理解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齐次线性方程组基础解系的概念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线性方程组的解的结构与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非齐次线性方程组通解的构造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掌握向量的线性运算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向量组线性相关性的判别方法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求向量组的秩和最大无关向量组的矩阵初等变换方法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；掌握求齐次线性方程组的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基础解系的方法；掌握求线性方程组通解的方法</w:t>
            </w:r>
          </w:p>
          <w:p w14:paraId="43BF83DD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教学重点：向量组的线性相关、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线性无关的性质及判别方法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向量组的最大线性无关组的求法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向量组秩的求法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；线性方程组的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通解的求法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。</w:t>
            </w:r>
          </w:p>
          <w:p w14:paraId="3099A6D4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教学难点：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向量组的线性相关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线性无关的概念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最大线性无关组的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求法；过度矩阵的求法；线性方程组的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解的求法。</w:t>
            </w:r>
          </w:p>
          <w:p w14:paraId="60D33BD9">
            <w:pPr>
              <w:widowControl w:val="0"/>
              <w:spacing w:line="312" w:lineRule="auto"/>
              <w:jc w:val="left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第五单元  相似矩阵及二次型</w:t>
            </w:r>
          </w:p>
          <w:p w14:paraId="04F2DCD3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理解向量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的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内积、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长度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正交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性；理解向量空间的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标准正交基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理解正交矩阵的概念和性质；理解矩阵的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特征值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与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特征向量、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相似矩阵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的概念与性质；理解矩阵与对角阵相似的充要条件、矩阵可对角化的条件；理解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二次型及二次型秩的概念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；理解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用矩阵形式表示二次型的方法及二次型的正定性和判别方法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掌握方阵的特征值与特征向量的求法；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掌握正交化方法与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对称矩阵对角化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把二次型化为标准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形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的正交变换法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与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配方法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。</w:t>
            </w:r>
          </w:p>
          <w:p w14:paraId="31C8D9C5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教学重点：方阵的特征值与特征向量的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计算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；对称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矩阵的对角化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化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二次型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标准形。</w:t>
            </w:r>
          </w:p>
          <w:p w14:paraId="67E4DE44">
            <w:pPr>
              <w:widowControl w:val="0"/>
              <w:spacing w:line="312" w:lineRule="auto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教学难点：方阵的特征值与特征向量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的计算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；施密特正交化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用正交变换把二次型化为标准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形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的方法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。</w:t>
            </w:r>
          </w:p>
        </w:tc>
      </w:tr>
      <w:bookmarkEnd w:id="0"/>
      <w:bookmarkEnd w:id="1"/>
    </w:tbl>
    <w:p w14:paraId="0623BBBD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9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483"/>
        <w:gridCol w:w="1127"/>
        <w:gridCol w:w="1305"/>
        <w:gridCol w:w="1160"/>
        <w:gridCol w:w="1160"/>
        <w:gridCol w:w="1159"/>
      </w:tblGrid>
      <w:tr w14:paraId="378A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42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A853333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7C5FF37">
            <w:pPr>
              <w:pStyle w:val="13"/>
              <w:ind w:right="210"/>
              <w:jc w:val="left"/>
              <w:rPr>
                <w:szCs w:val="16"/>
              </w:rPr>
            </w:pPr>
          </w:p>
          <w:p w14:paraId="640662D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2" w:type="dxa"/>
            <w:tcBorders>
              <w:top w:val="single" w:color="auto" w:sz="12" w:space="0"/>
            </w:tcBorders>
            <w:vAlign w:val="center"/>
          </w:tcPr>
          <w:p w14:paraId="3475541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2D0600F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5D40B2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0002C6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 w14:paraId="7E2948D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3684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dxa"/>
            <w:tcBorders>
              <w:left w:val="single" w:color="auto" w:sz="12" w:space="0"/>
            </w:tcBorders>
          </w:tcPr>
          <w:p w14:paraId="3B8B7F96">
            <w:pPr>
              <w:pStyle w:val="14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102" w:type="dxa"/>
            <w:vAlign w:val="center"/>
          </w:tcPr>
          <w:p w14:paraId="059C62F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14:paraId="72DF6635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AF2561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1DB0618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14:paraId="25BC9E7D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3C0C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dxa"/>
            <w:tcBorders>
              <w:left w:val="single" w:color="auto" w:sz="12" w:space="0"/>
            </w:tcBorders>
          </w:tcPr>
          <w:p w14:paraId="5FDA4B5D">
            <w:pPr>
              <w:pStyle w:val="14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102" w:type="dxa"/>
            <w:vAlign w:val="center"/>
          </w:tcPr>
          <w:p w14:paraId="6FD3ED3E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14:paraId="0BCFB5D2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0DC3EB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6573F1B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14:paraId="4F088B7E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5794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dxa"/>
            <w:tcBorders>
              <w:left w:val="single" w:color="auto" w:sz="12" w:space="0"/>
            </w:tcBorders>
          </w:tcPr>
          <w:p w14:paraId="5E1EC397">
            <w:pPr>
              <w:pStyle w:val="14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102" w:type="dxa"/>
            <w:vAlign w:val="center"/>
          </w:tcPr>
          <w:p w14:paraId="668528DE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14:paraId="3C957C7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54667D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384F07B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14:paraId="1D05336E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14E8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dxa"/>
            <w:tcBorders>
              <w:left w:val="single" w:color="auto" w:sz="12" w:space="0"/>
            </w:tcBorders>
          </w:tcPr>
          <w:p w14:paraId="439C78E2">
            <w:pPr>
              <w:pStyle w:val="14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102" w:type="dxa"/>
            <w:vAlign w:val="center"/>
          </w:tcPr>
          <w:p w14:paraId="2CE445CE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14:paraId="1720930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D2323E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28D31DB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14:paraId="537BBE29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341D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dxa"/>
            <w:tcBorders>
              <w:left w:val="single" w:color="auto" w:sz="12" w:space="0"/>
              <w:bottom w:val="single" w:color="auto" w:sz="12" w:space="0"/>
            </w:tcBorders>
          </w:tcPr>
          <w:p w14:paraId="070407C8">
            <w:pPr>
              <w:pStyle w:val="14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1102" w:type="dxa"/>
            <w:tcBorders>
              <w:bottom w:val="single" w:color="auto" w:sz="12" w:space="0"/>
            </w:tcBorders>
            <w:vAlign w:val="center"/>
          </w:tcPr>
          <w:p w14:paraId="5DC50A56">
            <w:pPr>
              <w:pStyle w:val="14"/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2AE0ADB0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13EC9EF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2A6457F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tcBorders>
              <w:bottom w:val="single" w:color="auto" w:sz="12" w:space="0"/>
            </w:tcBorders>
            <w:vAlign w:val="center"/>
          </w:tcPr>
          <w:p w14:paraId="6769DF29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</w:tbl>
    <w:p w14:paraId="069466AC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727"/>
        <w:gridCol w:w="3452"/>
        <w:gridCol w:w="1339"/>
        <w:gridCol w:w="560"/>
        <w:gridCol w:w="675"/>
        <w:gridCol w:w="723"/>
      </w:tblGrid>
      <w:tr w14:paraId="3586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3E271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371" w:type="dxa"/>
            <w:vMerge w:val="restart"/>
            <w:tcBorders>
              <w:top w:val="single" w:color="auto" w:sz="12" w:space="0"/>
            </w:tcBorders>
            <w:vAlign w:val="center"/>
          </w:tcPr>
          <w:p w14:paraId="644839C5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307" w:type="dxa"/>
            <w:vMerge w:val="restart"/>
            <w:tcBorders>
              <w:top w:val="single" w:color="auto" w:sz="12" w:space="0"/>
            </w:tcBorders>
            <w:vAlign w:val="center"/>
          </w:tcPr>
          <w:p w14:paraId="35339A9E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191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4CD22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020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</w:tcPr>
          <w:p w14:paraId="3B68D0F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371" w:type="dxa"/>
            <w:vMerge w:val="continue"/>
          </w:tcPr>
          <w:p w14:paraId="6D5A4CC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307" w:type="dxa"/>
            <w:vMerge w:val="continue"/>
          </w:tcPr>
          <w:p w14:paraId="4AED6F4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 w14:paraId="7014AAB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14:paraId="0488BE3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5C65DB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236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48" w:hRule="atLeast"/>
          <w:jc w:val="center"/>
        </w:trPr>
        <w:tc>
          <w:tcPr>
            <w:tcW w:w="1686" w:type="dxa"/>
            <w:tcBorders>
              <w:left w:val="single" w:color="auto" w:sz="12" w:space="0"/>
            </w:tcBorders>
          </w:tcPr>
          <w:p w14:paraId="0C593809">
            <w:pPr>
              <w:pStyle w:val="14"/>
              <w:widowControl w:val="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3371" w:type="dxa"/>
            <w:vAlign w:val="center"/>
          </w:tcPr>
          <w:p w14:paraId="57ABFB5D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14:paraId="5C541E9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14:paraId="7D053C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14:paraId="4B43A6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D2B842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F81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tcBorders>
              <w:left w:val="single" w:color="auto" w:sz="12" w:space="0"/>
            </w:tcBorders>
          </w:tcPr>
          <w:p w14:paraId="6455F2C8">
            <w:pPr>
              <w:pStyle w:val="14"/>
              <w:widowControl w:val="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3371" w:type="dxa"/>
            <w:vAlign w:val="center"/>
          </w:tcPr>
          <w:p w14:paraId="6F13CF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14:paraId="5F6813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14:paraId="2312D1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14:paraId="1CCA78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406A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14:paraId="7A01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tcBorders>
              <w:left w:val="single" w:color="auto" w:sz="12" w:space="0"/>
            </w:tcBorders>
          </w:tcPr>
          <w:p w14:paraId="63B07A5A">
            <w:pPr>
              <w:pStyle w:val="14"/>
              <w:widowControl w:val="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3371" w:type="dxa"/>
            <w:vAlign w:val="center"/>
          </w:tcPr>
          <w:p w14:paraId="180CCB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14:paraId="6B7A67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14:paraId="480BCE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9" w:type="dxa"/>
            <w:vAlign w:val="center"/>
          </w:tcPr>
          <w:p w14:paraId="6C65A08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27972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6BF7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tcBorders>
              <w:left w:val="single" w:color="auto" w:sz="12" w:space="0"/>
            </w:tcBorders>
          </w:tcPr>
          <w:p w14:paraId="16939F6C">
            <w:pPr>
              <w:pStyle w:val="14"/>
              <w:widowControl w:val="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3371" w:type="dxa"/>
            <w:vAlign w:val="center"/>
          </w:tcPr>
          <w:p w14:paraId="7C9B8D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14:paraId="1BFE8E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14:paraId="14410B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14:paraId="1FED34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18EB4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14:paraId="7E48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tcBorders>
              <w:left w:val="single" w:color="auto" w:sz="12" w:space="0"/>
            </w:tcBorders>
          </w:tcPr>
          <w:p w14:paraId="2F37B3CE">
            <w:pPr>
              <w:pStyle w:val="14"/>
              <w:widowControl w:val="0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3371" w:type="dxa"/>
            <w:vAlign w:val="center"/>
          </w:tcPr>
          <w:p w14:paraId="76A7A4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14:paraId="4A4AB1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14:paraId="76ADF1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14:paraId="16A37C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A78B9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14:paraId="0DBE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4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E615ABB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547" w:type="dxa"/>
            <w:tcBorders>
              <w:bottom w:val="single" w:color="auto" w:sz="12" w:space="0"/>
            </w:tcBorders>
            <w:vAlign w:val="center"/>
          </w:tcPr>
          <w:p w14:paraId="42C768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48</w:t>
            </w:r>
          </w:p>
        </w:tc>
        <w:tc>
          <w:tcPr>
            <w:tcW w:w="659" w:type="dxa"/>
            <w:tcBorders>
              <w:bottom w:val="single" w:color="auto" w:sz="12" w:space="0"/>
            </w:tcBorders>
            <w:vAlign w:val="center"/>
          </w:tcPr>
          <w:p w14:paraId="4898EF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B7AFF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48</w:t>
            </w:r>
          </w:p>
        </w:tc>
      </w:tr>
    </w:tbl>
    <w:p w14:paraId="69C58A05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F32C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408D0F3">
            <w:pPr>
              <w:widowControl w:val="0"/>
              <w:spacing w:line="312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线性代数课程思政途径是</w:t>
            </w:r>
            <w:r>
              <w:rPr>
                <w:rFonts w:hint="eastAsia"/>
                <w:sz w:val="21"/>
                <w:szCs w:val="21"/>
              </w:rPr>
              <w:t>全方位深度挖掘、提炼、整合思政教育元素，科学合理地设计相关教学案例。在课堂教学中结合知识点，把哲学原理、文化自信、职业道德、工匠精神、奉献社会等思政教育元素纳入课程教学，实现课程内容教学与思政教育的有机融合，以达到“润物细无声”的育人效果。具体设计方法可分为三类。</w:t>
            </w:r>
          </w:p>
          <w:p w14:paraId="21EDA685">
            <w:pPr>
              <w:widowControl w:val="0"/>
              <w:spacing w:line="312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，以线性代数知识为载体，从数学发展的角度，把中国古代数学家对数学发展做出的贡献融入到课堂中，用案例中的工匠精神、创新精神、爱国情怀感染学生。培养学生为追求真理和理想不断探索、吃苦耐劳的拼搏精神，调动学生学习数学的积极性和创造性，培养学生的爱国情怀。</w:t>
            </w:r>
          </w:p>
          <w:p w14:paraId="59EB8D06">
            <w:pPr>
              <w:widowControl w:val="0"/>
              <w:spacing w:line="312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第二，教师要深入挖掘线性代数课程知识所蕴含的哲学原理，可以把</w:t>
            </w:r>
            <w:r>
              <w:rPr>
                <w:sz w:val="21"/>
                <w:szCs w:val="21"/>
              </w:rPr>
              <w:t>哲学中的辩证法思想融入线性代数课程教学中，</w:t>
            </w:r>
            <w:r>
              <w:rPr>
                <w:rFonts w:hint="eastAsia"/>
                <w:sz w:val="21"/>
                <w:szCs w:val="21"/>
              </w:rPr>
              <w:t>引导学生树立辩证统一思想，形成正确的唯物主义世界观。</w:t>
            </w:r>
          </w:p>
          <w:p w14:paraId="4B60EDB5">
            <w:pPr>
              <w:widowControl w:val="0"/>
              <w:spacing w:line="312" w:lineRule="auto"/>
              <w:ind w:firstLine="420" w:firstLineChars="200"/>
              <w:jc w:val="both"/>
            </w:pPr>
            <w:r>
              <w:rPr>
                <w:rFonts w:hint="eastAsia"/>
                <w:sz w:val="21"/>
                <w:szCs w:val="21"/>
              </w:rPr>
              <w:t>第三，讲授课程的过程中根据线性代数内容融入数学文化、数学思想和数学思维， 深入挖掘线性代数课程知识蕴含的人生观、价值观，</w:t>
            </w:r>
            <w:r>
              <w:rPr>
                <w:sz w:val="21"/>
                <w:szCs w:val="21"/>
              </w:rPr>
              <w:t xml:space="preserve">对线性代数相关知识点，通过类比的方式可以引出培养学生高尚品德的思政元素。 </w:t>
            </w:r>
            <w:bookmarkStart w:id="4" w:name="_GoBack"/>
            <w:bookmarkEnd w:id="4"/>
          </w:p>
        </w:tc>
      </w:tr>
    </w:tbl>
    <w:p w14:paraId="1C495A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02"/>
        <w:gridCol w:w="663"/>
        <w:gridCol w:w="612"/>
        <w:gridCol w:w="612"/>
        <w:gridCol w:w="612"/>
        <w:gridCol w:w="727"/>
        <w:gridCol w:w="1203"/>
      </w:tblGrid>
      <w:tr w14:paraId="7E54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12A98F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FDE072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0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869A390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226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E4DB8AB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20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D1E9F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6F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22979D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4BEB9E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02" w:type="dxa"/>
            <w:vMerge w:val="continue"/>
            <w:tcBorders>
              <w:right w:val="double" w:color="auto" w:sz="4" w:space="0"/>
            </w:tcBorders>
          </w:tcPr>
          <w:p w14:paraId="38548330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63" w:type="dxa"/>
            <w:tcBorders>
              <w:left w:val="double" w:color="auto" w:sz="4" w:space="0"/>
            </w:tcBorders>
            <w:vAlign w:val="center"/>
          </w:tcPr>
          <w:p w14:paraId="3F2CCAE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4055EF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3044EA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706144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27" w:type="dxa"/>
            <w:vAlign w:val="center"/>
          </w:tcPr>
          <w:p w14:paraId="73DEB96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203" w:type="dxa"/>
            <w:vMerge w:val="continue"/>
            <w:tcBorders>
              <w:right w:val="single" w:color="auto" w:sz="12" w:space="0"/>
            </w:tcBorders>
          </w:tcPr>
          <w:p w14:paraId="5E302BD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6BA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E3E618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2E0C23A">
            <w:pPr>
              <w:pStyle w:val="14"/>
              <w:widowControl w:val="0"/>
            </w:pPr>
            <w:r>
              <w:rPr>
                <w:rFonts w:ascii="宋体" w:hAnsi="宋体"/>
                <w:bCs/>
                <w:color w:val="FF000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FF0000"/>
                <w:szCs w:val="20"/>
              </w:rPr>
              <w:t>0%</w:t>
            </w:r>
          </w:p>
        </w:tc>
        <w:tc>
          <w:tcPr>
            <w:tcW w:w="2302" w:type="dxa"/>
            <w:tcBorders>
              <w:right w:val="double" w:color="auto" w:sz="4" w:space="0"/>
            </w:tcBorders>
            <w:vAlign w:val="center"/>
          </w:tcPr>
          <w:p w14:paraId="10B59EB5">
            <w:pPr>
              <w:pStyle w:val="14"/>
              <w:widowControl w:val="0"/>
              <w:ind w:firstLine="210" w:firstLineChars="100"/>
            </w:pPr>
            <w:r>
              <w:rPr>
                <w:rFonts w:hint="eastAsia" w:ascii="宋体" w:hAnsi="宋体"/>
                <w:bCs/>
                <w:szCs w:val="20"/>
              </w:rPr>
              <w:t>期末闭卷考试</w:t>
            </w:r>
          </w:p>
        </w:tc>
        <w:tc>
          <w:tcPr>
            <w:tcW w:w="663" w:type="dxa"/>
            <w:tcBorders>
              <w:left w:val="double" w:color="auto" w:sz="4" w:space="0"/>
            </w:tcBorders>
            <w:vAlign w:val="center"/>
          </w:tcPr>
          <w:p w14:paraId="2FE95363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14:paraId="1C9D90EB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14:paraId="32C06E62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612" w:type="dxa"/>
            <w:vAlign w:val="center"/>
          </w:tcPr>
          <w:p w14:paraId="0A31F4EA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727" w:type="dxa"/>
            <w:vAlign w:val="center"/>
          </w:tcPr>
          <w:p w14:paraId="29524E3A">
            <w:pPr>
              <w:pStyle w:val="14"/>
              <w:widowControl w:val="0"/>
              <w:rPr>
                <w:color w:val="FF0000"/>
              </w:rPr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663F307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9E0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82F7A1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39F826B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20%</w:t>
            </w:r>
          </w:p>
        </w:tc>
        <w:tc>
          <w:tcPr>
            <w:tcW w:w="2302" w:type="dxa"/>
            <w:tcBorders>
              <w:right w:val="double" w:color="auto" w:sz="4" w:space="0"/>
            </w:tcBorders>
            <w:vAlign w:val="center"/>
          </w:tcPr>
          <w:p w14:paraId="09D43F87">
            <w:pPr>
              <w:pStyle w:val="14"/>
              <w:widowControl w:val="0"/>
              <w:ind w:firstLine="210" w:firstLineChars="100"/>
            </w:pPr>
            <w:r>
              <w:rPr>
                <w:rFonts w:hint="eastAsia" w:ascii="宋体" w:hAnsi="宋体"/>
                <w:bCs/>
                <w:szCs w:val="20"/>
              </w:rPr>
              <w:t>期中闭卷考试</w:t>
            </w:r>
          </w:p>
        </w:tc>
        <w:tc>
          <w:tcPr>
            <w:tcW w:w="663" w:type="dxa"/>
            <w:tcBorders>
              <w:left w:val="double" w:color="auto" w:sz="4" w:space="0"/>
            </w:tcBorders>
            <w:vAlign w:val="center"/>
          </w:tcPr>
          <w:p w14:paraId="6437C4EE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14:paraId="4ACC4C3F">
            <w:pPr>
              <w:pStyle w:val="14"/>
              <w:widowControl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color w:val="FF0000"/>
              </w:rPr>
              <w:t>0</w:t>
            </w:r>
          </w:p>
        </w:tc>
        <w:tc>
          <w:tcPr>
            <w:tcW w:w="612" w:type="dxa"/>
            <w:vAlign w:val="center"/>
          </w:tcPr>
          <w:p w14:paraId="0961D79F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612" w:type="dxa"/>
            <w:vAlign w:val="center"/>
          </w:tcPr>
          <w:p w14:paraId="6A883375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727" w:type="dxa"/>
            <w:vAlign w:val="center"/>
          </w:tcPr>
          <w:p w14:paraId="2E267C60">
            <w:pPr>
              <w:pStyle w:val="14"/>
              <w:widowControl w:val="0"/>
              <w:rPr>
                <w:color w:val="FF0000"/>
              </w:rPr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8B9811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BD8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E6B5CB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AE08F80">
            <w:pPr>
              <w:pStyle w:val="14"/>
              <w:widowControl w:val="0"/>
              <w:rPr>
                <w:color w:val="FF0000"/>
              </w:rPr>
            </w:pPr>
            <w:r>
              <w:rPr>
                <w:rFonts w:ascii="宋体" w:hAnsi="宋体"/>
                <w:bCs/>
                <w:color w:val="FF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FF0000"/>
                <w:szCs w:val="20"/>
              </w:rPr>
              <w:t>%</w:t>
            </w:r>
          </w:p>
        </w:tc>
        <w:tc>
          <w:tcPr>
            <w:tcW w:w="2302" w:type="dxa"/>
            <w:tcBorders>
              <w:right w:val="double" w:color="auto" w:sz="4" w:space="0"/>
            </w:tcBorders>
            <w:vAlign w:val="center"/>
          </w:tcPr>
          <w:p w14:paraId="40CC68D4">
            <w:pPr>
              <w:pStyle w:val="14"/>
              <w:widowControl w:val="0"/>
              <w:ind w:firstLine="210" w:firstLineChars="100"/>
            </w:pPr>
            <w:r>
              <w:t>平时作业</w:t>
            </w:r>
          </w:p>
        </w:tc>
        <w:tc>
          <w:tcPr>
            <w:tcW w:w="663" w:type="dxa"/>
            <w:tcBorders>
              <w:left w:val="double" w:color="auto" w:sz="4" w:space="0"/>
            </w:tcBorders>
            <w:vAlign w:val="center"/>
          </w:tcPr>
          <w:p w14:paraId="413C8D04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vAlign w:val="center"/>
          </w:tcPr>
          <w:p w14:paraId="7B82C3CE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vAlign w:val="center"/>
          </w:tcPr>
          <w:p w14:paraId="4C97AB45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612" w:type="dxa"/>
            <w:vAlign w:val="center"/>
          </w:tcPr>
          <w:p w14:paraId="0510B516">
            <w:pPr>
              <w:pStyle w:val="14"/>
              <w:widowControl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5</w:t>
            </w:r>
          </w:p>
        </w:tc>
        <w:tc>
          <w:tcPr>
            <w:tcW w:w="727" w:type="dxa"/>
            <w:vAlign w:val="center"/>
          </w:tcPr>
          <w:p w14:paraId="47BCF178">
            <w:pPr>
              <w:pStyle w:val="14"/>
              <w:widowControl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0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62587E0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D91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C655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D0D741C">
            <w:pPr>
              <w:pStyle w:val="14"/>
              <w:widowControl w:val="0"/>
              <w:rPr>
                <w:color w:val="FF0000"/>
              </w:rPr>
            </w:pPr>
            <w:r>
              <w:rPr>
                <w:rFonts w:ascii="宋体" w:hAnsi="宋体"/>
                <w:bCs/>
                <w:color w:val="FF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FF0000"/>
                <w:szCs w:val="20"/>
              </w:rPr>
              <w:t>%</w:t>
            </w:r>
          </w:p>
        </w:tc>
        <w:tc>
          <w:tcPr>
            <w:tcW w:w="2302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7530450F">
            <w:pPr>
              <w:pStyle w:val="14"/>
              <w:widowControl w:val="0"/>
              <w:ind w:firstLine="210" w:firstLineChars="100"/>
            </w:pPr>
            <w:r>
              <w:rPr>
                <w:rFonts w:hint="eastAsia" w:ascii="宋体" w:hAnsi="宋体"/>
                <w:bCs/>
                <w:szCs w:val="20"/>
              </w:rPr>
              <w:t>平时表现</w:t>
            </w:r>
          </w:p>
        </w:tc>
        <w:tc>
          <w:tcPr>
            <w:tcW w:w="663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443E7D49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04B32B9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8B57C5A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EE875C7">
            <w:pPr>
              <w:pStyle w:val="14"/>
              <w:widowControl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5</w:t>
            </w:r>
          </w:p>
        </w:tc>
        <w:tc>
          <w:tcPr>
            <w:tcW w:w="727" w:type="dxa"/>
            <w:tcBorders>
              <w:bottom w:val="single" w:color="auto" w:sz="12" w:space="0"/>
            </w:tcBorders>
            <w:vAlign w:val="center"/>
          </w:tcPr>
          <w:p w14:paraId="1C6B4250">
            <w:pPr>
              <w:pStyle w:val="14"/>
              <w:widowControl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0</w:t>
            </w:r>
          </w:p>
        </w:tc>
        <w:tc>
          <w:tcPr>
            <w:tcW w:w="12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F4AA9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5A8BB6C">
      <w:pPr>
        <w:pStyle w:val="17"/>
        <w:spacing w:before="326" w:beforeLines="100" w:after="163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IDFont+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12683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BAF76A9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0EB8B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DBEDD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158FD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C158FD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B7651F"/>
    <w:rsid w:val="000032A5"/>
    <w:rsid w:val="00005518"/>
    <w:rsid w:val="00010A03"/>
    <w:rsid w:val="00014606"/>
    <w:rsid w:val="000162A9"/>
    <w:rsid w:val="000203E0"/>
    <w:rsid w:val="000210E0"/>
    <w:rsid w:val="00033082"/>
    <w:rsid w:val="00044088"/>
    <w:rsid w:val="00053590"/>
    <w:rsid w:val="0006001D"/>
    <w:rsid w:val="0006437F"/>
    <w:rsid w:val="00066041"/>
    <w:rsid w:val="00073BCF"/>
    <w:rsid w:val="00076794"/>
    <w:rsid w:val="0008122A"/>
    <w:rsid w:val="00087488"/>
    <w:rsid w:val="0009050A"/>
    <w:rsid w:val="0009721F"/>
    <w:rsid w:val="000A4E73"/>
    <w:rsid w:val="000A7D2E"/>
    <w:rsid w:val="000B1BD2"/>
    <w:rsid w:val="000B1F35"/>
    <w:rsid w:val="000B26AA"/>
    <w:rsid w:val="000C0F0D"/>
    <w:rsid w:val="000C13BC"/>
    <w:rsid w:val="000D28E5"/>
    <w:rsid w:val="000D34D7"/>
    <w:rsid w:val="000F3A95"/>
    <w:rsid w:val="000F5CFC"/>
    <w:rsid w:val="00100633"/>
    <w:rsid w:val="001072BC"/>
    <w:rsid w:val="00114BD6"/>
    <w:rsid w:val="00116126"/>
    <w:rsid w:val="0012509D"/>
    <w:rsid w:val="00130F6D"/>
    <w:rsid w:val="00133554"/>
    <w:rsid w:val="00133C71"/>
    <w:rsid w:val="00144082"/>
    <w:rsid w:val="00145F9D"/>
    <w:rsid w:val="00146821"/>
    <w:rsid w:val="0016381F"/>
    <w:rsid w:val="00163A48"/>
    <w:rsid w:val="00164E36"/>
    <w:rsid w:val="00166019"/>
    <w:rsid w:val="001678A2"/>
    <w:rsid w:val="00183AA1"/>
    <w:rsid w:val="0018767C"/>
    <w:rsid w:val="001A135C"/>
    <w:rsid w:val="001A763D"/>
    <w:rsid w:val="001B0D49"/>
    <w:rsid w:val="001B4731"/>
    <w:rsid w:val="001B546F"/>
    <w:rsid w:val="001C16FC"/>
    <w:rsid w:val="001C2E3E"/>
    <w:rsid w:val="001C388D"/>
    <w:rsid w:val="001D3F18"/>
    <w:rsid w:val="001E011B"/>
    <w:rsid w:val="001E0494"/>
    <w:rsid w:val="001E0ECB"/>
    <w:rsid w:val="001E1D2D"/>
    <w:rsid w:val="001E5A17"/>
    <w:rsid w:val="001F284E"/>
    <w:rsid w:val="001F332E"/>
    <w:rsid w:val="00203988"/>
    <w:rsid w:val="00217861"/>
    <w:rsid w:val="00217C31"/>
    <w:rsid w:val="002204E4"/>
    <w:rsid w:val="002211BF"/>
    <w:rsid w:val="00233F15"/>
    <w:rsid w:val="002420F1"/>
    <w:rsid w:val="00253AC8"/>
    <w:rsid w:val="00256B39"/>
    <w:rsid w:val="00260146"/>
    <w:rsid w:val="0026033C"/>
    <w:rsid w:val="00261A68"/>
    <w:rsid w:val="002674E6"/>
    <w:rsid w:val="0027339A"/>
    <w:rsid w:val="00274E82"/>
    <w:rsid w:val="002757AB"/>
    <w:rsid w:val="0027777C"/>
    <w:rsid w:val="00277FE7"/>
    <w:rsid w:val="002828E8"/>
    <w:rsid w:val="00286E22"/>
    <w:rsid w:val="002877FA"/>
    <w:rsid w:val="00290962"/>
    <w:rsid w:val="0029110B"/>
    <w:rsid w:val="00293EEB"/>
    <w:rsid w:val="002A4649"/>
    <w:rsid w:val="002A7227"/>
    <w:rsid w:val="002B0773"/>
    <w:rsid w:val="002B0C48"/>
    <w:rsid w:val="002B13CA"/>
    <w:rsid w:val="002B3650"/>
    <w:rsid w:val="002B7322"/>
    <w:rsid w:val="002C3836"/>
    <w:rsid w:val="002C58B6"/>
    <w:rsid w:val="002D0E86"/>
    <w:rsid w:val="002D7C47"/>
    <w:rsid w:val="002E33CE"/>
    <w:rsid w:val="002E3721"/>
    <w:rsid w:val="002E636D"/>
    <w:rsid w:val="002E6F95"/>
    <w:rsid w:val="002E764D"/>
    <w:rsid w:val="002F3157"/>
    <w:rsid w:val="002F3CF6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515E"/>
    <w:rsid w:val="00347EB8"/>
    <w:rsid w:val="00347F80"/>
    <w:rsid w:val="00353F74"/>
    <w:rsid w:val="003557DE"/>
    <w:rsid w:val="00361BEB"/>
    <w:rsid w:val="00370184"/>
    <w:rsid w:val="00373C8A"/>
    <w:rsid w:val="00374110"/>
    <w:rsid w:val="00377C10"/>
    <w:rsid w:val="00384A1F"/>
    <w:rsid w:val="00384D60"/>
    <w:rsid w:val="00385D41"/>
    <w:rsid w:val="003861BA"/>
    <w:rsid w:val="003A1680"/>
    <w:rsid w:val="003A2AA7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4C50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7DF2"/>
    <w:rsid w:val="00471668"/>
    <w:rsid w:val="00481F98"/>
    <w:rsid w:val="004852BF"/>
    <w:rsid w:val="00487A46"/>
    <w:rsid w:val="00493504"/>
    <w:rsid w:val="00494579"/>
    <w:rsid w:val="00497334"/>
    <w:rsid w:val="004A2B46"/>
    <w:rsid w:val="004A4645"/>
    <w:rsid w:val="004A6F3A"/>
    <w:rsid w:val="004B408D"/>
    <w:rsid w:val="004B6F68"/>
    <w:rsid w:val="004B73F7"/>
    <w:rsid w:val="004C19F6"/>
    <w:rsid w:val="004C46D6"/>
    <w:rsid w:val="004D40AB"/>
    <w:rsid w:val="004D4FB3"/>
    <w:rsid w:val="004D75A6"/>
    <w:rsid w:val="004E1711"/>
    <w:rsid w:val="004E319C"/>
    <w:rsid w:val="004E3456"/>
    <w:rsid w:val="004E6BD5"/>
    <w:rsid w:val="004F3DF0"/>
    <w:rsid w:val="004F4E41"/>
    <w:rsid w:val="00502CB9"/>
    <w:rsid w:val="005074E1"/>
    <w:rsid w:val="005126EB"/>
    <w:rsid w:val="005126F1"/>
    <w:rsid w:val="00513F2F"/>
    <w:rsid w:val="0051612A"/>
    <w:rsid w:val="00517176"/>
    <w:rsid w:val="0052192E"/>
    <w:rsid w:val="00524300"/>
    <w:rsid w:val="00541F72"/>
    <w:rsid w:val="00542388"/>
    <w:rsid w:val="0054441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5D91"/>
    <w:rsid w:val="00571281"/>
    <w:rsid w:val="00571BCE"/>
    <w:rsid w:val="0057496F"/>
    <w:rsid w:val="005770A6"/>
    <w:rsid w:val="0059045B"/>
    <w:rsid w:val="00597EC2"/>
    <w:rsid w:val="005A020B"/>
    <w:rsid w:val="005A13AB"/>
    <w:rsid w:val="005B1150"/>
    <w:rsid w:val="005B1FFC"/>
    <w:rsid w:val="005B2B6D"/>
    <w:rsid w:val="005B4B4E"/>
    <w:rsid w:val="005C3A76"/>
    <w:rsid w:val="005D2CEB"/>
    <w:rsid w:val="005D4672"/>
    <w:rsid w:val="005D5B6F"/>
    <w:rsid w:val="005E38A5"/>
    <w:rsid w:val="005E43A5"/>
    <w:rsid w:val="005E4B8F"/>
    <w:rsid w:val="005F5185"/>
    <w:rsid w:val="00604A81"/>
    <w:rsid w:val="0060669C"/>
    <w:rsid w:val="00607CB7"/>
    <w:rsid w:val="00614C7E"/>
    <w:rsid w:val="0062115C"/>
    <w:rsid w:val="0062265B"/>
    <w:rsid w:val="00624B5C"/>
    <w:rsid w:val="00624FE1"/>
    <w:rsid w:val="0062577D"/>
    <w:rsid w:val="00627C9B"/>
    <w:rsid w:val="0063249D"/>
    <w:rsid w:val="006331EE"/>
    <w:rsid w:val="006355E6"/>
    <w:rsid w:val="00637E00"/>
    <w:rsid w:val="0064038A"/>
    <w:rsid w:val="0065167D"/>
    <w:rsid w:val="00652D13"/>
    <w:rsid w:val="00663852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18BE"/>
    <w:rsid w:val="006B3BB9"/>
    <w:rsid w:val="006B48AC"/>
    <w:rsid w:val="006B5977"/>
    <w:rsid w:val="006D1B59"/>
    <w:rsid w:val="006D2F9C"/>
    <w:rsid w:val="006D4351"/>
    <w:rsid w:val="006D5424"/>
    <w:rsid w:val="006D68BD"/>
    <w:rsid w:val="006E5C2E"/>
    <w:rsid w:val="006E5CA9"/>
    <w:rsid w:val="006E5E98"/>
    <w:rsid w:val="006E7A37"/>
    <w:rsid w:val="006F3151"/>
    <w:rsid w:val="006F5541"/>
    <w:rsid w:val="007011CA"/>
    <w:rsid w:val="007056DE"/>
    <w:rsid w:val="00706121"/>
    <w:rsid w:val="00710B6B"/>
    <w:rsid w:val="00711B71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2F14"/>
    <w:rsid w:val="0074424F"/>
    <w:rsid w:val="007561AA"/>
    <w:rsid w:val="00756628"/>
    <w:rsid w:val="00764FD9"/>
    <w:rsid w:val="007740B2"/>
    <w:rsid w:val="00774C1F"/>
    <w:rsid w:val="0078194F"/>
    <w:rsid w:val="00782618"/>
    <w:rsid w:val="00786EA8"/>
    <w:rsid w:val="007934A4"/>
    <w:rsid w:val="007978D0"/>
    <w:rsid w:val="007A0AC9"/>
    <w:rsid w:val="007A19EB"/>
    <w:rsid w:val="007A1B70"/>
    <w:rsid w:val="007A57F6"/>
    <w:rsid w:val="007B4FFB"/>
    <w:rsid w:val="007B76B7"/>
    <w:rsid w:val="007C0BCE"/>
    <w:rsid w:val="007C1D1B"/>
    <w:rsid w:val="007C3566"/>
    <w:rsid w:val="007C4A10"/>
    <w:rsid w:val="007C63E2"/>
    <w:rsid w:val="007C794A"/>
    <w:rsid w:val="007D5326"/>
    <w:rsid w:val="007D5A33"/>
    <w:rsid w:val="007E3B93"/>
    <w:rsid w:val="007E4F3A"/>
    <w:rsid w:val="007E620F"/>
    <w:rsid w:val="007E663C"/>
    <w:rsid w:val="007E6903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2710A"/>
    <w:rsid w:val="00836369"/>
    <w:rsid w:val="0083705D"/>
    <w:rsid w:val="0084242F"/>
    <w:rsid w:val="00845795"/>
    <w:rsid w:val="00846B60"/>
    <w:rsid w:val="00847437"/>
    <w:rsid w:val="0086173E"/>
    <w:rsid w:val="00880770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913"/>
    <w:rsid w:val="008E0F55"/>
    <w:rsid w:val="008F253F"/>
    <w:rsid w:val="008F5AA4"/>
    <w:rsid w:val="008F7F31"/>
    <w:rsid w:val="00900019"/>
    <w:rsid w:val="00901391"/>
    <w:rsid w:val="009023B1"/>
    <w:rsid w:val="0091328E"/>
    <w:rsid w:val="009147D6"/>
    <w:rsid w:val="00914D98"/>
    <w:rsid w:val="00917AFD"/>
    <w:rsid w:val="00925F8C"/>
    <w:rsid w:val="00927324"/>
    <w:rsid w:val="00932ED7"/>
    <w:rsid w:val="00933990"/>
    <w:rsid w:val="00941B89"/>
    <w:rsid w:val="00941DEA"/>
    <w:rsid w:val="0095194C"/>
    <w:rsid w:val="00955B6E"/>
    <w:rsid w:val="009656CC"/>
    <w:rsid w:val="00970E8C"/>
    <w:rsid w:val="00971671"/>
    <w:rsid w:val="00974004"/>
    <w:rsid w:val="00981A37"/>
    <w:rsid w:val="009830B2"/>
    <w:rsid w:val="0099063E"/>
    <w:rsid w:val="00992356"/>
    <w:rsid w:val="00992674"/>
    <w:rsid w:val="00994793"/>
    <w:rsid w:val="00996AE3"/>
    <w:rsid w:val="009A0450"/>
    <w:rsid w:val="009A1C83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061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295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1395"/>
    <w:rsid w:val="00A71B70"/>
    <w:rsid w:val="00A769B1"/>
    <w:rsid w:val="00A77DA3"/>
    <w:rsid w:val="00A837D5"/>
    <w:rsid w:val="00A83E04"/>
    <w:rsid w:val="00A91091"/>
    <w:rsid w:val="00A93EE3"/>
    <w:rsid w:val="00A94BA9"/>
    <w:rsid w:val="00A96C01"/>
    <w:rsid w:val="00AA4970"/>
    <w:rsid w:val="00AA536D"/>
    <w:rsid w:val="00AB22C0"/>
    <w:rsid w:val="00AB22E4"/>
    <w:rsid w:val="00AB28FC"/>
    <w:rsid w:val="00AB2CEF"/>
    <w:rsid w:val="00AB49E4"/>
    <w:rsid w:val="00AC1479"/>
    <w:rsid w:val="00AC2AAC"/>
    <w:rsid w:val="00AC40F1"/>
    <w:rsid w:val="00AC4C45"/>
    <w:rsid w:val="00AD0E9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7A6E"/>
    <w:rsid w:val="00B37D43"/>
    <w:rsid w:val="00B45B65"/>
    <w:rsid w:val="00B46F21"/>
    <w:rsid w:val="00B511A5"/>
    <w:rsid w:val="00B51CDE"/>
    <w:rsid w:val="00B52A2D"/>
    <w:rsid w:val="00B56541"/>
    <w:rsid w:val="00B605ED"/>
    <w:rsid w:val="00B71F97"/>
    <w:rsid w:val="00B723B5"/>
    <w:rsid w:val="00B72538"/>
    <w:rsid w:val="00B736A7"/>
    <w:rsid w:val="00B7651F"/>
    <w:rsid w:val="00B87794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07126"/>
    <w:rsid w:val="00C112E7"/>
    <w:rsid w:val="00C11C78"/>
    <w:rsid w:val="00C11CD4"/>
    <w:rsid w:val="00C12C55"/>
    <w:rsid w:val="00C15061"/>
    <w:rsid w:val="00C1713D"/>
    <w:rsid w:val="00C20D9D"/>
    <w:rsid w:val="00C2134F"/>
    <w:rsid w:val="00C24718"/>
    <w:rsid w:val="00C2675D"/>
    <w:rsid w:val="00C2737E"/>
    <w:rsid w:val="00C30AEE"/>
    <w:rsid w:val="00C33362"/>
    <w:rsid w:val="00C353AE"/>
    <w:rsid w:val="00C4194E"/>
    <w:rsid w:val="00C516B1"/>
    <w:rsid w:val="00C5350C"/>
    <w:rsid w:val="00C557F5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A7B05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6A7D"/>
    <w:rsid w:val="00D15595"/>
    <w:rsid w:val="00D24A61"/>
    <w:rsid w:val="00D343A8"/>
    <w:rsid w:val="00D37832"/>
    <w:rsid w:val="00D44860"/>
    <w:rsid w:val="00D47689"/>
    <w:rsid w:val="00D50C42"/>
    <w:rsid w:val="00D56C6F"/>
    <w:rsid w:val="00D57CF5"/>
    <w:rsid w:val="00D612BC"/>
    <w:rsid w:val="00D62F98"/>
    <w:rsid w:val="00D66FD6"/>
    <w:rsid w:val="00D80212"/>
    <w:rsid w:val="00D8285B"/>
    <w:rsid w:val="00D83D87"/>
    <w:rsid w:val="00D862EB"/>
    <w:rsid w:val="00D86619"/>
    <w:rsid w:val="00D93E7C"/>
    <w:rsid w:val="00DA5350"/>
    <w:rsid w:val="00DB0886"/>
    <w:rsid w:val="00DB2BE6"/>
    <w:rsid w:val="00DB76B3"/>
    <w:rsid w:val="00DC3B45"/>
    <w:rsid w:val="00DC5F54"/>
    <w:rsid w:val="00DD0A15"/>
    <w:rsid w:val="00DD1052"/>
    <w:rsid w:val="00DD3C7B"/>
    <w:rsid w:val="00DE2B21"/>
    <w:rsid w:val="00DE3FBD"/>
    <w:rsid w:val="00DE44F0"/>
    <w:rsid w:val="00DE48DE"/>
    <w:rsid w:val="00DE59EF"/>
    <w:rsid w:val="00DF25F2"/>
    <w:rsid w:val="00DF4166"/>
    <w:rsid w:val="00E000F4"/>
    <w:rsid w:val="00E01231"/>
    <w:rsid w:val="00E04279"/>
    <w:rsid w:val="00E11393"/>
    <w:rsid w:val="00E125D9"/>
    <w:rsid w:val="00E146E9"/>
    <w:rsid w:val="00E16D30"/>
    <w:rsid w:val="00E31E69"/>
    <w:rsid w:val="00E32FA3"/>
    <w:rsid w:val="00E33169"/>
    <w:rsid w:val="00E34A7B"/>
    <w:rsid w:val="00E350FF"/>
    <w:rsid w:val="00E40973"/>
    <w:rsid w:val="00E508C4"/>
    <w:rsid w:val="00E5218D"/>
    <w:rsid w:val="00E53CBB"/>
    <w:rsid w:val="00E545FF"/>
    <w:rsid w:val="00E559EB"/>
    <w:rsid w:val="00E6080E"/>
    <w:rsid w:val="00E64168"/>
    <w:rsid w:val="00E655B3"/>
    <w:rsid w:val="00E7081D"/>
    <w:rsid w:val="00E70904"/>
    <w:rsid w:val="00E71319"/>
    <w:rsid w:val="00E71DCA"/>
    <w:rsid w:val="00E75171"/>
    <w:rsid w:val="00E75B51"/>
    <w:rsid w:val="00E804B0"/>
    <w:rsid w:val="00E86772"/>
    <w:rsid w:val="00E90B8B"/>
    <w:rsid w:val="00E90F0F"/>
    <w:rsid w:val="00E93ADD"/>
    <w:rsid w:val="00E93FEF"/>
    <w:rsid w:val="00E949E5"/>
    <w:rsid w:val="00E952D8"/>
    <w:rsid w:val="00E953FC"/>
    <w:rsid w:val="00EA5905"/>
    <w:rsid w:val="00EB00E4"/>
    <w:rsid w:val="00EB28DA"/>
    <w:rsid w:val="00EB3812"/>
    <w:rsid w:val="00EB44EB"/>
    <w:rsid w:val="00EB66B8"/>
    <w:rsid w:val="00EB791E"/>
    <w:rsid w:val="00EC70A9"/>
    <w:rsid w:val="00ED0E8E"/>
    <w:rsid w:val="00ED2EAA"/>
    <w:rsid w:val="00ED4C3A"/>
    <w:rsid w:val="00ED5E30"/>
    <w:rsid w:val="00ED69C7"/>
    <w:rsid w:val="00EE0961"/>
    <w:rsid w:val="00EE1C85"/>
    <w:rsid w:val="00EF21D9"/>
    <w:rsid w:val="00EF23B7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11FF"/>
    <w:rsid w:val="00F544A2"/>
    <w:rsid w:val="00F67BE7"/>
    <w:rsid w:val="00F70C20"/>
    <w:rsid w:val="00F73D03"/>
    <w:rsid w:val="00F76CB9"/>
    <w:rsid w:val="00F77A73"/>
    <w:rsid w:val="00F80E46"/>
    <w:rsid w:val="00F81604"/>
    <w:rsid w:val="00F96236"/>
    <w:rsid w:val="00FA10CE"/>
    <w:rsid w:val="00FA222F"/>
    <w:rsid w:val="00FA2891"/>
    <w:rsid w:val="00FB693D"/>
    <w:rsid w:val="00FB7768"/>
    <w:rsid w:val="00FC7489"/>
    <w:rsid w:val="00FD1BA8"/>
    <w:rsid w:val="00FD20B8"/>
    <w:rsid w:val="00FD218F"/>
    <w:rsid w:val="00FD5663"/>
    <w:rsid w:val="00FD56C6"/>
    <w:rsid w:val="00FE3221"/>
    <w:rsid w:val="00FE328E"/>
    <w:rsid w:val="00FE48EA"/>
    <w:rsid w:val="00FE571F"/>
    <w:rsid w:val="00FF47F6"/>
    <w:rsid w:val="00FF6D6A"/>
    <w:rsid w:val="016E63C2"/>
    <w:rsid w:val="024B0C39"/>
    <w:rsid w:val="0A8128A6"/>
    <w:rsid w:val="0BC96FF0"/>
    <w:rsid w:val="0BF32A1B"/>
    <w:rsid w:val="0D765A03"/>
    <w:rsid w:val="10052F01"/>
    <w:rsid w:val="10BD2C22"/>
    <w:rsid w:val="1308089E"/>
    <w:rsid w:val="13387E13"/>
    <w:rsid w:val="13BF0EC2"/>
    <w:rsid w:val="153E45AB"/>
    <w:rsid w:val="165A18B8"/>
    <w:rsid w:val="1E3962E5"/>
    <w:rsid w:val="21A6378A"/>
    <w:rsid w:val="22987C80"/>
    <w:rsid w:val="23404352"/>
    <w:rsid w:val="24192CCC"/>
    <w:rsid w:val="299154DC"/>
    <w:rsid w:val="2CEE4000"/>
    <w:rsid w:val="38F3079E"/>
    <w:rsid w:val="39A66CD4"/>
    <w:rsid w:val="3CD52CE1"/>
    <w:rsid w:val="3D83683D"/>
    <w:rsid w:val="3DBB4787"/>
    <w:rsid w:val="410F2E6A"/>
    <w:rsid w:val="4430136C"/>
    <w:rsid w:val="489E321D"/>
    <w:rsid w:val="4AB0382B"/>
    <w:rsid w:val="569868B5"/>
    <w:rsid w:val="5E1B2CA8"/>
    <w:rsid w:val="60EA0710"/>
    <w:rsid w:val="611F6817"/>
    <w:rsid w:val="62711A7E"/>
    <w:rsid w:val="66CA1754"/>
    <w:rsid w:val="67CC2BBB"/>
    <w:rsid w:val="6807282F"/>
    <w:rsid w:val="6B480E55"/>
    <w:rsid w:val="6E0C7F17"/>
    <w:rsid w:val="6F1E65D4"/>
    <w:rsid w:val="6F266C86"/>
    <w:rsid w:val="6F5042C2"/>
    <w:rsid w:val="71767B90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8609E-4B81-48D9-B70B-E70EB8B23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750</Words>
  <Characters>792</Characters>
  <Lines>30</Lines>
  <Paragraphs>8</Paragraphs>
  <TotalTime>0</TotalTime>
  <ScaleCrop>false</ScaleCrop>
  <LinksUpToDate>false</LinksUpToDate>
  <CharactersWithSpaces>810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归去来兮</cp:lastModifiedBy>
  <cp:lastPrinted>2023-11-21T00:52:00Z</cp:lastPrinted>
  <dcterms:modified xsi:type="dcterms:W3CDTF">2025-03-10T14:23:15Z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0A2B4ED34794448DADEC1F2AA473F86E_12</vt:lpwstr>
  </property>
  <property fmtid="{D5CDD505-2E9C-101B-9397-08002B2CF9AE}" pid="4" name="KSOTemplateDocerSaveRecord">
    <vt:lpwstr>eyJoZGlkIjoiOTc0ZDk0ZjVkMzBjMGJlNmRhNWUzOGY2NmRkYjlhZTciLCJ1c2VySWQiOiIyMjgwODQyMDIifQ==</vt:lpwstr>
  </property>
</Properties>
</file>