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BE93">
      <w:pPr>
        <w:snapToGrid w:val="0"/>
        <w:jc w:val="center"/>
        <w:rPr>
          <w:rFonts w:eastAsia="等线"/>
          <w:sz w:val="6"/>
          <w:szCs w:val="6"/>
          <w:lang w:eastAsia="zh-CN"/>
        </w:rPr>
      </w:pPr>
    </w:p>
    <w:p w14:paraId="4CC709C8">
      <w:pPr>
        <w:snapToGrid w:val="0"/>
        <w:jc w:val="center"/>
        <w:rPr>
          <w:rFonts w:eastAsia="等线"/>
          <w:sz w:val="6"/>
          <w:szCs w:val="6"/>
          <w:lang w:eastAsia="zh-CN"/>
        </w:rPr>
      </w:pPr>
    </w:p>
    <w:p w14:paraId="0ACF2B94">
      <w:pPr>
        <w:snapToGrid w:val="0"/>
        <w:jc w:val="center"/>
        <w:rPr>
          <w:sz w:val="6"/>
          <w:szCs w:val="6"/>
        </w:rPr>
      </w:pPr>
    </w:p>
    <w:p w14:paraId="48C7922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上海建桥学院课程教学进度计划表（围棋启蒙教学）</w:t>
      </w:r>
    </w:p>
    <w:p w14:paraId="2B3E9D4A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1C24DF6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386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9C0D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B6048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color w:val="000000"/>
                <w:sz w:val="20"/>
                <w:szCs w:val="20"/>
                <w:lang w:eastAsia="zh-CN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0101</w:t>
            </w:r>
          </w:p>
        </w:tc>
        <w:tc>
          <w:tcPr>
            <w:tcW w:w="1134" w:type="dxa"/>
            <w:vAlign w:val="center"/>
          </w:tcPr>
          <w:p w14:paraId="3FD7AD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01653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围棋启蒙教学</w:t>
            </w:r>
          </w:p>
        </w:tc>
      </w:tr>
      <w:tr w14:paraId="415E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C45AE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856F8C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92AE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52E040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0680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FA78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898C5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 xml:space="preserve"> 孙德常</w:t>
            </w:r>
          </w:p>
        </w:tc>
        <w:tc>
          <w:tcPr>
            <w:tcW w:w="1134" w:type="dxa"/>
            <w:vAlign w:val="center"/>
          </w:tcPr>
          <w:p w14:paraId="47EFA9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05922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等线"/>
                <w:sz w:val="21"/>
                <w:szCs w:val="21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20058@gench.edu.cn</w:t>
            </w:r>
          </w:p>
        </w:tc>
      </w:tr>
      <w:tr w14:paraId="5241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F6E5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3C57583">
            <w:pPr>
              <w:tabs>
                <w:tab w:val="left" w:pos="532"/>
              </w:tabs>
              <w:spacing w:line="340" w:lineRule="exact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通识选修课</w:t>
            </w:r>
          </w:p>
        </w:tc>
        <w:tc>
          <w:tcPr>
            <w:tcW w:w="1134" w:type="dxa"/>
            <w:vAlign w:val="center"/>
          </w:tcPr>
          <w:p w14:paraId="4939CAFA">
            <w:pPr>
              <w:tabs>
                <w:tab w:val="left" w:pos="532"/>
              </w:tabs>
              <w:spacing w:line="340" w:lineRule="exact"/>
              <w:jc w:val="center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92CAEF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104</w:t>
            </w:r>
          </w:p>
        </w:tc>
      </w:tr>
      <w:tr w14:paraId="168A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77053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066F7">
            <w:pPr>
              <w:tabs>
                <w:tab w:val="left" w:pos="1037"/>
              </w:tabs>
              <w:spacing w:line="340" w:lineRule="exact"/>
              <w:ind w:firstLine="210" w:firstLineChars="100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周二下午4：00-6：00</w:t>
            </w:r>
          </w:p>
        </w:tc>
      </w:tr>
      <w:tr w14:paraId="2D3C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B3CA9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12E032F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等线" w:hAnsi="等线" w:eastAsia="等线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/>
                <w:sz w:val="18"/>
                <w:szCs w:val="18"/>
                <w:lang w:eastAsia="zh-CN"/>
              </w:rPr>
              <w:t>The Way to Go</w:t>
            </w:r>
          </w:p>
        </w:tc>
      </w:tr>
      <w:tr w14:paraId="3012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3DEBC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2F6C5E6">
            <w:pPr>
              <w:tabs>
                <w:tab w:val="left" w:pos="532"/>
              </w:tabs>
              <w:spacing w:line="340" w:lineRule="exact"/>
              <w:rPr>
                <w:rFonts w:ascii="等线" w:hAnsi="等线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围棋文学作品如《名人》、《黑白》、《超越自我》、《我的围棋之路》等</w:t>
            </w:r>
          </w:p>
        </w:tc>
      </w:tr>
    </w:tbl>
    <w:p w14:paraId="6221D03B">
      <w:pPr>
        <w:numPr>
          <w:ilvl w:val="0"/>
          <w:numId w:val="2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color w:val="666666"/>
          <w:sz w:val="14"/>
          <w:szCs w:val="14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81"/>
        <w:gridCol w:w="1840"/>
        <w:gridCol w:w="2209"/>
      </w:tblGrid>
      <w:tr w14:paraId="55F91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E3FB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E8ED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9CB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29D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E73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12D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0EE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围棋规则一（the rules of go）</w:t>
            </w:r>
          </w:p>
          <w:p w14:paraId="073342F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549CDF1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1.规则  the rules introduction 1</w:t>
            </w:r>
          </w:p>
          <w:p w14:paraId="212640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2.儿童棋具介绍 Basic Equipment for Kids</w:t>
            </w:r>
          </w:p>
          <w:p w14:paraId="538FF5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3.吃子技巧  capturing technologies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CD5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H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and-talk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02B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初识围棋（to know the surrounding game）</w:t>
            </w:r>
          </w:p>
          <w:p w14:paraId="400CE1D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掌握围棋规则（to master the rules of go）</w:t>
            </w:r>
          </w:p>
          <w:p w14:paraId="493FC4F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0046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D4B0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5-6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268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围棋规则二（the rules of go）</w:t>
            </w:r>
          </w:p>
          <w:p w14:paraId="1E5610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6BD752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1.规则  the rules introduction 2</w:t>
            </w:r>
          </w:p>
          <w:p w14:paraId="0D4539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2.儿童对弈礼仪 Basic Etiquette for Kids</w:t>
            </w:r>
          </w:p>
          <w:p w14:paraId="33BDE03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3.打劫的概念 the Ko concept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074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诗词赏析</w:t>
            </w:r>
          </w:p>
          <w:p w14:paraId="278B91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要点精讲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B9E4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写一篇介绍围棋产业的短文</w:t>
            </w:r>
          </w:p>
        </w:tc>
      </w:tr>
      <w:tr w14:paraId="2972E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C0A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7-8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4DD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围棋行棋一（the Hangmea of go）</w:t>
            </w:r>
          </w:p>
          <w:p w14:paraId="4233E44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5BC92E7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1.围棋布局  opening styles</w:t>
            </w:r>
          </w:p>
          <w:p w14:paraId="5009622D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2.中盘战法  midgame fighting 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840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讲授与讨论</w:t>
            </w:r>
          </w:p>
          <w:p w14:paraId="3E9974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D91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讲述自己未来的专业学习领域</w:t>
            </w:r>
          </w:p>
        </w:tc>
      </w:tr>
      <w:tr w14:paraId="6D34E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598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D10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围棋行棋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（the Hangmea of go）</w:t>
            </w:r>
          </w:p>
          <w:p w14:paraId="61A8CC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23ABC5D0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1.死活基础  life and death problem（puzzles）</w:t>
            </w:r>
          </w:p>
          <w:p w14:paraId="0FD07C68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2.围棋官子 endgame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14B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自主学习小组分享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C26B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总结围棋启蒙教师的基本条件和职业发展。</w:t>
            </w:r>
          </w:p>
        </w:tc>
      </w:tr>
      <w:tr w14:paraId="153EC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E9CC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11-12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0339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围棋历史一（the brief history of go）</w:t>
            </w:r>
          </w:p>
          <w:p w14:paraId="15D8DAE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3B5304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1.中国历代围棋 Chinese Go History </w:t>
            </w:r>
          </w:p>
          <w:p w14:paraId="7AE32C6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2.日本围棋 Japanese Go History</w:t>
            </w:r>
          </w:p>
          <w:p w14:paraId="782B63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BD2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  <w:p w14:paraId="7BDC77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讨论提问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7A1F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认识中日围棋发展历史 （to know the brief history of go）</w:t>
            </w:r>
          </w:p>
          <w:p w14:paraId="126DB17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D90C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44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13-14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37B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围棋历史二（the brief history of go）</w:t>
            </w:r>
          </w:p>
          <w:p w14:paraId="7F1BE1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BB731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3.韩国围棋 Korean Go History</w:t>
            </w:r>
          </w:p>
          <w:p w14:paraId="6DF833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4.世界围棋 Go Promotion Worldwide</w:t>
            </w:r>
          </w:p>
          <w:p w14:paraId="65E8F7F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EE3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案例教学讲授为主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E8AF9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认识其他各国围棋发展历史 （to know the brief history of go）</w:t>
            </w:r>
          </w:p>
          <w:p w14:paraId="7CA5BEA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2DE8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3B9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15-16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B8F1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围棋启蒙教学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（Teaching the Game for Kids）</w:t>
            </w:r>
          </w:p>
          <w:p w14:paraId="32DD1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教学重点：key points</w:t>
            </w:r>
          </w:p>
          <w:p w14:paraId="67001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1.How to prepare the game before starting</w:t>
            </w:r>
          </w:p>
          <w:p w14:paraId="094D3BA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2.Learning the game in a natural way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68E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分享主题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F12B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了解启蒙教学的基本原则 the principles of Kids learning</w:t>
            </w:r>
          </w:p>
          <w:p w14:paraId="5E0F0FD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04A5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E44E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17-18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6A7B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围棋启蒙教学小组展示（Group Presentation）</w:t>
            </w:r>
          </w:p>
          <w:p w14:paraId="45FC043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教学重点：运用教学挂盘，模拟讲解儿童围棋启蒙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BC1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小组展示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0D23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掌握启蒙教学的基本方法 the methods of playing together</w:t>
            </w:r>
          </w:p>
          <w:p w14:paraId="4C0CC0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FDF13D4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C08A0C2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D92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20BE5C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D7BD39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727069A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6F5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0CE8850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6E5041D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综合考评作业</w:t>
            </w:r>
          </w:p>
        </w:tc>
        <w:tc>
          <w:tcPr>
            <w:tcW w:w="2127" w:type="dxa"/>
          </w:tcPr>
          <w:p w14:paraId="17FA108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14:paraId="2D91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BEB05E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624DD39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围棋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启蒙教案</w:t>
            </w:r>
          </w:p>
        </w:tc>
        <w:tc>
          <w:tcPr>
            <w:tcW w:w="2127" w:type="dxa"/>
          </w:tcPr>
          <w:p w14:paraId="5EBA566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14:paraId="5299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4383A43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0C1FFDF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儿童围棋启蒙教学展示</w:t>
            </w:r>
          </w:p>
        </w:tc>
        <w:tc>
          <w:tcPr>
            <w:tcW w:w="2127" w:type="dxa"/>
          </w:tcPr>
          <w:p w14:paraId="425F06EF"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</w:tbl>
    <w:p w14:paraId="720B8F95"/>
    <w:p w14:paraId="40904AA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任课教师：孙德常     系主任审核：     日期：</w:t>
      </w:r>
      <w:bookmarkStart w:id="0" w:name="_GoBack"/>
      <w:bookmarkEnd w:id="0"/>
    </w:p>
    <w:p w14:paraId="7A8BD3EF">
      <w:pPr>
        <w:rPr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8B31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F8AC4B9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BCA4F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4D1131">
    <w:pPr>
      <w:pStyle w:val="2"/>
      <w:ind w:right="360"/>
    </w:pPr>
    <w:r>
      <w:drawing>
        <wp:inline distT="0" distB="0" distL="114300" distR="114300">
          <wp:extent cx="6621780" cy="251460"/>
          <wp:effectExtent l="0" t="0" r="7620" b="15240"/>
          <wp:docPr id="2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8447"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D0B1A7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D0B1A7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182F">
    <w:pPr>
      <w:pStyle w:val="3"/>
      <w:spacing w:before="72" w:beforeLines="30"/>
      <w:ind w:firstLine="1530" w:firstLineChars="85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2D904"/>
    <w:multiLevelType w:val="singleLevel"/>
    <w:tmpl w:val="C432D904"/>
    <w:lvl w:ilvl="0" w:tentative="0">
      <w:start w:val="1"/>
      <w:numFmt w:val="decimal"/>
      <w:suff w:val="space"/>
      <w:lvlText w:val="%1."/>
      <w:lvlJc w:val="left"/>
      <w:pPr>
        <w:ind w:left="180" w:firstLine="0"/>
      </w:pPr>
    </w:lvl>
  </w:abstractNum>
  <w:abstractNum w:abstractNumId="1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WQxMjU3ODMzN2M5ZWE1ZDI5N2NlM2JiMjg2YjUifQ=="/>
  </w:docVars>
  <w:rsids>
    <w:rsidRoot w:val="001C44DD"/>
    <w:rsid w:val="000079DB"/>
    <w:rsid w:val="000C08D2"/>
    <w:rsid w:val="001C44DD"/>
    <w:rsid w:val="002C4230"/>
    <w:rsid w:val="002D2E7F"/>
    <w:rsid w:val="0033009D"/>
    <w:rsid w:val="004778DC"/>
    <w:rsid w:val="00590C6E"/>
    <w:rsid w:val="00663550"/>
    <w:rsid w:val="007C587F"/>
    <w:rsid w:val="00824321"/>
    <w:rsid w:val="00894C9C"/>
    <w:rsid w:val="008B6DD4"/>
    <w:rsid w:val="009B0106"/>
    <w:rsid w:val="00A94DFC"/>
    <w:rsid w:val="00AC5CA3"/>
    <w:rsid w:val="00B6101C"/>
    <w:rsid w:val="00B951AC"/>
    <w:rsid w:val="00D230A0"/>
    <w:rsid w:val="00E873CB"/>
    <w:rsid w:val="00EB3A34"/>
    <w:rsid w:val="00F50B3E"/>
    <w:rsid w:val="03DD22B3"/>
    <w:rsid w:val="0AEC7AFC"/>
    <w:rsid w:val="0EB05A87"/>
    <w:rsid w:val="15943C9F"/>
    <w:rsid w:val="178C179B"/>
    <w:rsid w:val="17BD0AF5"/>
    <w:rsid w:val="1A066738"/>
    <w:rsid w:val="1A447578"/>
    <w:rsid w:val="1EC6762F"/>
    <w:rsid w:val="1FB344CA"/>
    <w:rsid w:val="1FF14A0A"/>
    <w:rsid w:val="242E154D"/>
    <w:rsid w:val="28693843"/>
    <w:rsid w:val="2AAA7D8D"/>
    <w:rsid w:val="2E826593"/>
    <w:rsid w:val="2F5C31DD"/>
    <w:rsid w:val="316037EF"/>
    <w:rsid w:val="31DB7FB2"/>
    <w:rsid w:val="335B2A9E"/>
    <w:rsid w:val="33A912E3"/>
    <w:rsid w:val="3896281C"/>
    <w:rsid w:val="3A720BB1"/>
    <w:rsid w:val="3E55045B"/>
    <w:rsid w:val="3F682BA9"/>
    <w:rsid w:val="3FDE5529"/>
    <w:rsid w:val="41F94893"/>
    <w:rsid w:val="42571CC2"/>
    <w:rsid w:val="42E8278E"/>
    <w:rsid w:val="4F462102"/>
    <w:rsid w:val="4FA24BCC"/>
    <w:rsid w:val="530955EE"/>
    <w:rsid w:val="535959FB"/>
    <w:rsid w:val="5538187B"/>
    <w:rsid w:val="59114AC3"/>
    <w:rsid w:val="5B3B23C3"/>
    <w:rsid w:val="5BA229CB"/>
    <w:rsid w:val="676D43D6"/>
    <w:rsid w:val="6A5007EA"/>
    <w:rsid w:val="748D7A22"/>
    <w:rsid w:val="760A7455"/>
    <w:rsid w:val="77FE511F"/>
    <w:rsid w:val="7E7D3202"/>
    <w:rsid w:val="7F2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sz w:val="18"/>
      <w:szCs w:val="18"/>
      <w:lang w:eastAsia="zh-CN"/>
    </w:rPr>
  </w:style>
  <w:style w:type="paragraph" w:styleId="3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  <w:lang w:eastAsia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link w:val="2"/>
    <w:qFormat/>
    <w:uiPriority w:val="99"/>
    <w:rPr>
      <w:sz w:val="18"/>
      <w:szCs w:val="18"/>
    </w:rPr>
  </w:style>
  <w:style w:type="character" w:customStyle="1" w:styleId="12">
    <w:name w:val="页眉 字符"/>
    <w:link w:val="3"/>
    <w:uiPriority w:val="99"/>
    <w:rPr>
      <w:sz w:val="18"/>
      <w:szCs w:val="18"/>
    </w:rPr>
  </w:style>
  <w:style w:type="character" w:customStyle="1" w:styleId="13">
    <w:name w:val="nui-addr-email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1333</Characters>
  <Lines>11</Lines>
  <Paragraphs>3</Paragraphs>
  <TotalTime>10</TotalTime>
  <ScaleCrop>false</ScaleCrop>
  <LinksUpToDate>false</LinksUpToDate>
  <CharactersWithSpaces>1475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401752567@qq.com</dc:creator>
  <cp:lastModifiedBy>gench</cp:lastModifiedBy>
  <dcterms:modified xsi:type="dcterms:W3CDTF">2025-09-25T03:19:51Z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BE40B91BBFFA4FB9A0DE35B040A3E1F1_13</vt:lpwstr>
  </property>
</Properties>
</file>