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生活中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的民法典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2138096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1816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窦红霞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04027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.2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级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周二9-12节 三教105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主教材《中华人民共和国民法典》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中国法制出服社 2020年5月28日出版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5F3DBF9">
            <w:pPr>
              <w:snapToGrid w:val="0"/>
              <w:spacing w:line="288" w:lineRule="auto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《中华人民共和国民法典释义及使用指南》黄薇主编中国民主法制出版</w:t>
            </w: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年版</w:t>
            </w:r>
          </w:p>
          <w:p w14:paraId="274ACBE1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《民法典使用一本通》郭小明主编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中国民主法制出版社</w:t>
            </w:r>
            <w:r>
              <w:rPr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年版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《民法典与百姓生活</w:t>
            </w: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rFonts w:hint="eastAsia"/>
                <w:color w:val="000000"/>
                <w:sz w:val="20"/>
                <w:szCs w:val="20"/>
              </w:rPr>
              <w:t>问》西南政法大学主编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重庆出版社</w:t>
            </w:r>
            <w:r>
              <w:rPr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民法学概述、渊源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民法典之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-总则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民法典之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基本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原则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民法典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之-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物权编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民法典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之-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物权编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民法典之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-合同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民法典之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-合同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民法典之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人格权编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民法典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之-婚姻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家庭编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民法典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之-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继承编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民法典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之-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侵权责任编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18"/>
                <w:szCs w:val="18"/>
                <w:lang w:eastAsia="zh-CN"/>
              </w:rPr>
              <w:t>民法典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之-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侵权责任编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hint="eastAsia" w:ascii="宋体" w:hAnsi="宋体" w:eastAsia="宋体" w:cs="Arial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18"/>
                <w:szCs w:val="18"/>
                <w:lang w:eastAsia="zh-CN"/>
              </w:rPr>
              <w:t>民事诉讼法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hint="eastAsia" w:ascii="宋体" w:hAnsi="宋体" w:eastAsia="宋体" w:cs="Arial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18"/>
                <w:szCs w:val="18"/>
                <w:lang w:eastAsia="zh-CN"/>
              </w:rPr>
              <w:t>民事诉讼法-法院旁听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hint="eastAsia" w:ascii="宋体" w:hAnsi="宋体" w:eastAsia="宋体" w:cs="Arial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18"/>
                <w:szCs w:val="18"/>
                <w:lang w:eastAsia="zh-CN"/>
              </w:rPr>
              <w:t>民事法律文书写作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hint="eastAsia" w:ascii="宋体" w:hAnsi="宋体" w:eastAsia="宋体" w:cs="Arial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18"/>
                <w:szCs w:val="18"/>
                <w:lang w:eastAsia="zh-CN"/>
              </w:rPr>
              <w:t>综合考试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测试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课堂表现、作业、案件综评展示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法院旁听实践环节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29C81CC">
            <w:pPr>
              <w:snapToGrid w:val="0"/>
              <w:jc w:val="center"/>
              <w:rPr>
                <w:rFonts w:ascii="宋体" w:hAnsi="宋体" w:eastAsia="宋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92C24D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民法综合</w:t>
            </w: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  <w:lang w:val="en-US" w:eastAsia="zh-CN"/>
              </w:rPr>
              <w:t>测试</w:t>
            </w:r>
          </w:p>
        </w:tc>
      </w:tr>
    </w:tbl>
    <w:p w14:paraId="2BC4CD2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9F1382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86410" cy="933450"/>
            <wp:effectExtent l="0" t="0" r="11430" b="1270"/>
            <wp:docPr id="4" name="图片 4" descr="窦红霞-签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窦红霞-签章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641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659765" cy="408305"/>
            <wp:effectExtent l="0" t="0" r="10795" b="317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iZmYwN2U4NDE3OWJhMTQwMjZkZDVlNDRmOGIwNW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0AAE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5A76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4811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A0619D"/>
    <w:rsid w:val="37E50B00"/>
    <w:rsid w:val="4674511E"/>
    <w:rsid w:val="48BE61A0"/>
    <w:rsid w:val="49DF08B3"/>
    <w:rsid w:val="65310993"/>
    <w:rsid w:val="6E256335"/>
    <w:rsid w:val="700912C5"/>
    <w:rsid w:val="74F62C86"/>
    <w:rsid w:val="7B6B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33A884-FA05-4469-B467-3B73A6B748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501</Words>
  <Characters>552</Characters>
  <Lines>5</Lines>
  <Paragraphs>1</Paragraphs>
  <TotalTime>0</TotalTime>
  <ScaleCrop>false</ScaleCrop>
  <LinksUpToDate>false</LinksUpToDate>
  <CharactersWithSpaces>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2024-03-18T07:25:00Z</dcterms:created>
  <dc:creator>*****</dc:creator>
  <cp:lastModifiedBy>笑语嫣然</cp:lastModifiedBy>
  <cp:lastPrinted>2015-03-18T03:45:00Z</cp:lastPrinted>
  <dcterms:modified xsi:type="dcterms:W3CDTF">2026-03-25T08:52:34Z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2CFD84A57C5E49BC8C7410FBD377D220_13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