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47C0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Hans"/>
        </w:rPr>
        <w:t>古谱诗词咏唱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070631E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5BD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FB03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ABF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古谱诗词咏唱</w:t>
            </w:r>
          </w:p>
        </w:tc>
      </w:tr>
      <w:tr w14:paraId="2ED3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85C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B5FE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Ancient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music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poetry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singing</w:t>
            </w:r>
          </w:p>
        </w:tc>
      </w:tr>
      <w:tr w14:paraId="70A7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74EB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BB4B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2038101</w:t>
            </w:r>
          </w:p>
        </w:tc>
        <w:tc>
          <w:tcPr>
            <w:tcW w:w="2126" w:type="dxa"/>
            <w:gridSpan w:val="2"/>
            <w:vAlign w:val="center"/>
          </w:tcPr>
          <w:p w14:paraId="49E02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59ED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F10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D37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A369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16D6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0C7E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017A0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714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3A4F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5E6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D394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7F50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585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44B5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360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4DA9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3C9D8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214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97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B50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2DF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《杜甫草堂古谱诗词》杨赛 上海音乐学院出版社</w:t>
            </w:r>
          </w:p>
        </w:tc>
        <w:tc>
          <w:tcPr>
            <w:tcW w:w="1413" w:type="dxa"/>
            <w:gridSpan w:val="2"/>
            <w:vAlign w:val="center"/>
          </w:tcPr>
          <w:p w14:paraId="0E114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20CF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D0CE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381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82E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E68364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无</w:t>
            </w:r>
          </w:p>
        </w:tc>
      </w:tr>
      <w:tr w14:paraId="0FDC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6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A8D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6756B7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Hans"/>
              </w:rPr>
              <w:t>中国音乐文学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将音乐与文学高度融合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是中国传统文化综合学问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时至今日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传承不畅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失佚尤多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因此想通过此类课程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传承和发展汉语言听觉审美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传承民族经典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弘扬中华美育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自</w:t>
            </w:r>
            <w:r>
              <w:rPr>
                <w:rFonts w:hint="default"/>
                <w:lang w:eastAsia="zh-Hans"/>
              </w:rPr>
              <w:t>2007</w:t>
            </w:r>
            <w:r>
              <w:rPr>
                <w:rFonts w:hint="eastAsia"/>
                <w:lang w:val="en-US" w:eastAsia="zh-Hans"/>
              </w:rPr>
              <w:t>年开始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杨赛老师的“古谱诗词”团队一直致力于建设面向全世界的中国音乐文学课程体系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这期间创作了许多歌曲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并且至今仍然在继续创作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将音乐史和文学史用声乐作品来丰富不同层次的学生修养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如</w:t>
            </w:r>
            <w:r>
              <w:rPr>
                <w:rFonts w:hint="default"/>
                <w:lang w:eastAsia="zh-Hans"/>
              </w:rPr>
              <w:t>《</w:t>
            </w:r>
            <w:r>
              <w:rPr>
                <w:rFonts w:hint="eastAsia"/>
                <w:lang w:val="en-US" w:eastAsia="zh-Hans"/>
              </w:rPr>
              <w:t>木兰辞</w:t>
            </w:r>
            <w:r>
              <w:rPr>
                <w:rFonts w:hint="default"/>
                <w:lang w:eastAsia="zh-Hans"/>
              </w:rPr>
              <w:t>》、《</w:t>
            </w:r>
            <w:r>
              <w:rPr>
                <w:rFonts w:hint="eastAsia"/>
                <w:lang w:val="en-US" w:eastAsia="zh-Hans"/>
              </w:rPr>
              <w:t>阳关三叠</w:t>
            </w:r>
            <w:r>
              <w:rPr>
                <w:rFonts w:hint="default"/>
                <w:lang w:eastAsia="zh-Hans"/>
              </w:rPr>
              <w:t>》</w:t>
            </w:r>
            <w:r>
              <w:rPr>
                <w:rFonts w:hint="eastAsia"/>
                <w:lang w:val="en-US" w:eastAsia="zh-Hans"/>
              </w:rPr>
              <w:t>等曲目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可用唱诵的方式传承给学生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实现高雅艺术进校园的普及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通过学习中国最古老的曲谱之一</w:t>
            </w:r>
            <w:r>
              <w:rPr>
                <w:rFonts w:hint="default"/>
                <w:lang w:eastAsia="zh-Hans"/>
              </w:rPr>
              <w:t>：</w:t>
            </w:r>
            <w:r>
              <w:rPr>
                <w:rFonts w:hint="eastAsia"/>
                <w:lang w:val="en-US" w:eastAsia="zh-Hans"/>
              </w:rPr>
              <w:t>工尺谱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来演唱中国古谱诗词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如</w:t>
            </w:r>
            <w:r>
              <w:rPr>
                <w:rFonts w:hint="default"/>
                <w:lang w:eastAsia="zh-Hans"/>
              </w:rPr>
              <w:t>《</w:t>
            </w:r>
            <w:r>
              <w:rPr>
                <w:rFonts w:hint="eastAsia"/>
                <w:lang w:val="en-US" w:eastAsia="zh-Hans"/>
              </w:rPr>
              <w:t>阳关三叠</w:t>
            </w:r>
            <w:r>
              <w:rPr>
                <w:rFonts w:hint="default"/>
                <w:lang w:eastAsia="zh-Hans"/>
              </w:rPr>
              <w:t>》、《</w:t>
            </w:r>
            <w:r>
              <w:rPr>
                <w:rFonts w:hint="eastAsia"/>
                <w:lang w:val="en-US" w:eastAsia="zh-Hans"/>
              </w:rPr>
              <w:t>花非花</w:t>
            </w:r>
            <w:r>
              <w:rPr>
                <w:rFonts w:hint="default"/>
                <w:lang w:eastAsia="zh-Hans"/>
              </w:rPr>
              <w:t>》、《</w:t>
            </w:r>
            <w:r>
              <w:rPr>
                <w:rFonts w:hint="eastAsia"/>
                <w:lang w:val="en-US" w:eastAsia="zh-Hans"/>
              </w:rPr>
              <w:t>水调歌头</w:t>
            </w:r>
            <w:r>
              <w:rPr>
                <w:rFonts w:hint="default"/>
                <w:lang w:eastAsia="zh-Hans"/>
              </w:rPr>
              <w:t>》</w:t>
            </w:r>
            <w:r>
              <w:rPr>
                <w:rFonts w:hint="eastAsia"/>
                <w:lang w:val="en-US" w:eastAsia="zh-Hans"/>
              </w:rPr>
              <w:t>等曲目</w:t>
            </w:r>
            <w:r>
              <w:rPr>
                <w:rFonts w:hint="default"/>
                <w:lang w:eastAsia="zh-Hans"/>
              </w:rPr>
              <w:t>。</w:t>
            </w:r>
            <w:r>
              <w:rPr>
                <w:rFonts w:hint="eastAsia"/>
                <w:lang w:val="en-US" w:eastAsia="zh-Hans"/>
              </w:rPr>
              <w:t>通过古谱和现代音乐的结合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完成时空对话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弘扬中国文化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发现中国古诗词之美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提高学生的综合文学修养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以及在演唱实践当中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增加舞台经验以及综合艺术素养</w:t>
            </w:r>
            <w:r>
              <w:rPr>
                <w:rFonts w:hint="default"/>
                <w:lang w:eastAsia="zh-Hans"/>
              </w:rPr>
              <w:t>。</w:t>
            </w:r>
          </w:p>
        </w:tc>
      </w:tr>
      <w:tr w14:paraId="614D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9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823B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BC4FEB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该课程适合于任何年龄段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不同专业甚至是不同国籍等不同层次和层面的本科生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不会唱的可以朗诵诗词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善于歌唱的可以以独唱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重唱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合唱等不同形式和风格进行节目编排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也欢迎有乐器专长的学生</w:t>
            </w:r>
            <w:r>
              <w:rPr>
                <w:rFonts w:hint="default"/>
                <w:color w:val="000000"/>
                <w:sz w:val="21"/>
                <w:szCs w:val="21"/>
                <w:lang w:eastAsia="zh-Hans"/>
              </w:rPr>
              <w:t>。</w:t>
            </w:r>
            <w:r>
              <w:rPr>
                <w:rFonts w:hint="default"/>
                <w:color w:val="000000"/>
                <w:sz w:val="21"/>
                <w:szCs w:val="21"/>
              </w:rPr>
              <w:t xml:space="preserve"> </w:t>
            </w:r>
          </w:p>
          <w:p w14:paraId="64741716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</w:tr>
      <w:tr w14:paraId="3C8E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2F78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D3DE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E69F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1936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B12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FF4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84D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700E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392B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95F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BCBC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6A5D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C725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ABF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F38444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3C720E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5935A2D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383"/>
        <w:gridCol w:w="876"/>
        <w:gridCol w:w="7233"/>
      </w:tblGrid>
      <w:tr w14:paraId="0E56A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677E4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D16F8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A3CB8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F7AA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90D33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312F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36A236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default"/>
              </w:rPr>
              <w:t>能够通过课前搜索、练习、思考、讨论等方式了解</w:t>
            </w:r>
            <w:r>
              <w:rPr>
                <w:rFonts w:hint="eastAsia"/>
                <w:lang w:val="en-US" w:eastAsia="zh-CN"/>
              </w:rPr>
              <w:t>古谱诗词</w:t>
            </w:r>
          </w:p>
        </w:tc>
      </w:tr>
      <w:tr w14:paraId="28C23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30503E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495D3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9427FB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</w:t>
            </w:r>
            <w:r>
              <w:rPr>
                <w:rFonts w:hint="eastAsia"/>
              </w:rPr>
              <w:t>基础</w:t>
            </w:r>
            <w:r>
              <w:rPr>
                <w:rFonts w:hint="default"/>
              </w:rPr>
              <w:t>的</w:t>
            </w:r>
            <w:r>
              <w:rPr>
                <w:rFonts w:hint="eastAsia"/>
                <w:lang w:val="en-US" w:eastAsia="zh-CN"/>
              </w:rPr>
              <w:t>发声方法</w:t>
            </w:r>
          </w:p>
        </w:tc>
      </w:tr>
      <w:tr w14:paraId="01D0B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F0B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A26BF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A6FBA4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</w:t>
            </w:r>
            <w:r>
              <w:rPr>
                <w:rFonts w:hint="eastAsia"/>
                <w:lang w:val="en-US" w:eastAsia="zh-CN"/>
              </w:rPr>
              <w:t>掌握基础的发声技巧</w:t>
            </w:r>
            <w:r>
              <w:rPr>
                <w:rFonts w:hint="default"/>
              </w:rPr>
              <w:t>，运用到</w:t>
            </w:r>
            <w:r>
              <w:rPr>
                <w:rFonts w:hint="eastAsia"/>
              </w:rPr>
              <w:t>曲目当</w:t>
            </w:r>
            <w:r>
              <w:rPr>
                <w:rFonts w:hint="default"/>
              </w:rPr>
              <w:t>中</w:t>
            </w:r>
          </w:p>
        </w:tc>
      </w:tr>
      <w:tr w14:paraId="1796A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CCB52D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0DC34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51B42E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</w:rPr>
              <w:t>练习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</w:rPr>
              <w:t>可以简单的视唱新曲目。</w:t>
            </w:r>
          </w:p>
        </w:tc>
      </w:tr>
      <w:tr w14:paraId="3A26B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9C244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85EC6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A292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BD8F86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能够在学习过程中懂得相互合作，在探索中获得真知。</w:t>
            </w:r>
          </w:p>
        </w:tc>
      </w:tr>
      <w:tr w14:paraId="7B999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83A0B4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924FB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256727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  <w:lang w:val="en-US" w:eastAsia="zh-CN"/>
              </w:rPr>
              <w:t>古谱诗词</w:t>
            </w:r>
            <w:r>
              <w:rPr>
                <w:rFonts w:hint="default"/>
              </w:rPr>
              <w:t>，了解</w:t>
            </w:r>
            <w:r>
              <w:rPr>
                <w:rFonts w:hint="eastAsia"/>
                <w:lang w:val="en-US" w:eastAsia="zh-CN"/>
              </w:rPr>
              <w:t>中国</w:t>
            </w:r>
            <w:r>
              <w:rPr>
                <w:rFonts w:hint="eastAsia"/>
              </w:rPr>
              <w:t>音乐文化</w:t>
            </w:r>
            <w:r>
              <w:rPr>
                <w:rFonts w:hint="eastAsia"/>
                <w:lang w:val="en-US" w:eastAsia="zh-CN"/>
              </w:rPr>
              <w:t>以及古代文学，乃至中国民族历史，更加爱自己的国家。</w:t>
            </w:r>
            <w:r>
              <w:rPr>
                <w:rFonts w:hint="eastAsia"/>
              </w:rPr>
              <w:t>学会审美，理解</w:t>
            </w:r>
            <w:r>
              <w:rPr>
                <w:rFonts w:hint="eastAsia"/>
                <w:lang w:val="en-US" w:eastAsia="zh-CN"/>
              </w:rPr>
              <w:t>歌唱</w:t>
            </w:r>
            <w:r>
              <w:rPr>
                <w:rFonts w:hint="eastAsia"/>
              </w:rPr>
              <w:t>艺术在人类文明中的重要性</w:t>
            </w:r>
            <w:r>
              <w:rPr>
                <w:rFonts w:hint="default"/>
              </w:rPr>
              <w:t>。</w:t>
            </w:r>
          </w:p>
        </w:tc>
      </w:tr>
    </w:tbl>
    <w:p w14:paraId="50F2DFD2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497E7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480" w:type="dxa"/>
          </w:tcPr>
          <w:p w14:paraId="7C778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LO4 自主学习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能根据环境需要确定自己的学习目标，并主动地通过搜集信息、分析信息、讨论、实践、质疑、创造等方法 来实现学习目标。能根据需要确定学习目标，并设计学习计划。能搜集、获取达到目标所需要的学习资源，实施学习计划、 反思学习计划、持续改进，达到学习目标。</w:t>
            </w:r>
          </w:p>
          <w:p w14:paraId="67EEB9F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</w:tc>
      </w:tr>
      <w:tr w14:paraId="3A7B3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480" w:type="dxa"/>
          </w:tcPr>
          <w:p w14:paraId="2B9C4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LO5 健康发展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懂得审美、热爱劳动、为人热忱、身心健康、 耐挫折，具有可持续发展的能力。身体健康，具有良好的卫生习惯，积极参加体育活动。心理健康，学习和参与心理调适各项活动，耐挫折，能承 受学习和生活中的压力。懂得审美，有发现美、感受美、鉴赏美、评价美、创造美 的能力。热爱劳动，具有正确的劳动观念和态度，热爱劳动和劳动 人民，养成劳动习惯。持续发展，具有爱护环境的意识，与自然和谐相处的环保 理念与行动;具备终生学习的意识和能力。</w:t>
            </w:r>
          </w:p>
        </w:tc>
      </w:tr>
      <w:tr w14:paraId="5365B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8480" w:type="dxa"/>
          </w:tcPr>
          <w:p w14:paraId="621C8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LO6 协同创新</w:t>
            </w:r>
            <w:r>
              <w:rPr>
                <w:rFonts w:hint="eastAsi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同群体保持良好的合作关系，做集体中的积 极成员，善于自我管理和团队管理;善于从多个维度思考问题， 利用自己的知识与实践来提出新设想。在集体活动中能主动担任自己的角色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与其他成员密切合作，善于自我管理和团队管理，共同完成任务。有质疑精神，能有逻辑的分析与批判。 能用创新的方法或者多种方法解决复杂问题或真实问题。了解行业前沿知识技术。</w:t>
            </w:r>
          </w:p>
        </w:tc>
      </w:tr>
    </w:tbl>
    <w:p w14:paraId="1C2BFBD1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873"/>
        <w:gridCol w:w="892"/>
        <w:gridCol w:w="892"/>
        <w:gridCol w:w="5323"/>
        <w:gridCol w:w="1511"/>
      </w:tblGrid>
      <w:tr w14:paraId="2031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FE84E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C43BCA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3F913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168928B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446C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99E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C3497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1290233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0F2A81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53" w:type="dxa"/>
            <w:vAlign w:val="center"/>
          </w:tcPr>
          <w:p w14:paraId="754008A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能根据环境需要确定自己的学习目标，并主动地通过搜集信息、分析信息、讨论、实践、质疑、创造等方法 来实现学习目标。</w:t>
            </w:r>
          </w:p>
          <w:p w14:paraId="56BA2C5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能根据需要确定学习目标，并设计学习计划。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293AE78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</w:t>
            </w:r>
          </w:p>
        </w:tc>
      </w:tr>
      <w:tr w14:paraId="223D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BA86C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1DEA8FC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②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658BA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53" w:type="dxa"/>
            <w:vAlign w:val="center"/>
          </w:tcPr>
          <w:p w14:paraId="7A4983EE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316F27C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</w:t>
            </w:r>
          </w:p>
        </w:tc>
      </w:tr>
      <w:tr w14:paraId="0119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0D97B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0535DD8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69E8D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51F72D62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懂得审美、热爱劳动、为人热忱、身心健康、 耐挫折，具有可持续发展的能力。</w:t>
            </w:r>
          </w:p>
          <w:p w14:paraId="6AF1399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03E159F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3C65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0DF6856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394026F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52F0D2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53" w:type="dxa"/>
            <w:vAlign w:val="center"/>
          </w:tcPr>
          <w:p w14:paraId="3C6C34C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同群体保持良好的合作关系，做集体中的积 极成员，善于自我管理和团队管理;善于从多个维度思考问题，利用自己的知识与实践来提出新设想。</w:t>
            </w:r>
          </w:p>
          <w:p w14:paraId="6A485CB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062D3B6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</w:t>
            </w:r>
          </w:p>
        </w:tc>
      </w:tr>
    </w:tbl>
    <w:p w14:paraId="2889BF3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B2D31EA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53D0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8296" w:type="dxa"/>
          </w:tcPr>
          <w:p w14:paraId="23FAFE0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：“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工尺谱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 xml:space="preserve"> ”入门</w:t>
            </w:r>
          </w:p>
          <w:p w14:paraId="6270BD78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预期目标：1.1.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学习“工尺谱”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；2.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翻译“工尺谱”</w:t>
            </w:r>
          </w:p>
          <w:p w14:paraId="7AB49673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简谱的学习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，“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工尺谱”的唱名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工尺谱”与简谱相对应的音高</w:t>
            </w:r>
          </w:p>
          <w:p w14:paraId="392509A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能力要求：1.了解简谱的基本唱名及音名。</w:t>
            </w:r>
          </w:p>
          <w:p w14:paraId="623A15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2.了解“工尺谱”的基本唱名及音名。</w:t>
            </w:r>
          </w:p>
          <w:p w14:paraId="00E8DD9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4153"/>
                <w:tab w:val="right" w:pos="8306"/>
              </w:tabs>
              <w:snapToGrid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3.学会“工尺谱”与简谱相对应的音高转换。</w:t>
            </w:r>
          </w:p>
          <w:p w14:paraId="201A28E8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教学难点：1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两类记谱方式的不同及相互转换</w:t>
            </w:r>
          </w:p>
          <w:p w14:paraId="0C3AFD90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节奏的学习与把握</w:t>
            </w:r>
          </w:p>
          <w:p w14:paraId="3AECE49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  <w:p w14:paraId="2E3DD95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学习《碎金词谱》及其他乐谱的十首古谱诗词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发声技巧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舞台表演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」</w:t>
            </w:r>
          </w:p>
          <w:p w14:paraId="479EBF14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预期目标：能够自主的应用所学知识，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演唱“古谱诗词”作品（一学期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4--5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首）</w:t>
            </w:r>
          </w:p>
          <w:p w14:paraId="7E58D957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教学内容：1.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简谱的识谱</w:t>
            </w:r>
          </w:p>
          <w:p w14:paraId="6E9D85F5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基于识谱进行教唱</w:t>
            </w:r>
          </w:p>
          <w:p w14:paraId="787299E8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熟悉旋律，学习歌唱方法</w:t>
            </w:r>
          </w:p>
          <w:p w14:paraId="1FDB8E73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 节奏、音准的把握</w:t>
            </w:r>
          </w:p>
          <w:p w14:paraId="31593349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视唱《碎金词谱》及其他古谱诗词，加词演唱。</w:t>
            </w:r>
          </w:p>
          <w:p w14:paraId="19776F89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 学习基本的发声方法，通过训练，掌握基本发声技巧。</w:t>
            </w:r>
          </w:p>
          <w:p w14:paraId="65961D51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4. 掌握歌曲的韵律及韵味。</w:t>
            </w:r>
          </w:p>
          <w:p w14:paraId="24468E56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教学难点：1. 对于零基础同学要熟记两种记谱方式；</w:t>
            </w:r>
          </w:p>
          <w:p w14:paraId="37AFDC51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对于不同专业的发声方法的要求；</w:t>
            </w:r>
          </w:p>
          <w:p w14:paraId="66C82DD5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 歌曲最终的音乐呈现。</w:t>
            </w:r>
          </w:p>
          <w:p w14:paraId="2B541F3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1050" w:leftChars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</w:pPr>
          </w:p>
          <w:p w14:paraId="7959470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编排古谱诗词曲目的舞台表演与演唱形式</w:t>
            </w:r>
          </w:p>
          <w:p w14:paraId="0B5263F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00" w:right="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预期目标：通过实施小组训练课题模式提升学生的团结协作能力。通过组织及策划结业汇报提高学生的团队合作学习的意识和能力。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编排演唱形式</w:t>
            </w:r>
          </w:p>
          <w:p w14:paraId="7A06186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 xml:space="preserve">教学内容：1. </w:t>
            </w:r>
            <w:r>
              <w:rPr>
                <w:rFonts w:hint="eastAsia" w:ascii="宋体" w:hAnsi="宋体"/>
                <w:bCs/>
                <w:lang w:eastAsia="zh-Hans"/>
              </w:rPr>
              <w:t>复习所学曲目</w:t>
            </w:r>
          </w:p>
          <w:p w14:paraId="35F6652D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eastAsia="zh-Hans"/>
              </w:rPr>
              <w:t>根据不同曲目编排不同的表演形式</w:t>
            </w:r>
          </w:p>
          <w:p w14:paraId="24CF0017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能力要求：1. 不太能掌握歌唱方法的同学进行朗诵。</w:t>
            </w:r>
          </w:p>
          <w:p w14:paraId="13426874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 有乐器专长的带乐器伴奏。</w:t>
            </w:r>
          </w:p>
          <w:p w14:paraId="0DEFA4DD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3. 根据不同曲目要求，分为独唱、重唱、合唱等演唱方式。</w:t>
            </w:r>
          </w:p>
          <w:p w14:paraId="2852D065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教学难点：不同基础、不同专业的学生之间的配合。</w:t>
            </w:r>
          </w:p>
          <w:p w14:paraId="23B351D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lang w:eastAsia="zh-Hans"/>
              </w:rPr>
            </w:pPr>
          </w:p>
        </w:tc>
      </w:tr>
      <w:bookmarkEnd w:id="0"/>
      <w:bookmarkEnd w:id="1"/>
    </w:tbl>
    <w:p w14:paraId="074C828B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62"/>
        <w:gridCol w:w="967"/>
        <w:gridCol w:w="1234"/>
        <w:gridCol w:w="1234"/>
        <w:gridCol w:w="1231"/>
        <w:gridCol w:w="1231"/>
        <w:gridCol w:w="1234"/>
      </w:tblGrid>
      <w:tr w14:paraId="10CA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11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3E52F6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86299C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</w:p>
          <w:p w14:paraId="0DDAA71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63" w:type="dxa"/>
            <w:tcBorders>
              <w:top w:val="single" w:color="auto" w:sz="12" w:space="0"/>
            </w:tcBorders>
            <w:vAlign w:val="center"/>
          </w:tcPr>
          <w:p w14:paraId="2DA6FAE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 xml:space="preserve">1 </w:t>
            </w:r>
            <w:r>
              <w:rPr>
                <w:rFonts w:hint="default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5E5D0A3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362792B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214537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0FEF6B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5D4D3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0F18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2F39709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工尺谱</w:t>
            </w:r>
            <w:r>
              <w:rPr>
                <w:rFonts w:hint="eastAsia"/>
                <w:lang w:eastAsia="zh-CN"/>
              </w:rPr>
              <w:t xml:space="preserve"> ”入门</w:t>
            </w:r>
          </w:p>
          <w:p w14:paraId="51D2789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63" w:type="dxa"/>
            <w:vAlign w:val="center"/>
          </w:tcPr>
          <w:p w14:paraId="33598D9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</w:p>
        </w:tc>
        <w:tc>
          <w:tcPr>
            <w:tcW w:w="1101" w:type="dxa"/>
            <w:vAlign w:val="center"/>
          </w:tcPr>
          <w:p w14:paraId="4B8DF87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101" w:type="dxa"/>
            <w:vAlign w:val="center"/>
          </w:tcPr>
          <w:p w14:paraId="57A506E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00" w:type="dxa"/>
            <w:vAlign w:val="center"/>
          </w:tcPr>
          <w:p w14:paraId="15B81E1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100" w:type="dxa"/>
            <w:vAlign w:val="center"/>
          </w:tcPr>
          <w:p w14:paraId="4701098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532770F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L</w:t>
            </w:r>
          </w:p>
        </w:tc>
      </w:tr>
      <w:tr w14:paraId="4EA3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72" w:hRule="atLeast"/>
          <w:jc w:val="center"/>
        </w:trPr>
        <w:tc>
          <w:tcPr>
            <w:tcW w:w="2110" w:type="dxa"/>
            <w:tcBorders>
              <w:left w:val="single" w:color="auto" w:sz="12" w:space="0"/>
            </w:tcBorders>
          </w:tcPr>
          <w:p w14:paraId="034173B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学习《碎金词谱》及其他乐谱的十首古谱诗词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发声技巧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舞台表演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」</w:t>
            </w:r>
          </w:p>
          <w:p w14:paraId="76278F9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63" w:type="dxa"/>
            <w:vAlign w:val="center"/>
          </w:tcPr>
          <w:p w14:paraId="5B6C741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101" w:type="dxa"/>
            <w:vAlign w:val="center"/>
          </w:tcPr>
          <w:p w14:paraId="3A4FD25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01" w:type="dxa"/>
            <w:vAlign w:val="center"/>
          </w:tcPr>
          <w:p w14:paraId="45B7B8A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00" w:type="dxa"/>
            <w:vAlign w:val="center"/>
          </w:tcPr>
          <w:p w14:paraId="7054074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100" w:type="dxa"/>
            <w:vAlign w:val="center"/>
          </w:tcPr>
          <w:p w14:paraId="5BD60AD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6C42066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L</w:t>
            </w:r>
          </w:p>
        </w:tc>
      </w:tr>
      <w:tr w14:paraId="2605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2110" w:type="dxa"/>
            <w:tcBorders>
              <w:left w:val="single" w:color="auto" w:sz="12" w:space="0"/>
              <w:bottom w:val="single" w:color="auto" w:sz="12" w:space="0"/>
            </w:tcBorders>
          </w:tcPr>
          <w:p w14:paraId="2B0187C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Hans"/>
              </w:rPr>
              <w:t>编排古谱诗词曲目的舞台表演与演唱形式</w:t>
            </w:r>
          </w:p>
          <w:p w14:paraId="658DF51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63" w:type="dxa"/>
            <w:tcBorders>
              <w:bottom w:val="single" w:color="auto" w:sz="12" w:space="0"/>
            </w:tcBorders>
            <w:vAlign w:val="center"/>
          </w:tcPr>
          <w:p w14:paraId="4766D76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2277461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080B1B6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171534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AF8B19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</w:p>
        </w:tc>
        <w:tc>
          <w:tcPr>
            <w:tcW w:w="11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8D093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H</w:t>
            </w:r>
          </w:p>
        </w:tc>
      </w:tr>
    </w:tbl>
    <w:p w14:paraId="02D9C3C7">
      <w:pPr>
        <w:pStyle w:val="18"/>
        <w:spacing w:before="326" w:beforeLines="100" w:after="163"/>
        <w:rPr>
          <w:rFonts w:hint="eastAsia"/>
        </w:rPr>
      </w:pPr>
    </w:p>
    <w:p w14:paraId="051A3902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27"/>
        <w:gridCol w:w="2854"/>
        <w:gridCol w:w="1946"/>
        <w:gridCol w:w="812"/>
        <w:gridCol w:w="749"/>
        <w:gridCol w:w="803"/>
      </w:tblGrid>
      <w:tr w14:paraId="0B50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07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8BE4D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9" w:type="dxa"/>
            <w:vMerge w:val="restart"/>
            <w:tcBorders>
              <w:top w:val="single" w:color="auto" w:sz="12" w:space="0"/>
            </w:tcBorders>
            <w:vAlign w:val="center"/>
          </w:tcPr>
          <w:p w14:paraId="554FBEB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8FCF7E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19A21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8C4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78" w:type="dxa"/>
            <w:vMerge w:val="continue"/>
            <w:tcBorders>
              <w:left w:val="single" w:color="auto" w:sz="12" w:space="0"/>
            </w:tcBorders>
          </w:tcPr>
          <w:p w14:paraId="404557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9" w:type="dxa"/>
            <w:vMerge w:val="continue"/>
          </w:tcPr>
          <w:p w14:paraId="49F112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7CC53A7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2BF71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DD9AA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D7BC5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A8C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9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66C1C8B4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宋体"/>
                <w:sz w:val="21"/>
                <w:szCs w:val="21"/>
              </w:rPr>
            </w:pPr>
            <w:r>
              <w:rPr>
                <w:rFonts w:hint="default" w:ascii="宋体"/>
                <w:sz w:val="21"/>
                <w:szCs w:val="21"/>
              </w:rPr>
              <w:t>第一单元：“工尺谱 ”入门</w:t>
            </w:r>
          </w:p>
          <w:p w14:paraId="6CDBEA94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5066B1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7C5F7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4DA19D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5387A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5BD9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7DB4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35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15B0EEEF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第二单元：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学习《碎金词谱》及其他乐谱的十首古谱诗词「发声技巧、舞台表演」</w:t>
            </w:r>
          </w:p>
          <w:p w14:paraId="0B36DFFC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72EBD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D0880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42A4CA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7FBDF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026E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4DFC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3C9C9A6B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宋体" w:hAnsi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第三单元：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编排古谱诗词曲目的舞台表演与演唱形式</w:t>
            </w:r>
          </w:p>
          <w:p w14:paraId="3BAAB2BA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00F9AC4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01411E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75063A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9" w:type="dxa"/>
            <w:vAlign w:val="center"/>
          </w:tcPr>
          <w:p w14:paraId="4F5E91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E9F42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452A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8E8B76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40CBC2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12CA9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B2245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08EE0B95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/>
        </w:rPr>
        <w:t>（</w:t>
      </w: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9491"/>
      </w:tblGrid>
      <w:tr w14:paraId="0466B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3FD3D6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指标点</w:t>
            </w:r>
          </w:p>
          <w:p w14:paraId="7B6BDC1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LO1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73EBA4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④诚信尽责，为人诚实，信守承诺，勤奋努力，精益求精，勇于担责。 </w:t>
            </w:r>
          </w:p>
          <w:p w14:paraId="505AD29B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1101179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具体实施</w:t>
            </w:r>
          </w:p>
          <w:p w14:paraId="20195E2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能够在学习过程中懂得相互合作，在探索中获得真知。</w:t>
            </w:r>
          </w:p>
          <w:p w14:paraId="0583C31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能够通过</w:t>
            </w:r>
            <w:r>
              <w:rPr>
                <w:rFonts w:hint="eastAsia"/>
                <w:lang w:val="en-US" w:eastAsia="zh-CN"/>
              </w:rPr>
              <w:t>演唱古谱诗词作品</w:t>
            </w:r>
            <w:r>
              <w:rPr>
                <w:rFonts w:hint="default"/>
              </w:rPr>
              <w:t>，了解</w:t>
            </w:r>
            <w:r>
              <w:rPr>
                <w:rFonts w:hint="eastAsia"/>
              </w:rPr>
              <w:t>音乐文化</w:t>
            </w:r>
            <w:r>
              <w:rPr>
                <w:rFonts w:hint="eastAsia"/>
                <w:lang w:val="en-US" w:eastAsia="zh-CN"/>
              </w:rPr>
              <w:t>以及古代文学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</w:rPr>
              <w:t>学会审美，理解</w:t>
            </w:r>
            <w:r>
              <w:rPr>
                <w:rFonts w:hint="eastAsia"/>
                <w:lang w:val="en-US" w:eastAsia="zh-CN"/>
              </w:rPr>
              <w:t>歌唱</w:t>
            </w:r>
            <w:r>
              <w:rPr>
                <w:rFonts w:hint="eastAsia"/>
              </w:rPr>
              <w:t>在人类文明中的重要性</w:t>
            </w:r>
            <w:r>
              <w:rPr>
                <w:rFonts w:hint="default"/>
              </w:rPr>
              <w:t>。</w:t>
            </w:r>
          </w:p>
          <w:p w14:paraId="12AD8BB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70F92B5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 w14:paraId="3B492DE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EF5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26BC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F31EECE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CF06E62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A841163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E291DF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34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6459B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F37200B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B17B542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0CCA3AE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768EBAE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57F5792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BEB8E55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2120DC7A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6C3F1C8A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F8BFAC0">
            <w:pPr>
              <w:pStyle w:val="17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32F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497E0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7D0E5C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9519F3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913821F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612" w:type="dxa"/>
            <w:vAlign w:val="center"/>
          </w:tcPr>
          <w:p w14:paraId="0C30D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612" w:type="dxa"/>
            <w:vAlign w:val="center"/>
          </w:tcPr>
          <w:p w14:paraId="33481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612" w:type="dxa"/>
            <w:vAlign w:val="center"/>
          </w:tcPr>
          <w:p w14:paraId="33CB5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612" w:type="dxa"/>
            <w:vAlign w:val="center"/>
          </w:tcPr>
          <w:p w14:paraId="4DAD2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612" w:type="dxa"/>
            <w:vAlign w:val="center"/>
          </w:tcPr>
          <w:p w14:paraId="0A48F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922511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DCA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CAB8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9FE17AA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F5DB328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eastAsia="zh-Hans"/>
              </w:rPr>
              <w:t>曲目的学习</w:t>
            </w:r>
            <w:r>
              <w:rPr>
                <w:rFonts w:hint="eastAsia"/>
                <w:sz w:val="20"/>
                <w:szCs w:val="20"/>
              </w:rPr>
              <w:t>与期末展示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818F9E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C5A6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612" w:type="dxa"/>
            <w:vAlign w:val="center"/>
          </w:tcPr>
          <w:p w14:paraId="72308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9907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9AE4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403D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D6709A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47EE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9B753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36992C0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49B6A37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风格的把握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792F5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612" w:type="dxa"/>
            <w:vAlign w:val="center"/>
          </w:tcPr>
          <w:p w14:paraId="255D0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C8F0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0271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426E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C61C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D4205C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93A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0BCA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CCC8D7D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71D1543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5A37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612" w:type="dxa"/>
            <w:vAlign w:val="center"/>
          </w:tcPr>
          <w:p w14:paraId="3ABC3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612" w:type="dxa"/>
            <w:vAlign w:val="center"/>
          </w:tcPr>
          <w:p w14:paraId="1E046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C495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53E0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06D5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E410085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</w:tbl>
    <w:p w14:paraId="67034B36">
      <w:pPr>
        <w:pStyle w:val="17"/>
        <w:rPr>
          <w:rFonts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36" w:right="1179" w:bottom="79" w:left="1406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98946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04CC9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04CC9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08F2"/>
    <w:rsid w:val="0027339A"/>
    <w:rsid w:val="00274E82"/>
    <w:rsid w:val="002757AB"/>
    <w:rsid w:val="0027777C"/>
    <w:rsid w:val="00277FE7"/>
    <w:rsid w:val="002877FA"/>
    <w:rsid w:val="00290962"/>
    <w:rsid w:val="0029110B"/>
    <w:rsid w:val="002A44B7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140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4B46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42E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428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31E3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8C4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7F69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4C7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7B41C9F"/>
    <w:rsid w:val="39A66CD4"/>
    <w:rsid w:val="39B7CAFA"/>
    <w:rsid w:val="3CD52CE1"/>
    <w:rsid w:val="3CF12B00"/>
    <w:rsid w:val="3F8D5434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6BFD7CF"/>
    <w:rsid w:val="76F9C5A7"/>
    <w:rsid w:val="780F13C8"/>
    <w:rsid w:val="7C385448"/>
    <w:rsid w:val="7CB3663D"/>
    <w:rsid w:val="7F78953B"/>
    <w:rsid w:val="BF6E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3104</Words>
  <Characters>3255</Characters>
  <Lines>1</Lines>
  <Paragraphs>1</Paragraphs>
  <TotalTime>3</TotalTime>
  <ScaleCrop>false</ScaleCrop>
  <LinksUpToDate>false</LinksUpToDate>
  <CharactersWithSpaces>4124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2024-03-07T13:43:00Z</dcterms:created>
  <dc:creator>juvg</dc:creator>
  <cp:lastModifiedBy>潘冬平</cp:lastModifiedBy>
  <cp:lastPrinted>2024-03-07T13:26:00Z</cp:lastPrinted>
  <dcterms:modified xsi:type="dcterms:W3CDTF">2024-10-03T05:37:56Z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ACBAE736644D739AC115F065B6D20DE5_43</vt:lpwstr>
  </property>
</Properties>
</file>