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【学前教育学】</w:t>
      </w:r>
    </w:p>
    <w:p>
      <w:pPr>
        <w:shd w:val="clear" w:color="auto" w:fill="F5F5F5"/>
        <w:jc w:val="center"/>
        <w:textAlignment w:val="top"/>
        <w:rPr>
          <w:rFonts w:ascii="Arial" w:hAnsi="Arial" w:cs="Arial"/>
          <w:color w:val="888888"/>
          <w:kern w:val="0"/>
          <w:sz w:val="20"/>
          <w:szCs w:val="20"/>
        </w:rPr>
      </w:pPr>
      <w:r>
        <w:rPr>
          <w:rFonts w:hint="eastAsia"/>
          <w:b/>
          <w:sz w:val="28"/>
          <w:szCs w:val="30"/>
        </w:rPr>
        <w:t>【Preschool Pedagogy】</w:t>
      </w:r>
      <w:bookmarkStart w:id="0" w:name="a2"/>
      <w:bookmarkEnd w:id="0"/>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color w:val="000000"/>
          <w:sz w:val="20"/>
          <w:szCs w:val="20"/>
        </w:rPr>
        <w:t>2130014</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rFonts w:hint="eastAsia" w:ascii="宋体" w:hAnsi="宋体" w:cs="宋体"/>
          <w:color w:val="000000"/>
          <w:sz w:val="20"/>
          <w:szCs w:val="20"/>
        </w:rPr>
        <w:t>◎</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学前教育系</w:t>
      </w:r>
    </w:p>
    <w:p>
      <w:pPr>
        <w:snapToGrid w:val="0"/>
        <w:spacing w:line="288" w:lineRule="auto"/>
        <w:ind w:firstLine="394" w:firstLineChars="196"/>
        <w:rPr>
          <w:color w:val="000000"/>
          <w:sz w:val="20"/>
          <w:szCs w:val="20"/>
        </w:rPr>
      </w:pPr>
      <w:r>
        <w:rPr>
          <w:b/>
          <w:bCs/>
          <w:color w:val="000000"/>
          <w:sz w:val="20"/>
          <w:szCs w:val="20"/>
        </w:rPr>
        <w:t>使用教材：</w:t>
      </w:r>
    </w:p>
    <w:p>
      <w:pPr>
        <w:snapToGrid w:val="0"/>
        <w:spacing w:line="288" w:lineRule="auto"/>
        <w:ind w:left="806" w:leftChars="380" w:hanging="8" w:hangingChars="4"/>
        <w:rPr>
          <w:color w:val="000000"/>
          <w:szCs w:val="21"/>
        </w:rPr>
      </w:pPr>
      <w:r>
        <w:rPr>
          <w:color w:val="000000"/>
          <w:sz w:val="20"/>
          <w:szCs w:val="20"/>
        </w:rPr>
        <w:t>教材【</w:t>
      </w:r>
      <w:r>
        <w:rPr>
          <w:rFonts w:hint="eastAsia"/>
          <w:color w:val="000000"/>
          <w:sz w:val="20"/>
          <w:szCs w:val="20"/>
        </w:rPr>
        <w:t>书名：学前教育学，作者：钱雨，出版社：上海交通大学出版社，版本信息：2018-06-01（出版时间），版次：第1版，书号（ISBN）：9787313194756</w:t>
      </w:r>
      <w:r>
        <w:rPr>
          <w:color w:val="000000"/>
          <w:sz w:val="20"/>
          <w:szCs w:val="20"/>
        </w:rPr>
        <w:t>】</w:t>
      </w:r>
    </w:p>
    <w:p>
      <w:pPr>
        <w:snapToGrid w:val="0"/>
        <w:spacing w:line="288" w:lineRule="auto"/>
        <w:ind w:left="718" w:leftChars="342" w:firstLine="100" w:firstLineChars="50"/>
        <w:rPr>
          <w:color w:val="000000"/>
          <w:sz w:val="20"/>
          <w:szCs w:val="20"/>
        </w:rPr>
      </w:pPr>
      <w:r>
        <w:rPr>
          <w:color w:val="000000"/>
          <w:sz w:val="20"/>
          <w:szCs w:val="20"/>
        </w:rPr>
        <w:t>参考</w:t>
      </w:r>
      <w:r>
        <w:rPr>
          <w:rFonts w:hint="eastAsia"/>
          <w:color w:val="000000"/>
          <w:sz w:val="20"/>
          <w:szCs w:val="20"/>
        </w:rPr>
        <w:t>书目</w:t>
      </w:r>
    </w:p>
    <w:p>
      <w:pPr>
        <w:pStyle w:val="9"/>
        <w:numPr>
          <w:ilvl w:val="0"/>
          <w:numId w:val="1"/>
        </w:numPr>
        <w:snapToGrid w:val="0"/>
        <w:spacing w:line="288" w:lineRule="auto"/>
        <w:ind w:firstLineChars="0"/>
        <w:rPr>
          <w:color w:val="000000"/>
          <w:sz w:val="20"/>
          <w:szCs w:val="20"/>
        </w:rPr>
      </w:pPr>
      <w:r>
        <w:rPr>
          <w:color w:val="000000"/>
          <w:sz w:val="20"/>
          <w:szCs w:val="20"/>
        </w:rPr>
        <w:t xml:space="preserve">  </w:t>
      </w:r>
      <w:r>
        <w:rPr>
          <w:rFonts w:hint="eastAsia"/>
          <w:color w:val="000000"/>
          <w:sz w:val="20"/>
          <w:szCs w:val="20"/>
        </w:rPr>
        <w:t>书名：学前教育学，作者：黄人颂，出版社：人民教育出版社，版本信息：2015-08-01（出版时间），版次：第3版，书号（ISBN）：978710730276；</w:t>
      </w:r>
    </w:p>
    <w:p>
      <w:pPr>
        <w:numPr>
          <w:ilvl w:val="0"/>
          <w:numId w:val="2"/>
        </w:numPr>
        <w:snapToGrid w:val="0"/>
        <w:spacing w:line="288" w:lineRule="auto"/>
        <w:ind w:left="718" w:leftChars="342" w:firstLine="100" w:firstLineChars="50"/>
        <w:rPr>
          <w:color w:val="000000"/>
          <w:sz w:val="20"/>
          <w:szCs w:val="20"/>
        </w:rPr>
      </w:pPr>
      <w:r>
        <w:rPr>
          <w:rFonts w:hint="eastAsia"/>
          <w:color w:val="000000"/>
          <w:sz w:val="20"/>
          <w:szCs w:val="20"/>
        </w:rPr>
        <w:t>书名：学前教育学，作者：刘晓东，卢乐珍等，出版社：江苏教育出版社，版本信息：2019-03-01（出版时间），版次：第2版，书号（ISBN）：9787534390739；</w:t>
      </w:r>
    </w:p>
    <w:p>
      <w:pPr>
        <w:numPr>
          <w:ilvl w:val="0"/>
          <w:numId w:val="2"/>
        </w:numPr>
        <w:snapToGrid w:val="0"/>
        <w:spacing w:line="288" w:lineRule="auto"/>
        <w:ind w:left="718" w:leftChars="342" w:firstLine="100" w:firstLineChars="50"/>
        <w:rPr>
          <w:color w:val="000000"/>
          <w:szCs w:val="21"/>
        </w:rPr>
      </w:pPr>
      <w:r>
        <w:rPr>
          <w:rFonts w:hint="eastAsia"/>
          <w:color w:val="000000"/>
          <w:sz w:val="20"/>
          <w:szCs w:val="20"/>
        </w:rPr>
        <w:t>书名：学前教育学，作者：李生兰，出版社：华东师范大学出版社，版本信息：2014-05-01（出版时间），版次：第3版，书号（ISBN）：9787561720844；</w:t>
      </w:r>
    </w:p>
    <w:p>
      <w:pPr>
        <w:numPr>
          <w:ilvl w:val="0"/>
          <w:numId w:val="2"/>
        </w:numPr>
        <w:snapToGrid w:val="0"/>
        <w:spacing w:line="288" w:lineRule="auto"/>
        <w:ind w:left="718" w:leftChars="342" w:firstLine="100" w:firstLineChars="50"/>
        <w:rPr>
          <w:color w:val="000000"/>
          <w:szCs w:val="21"/>
        </w:rPr>
      </w:pPr>
      <w:r>
        <w:rPr>
          <w:rFonts w:hint="eastAsia"/>
          <w:color w:val="000000"/>
          <w:sz w:val="20"/>
          <w:szCs w:val="20"/>
        </w:rPr>
        <w:t>书名：学前教育学，作者：崔爱林、赵红芳，出版社：北京师范大学出版社，版本信息：2018-01（出版时间），版次：第1版，书号（ISBN）：9787303217854</w:t>
      </w:r>
      <w:r>
        <w:rPr>
          <w:color w:val="000000"/>
          <w:sz w:val="20"/>
          <w:szCs w:val="20"/>
        </w:rPr>
        <w:t>】</w:t>
      </w:r>
    </w:p>
    <w:p>
      <w:pPr>
        <w:snapToGrid w:val="0"/>
        <w:spacing w:line="288" w:lineRule="auto"/>
        <w:ind w:firstLine="394" w:firstLineChars="196"/>
        <w:rPr>
          <w:color w:val="000000"/>
          <w:sz w:val="20"/>
          <w:szCs w:val="20"/>
        </w:rPr>
      </w:pPr>
      <w:r>
        <w:rPr>
          <w:rFonts w:hint="eastAsia"/>
          <w:b/>
          <w:bCs/>
          <w:color w:val="000000"/>
          <w:sz w:val="20"/>
          <w:szCs w:val="20"/>
        </w:rPr>
        <w:t>课程网站网址：https://www.istaoke.com/teacher/editcourse/3726/course</w:t>
      </w: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学前教育学》作为学前教育专业的核心课程和主干课程，是教育学体系中的一个重要组成部分，也是学前教育专业本科的一门专业核心课程。该课程是课程理论性强，是学前教育专业形成专业素养、丰富学生基础理论知识的重要阵地。该课程是以教育哲学、教育学基础、儿童发展科学、儿童心理学的基本理论为基础和指导，研究学前教育现象及其规律的一门科学。</w:t>
      </w:r>
    </w:p>
    <w:p>
      <w:pPr>
        <w:snapToGrid w:val="0"/>
        <w:spacing w:line="288" w:lineRule="auto"/>
        <w:ind w:firstLine="400" w:firstLineChars="200"/>
        <w:rPr>
          <w:color w:val="000000"/>
          <w:sz w:val="20"/>
          <w:szCs w:val="20"/>
        </w:rPr>
      </w:pPr>
      <w:r>
        <w:rPr>
          <w:rFonts w:hint="eastAsia"/>
          <w:color w:val="000000"/>
          <w:sz w:val="20"/>
          <w:szCs w:val="20"/>
        </w:rPr>
        <w:t>本课程旨在让学生掌握学前教育的基本理论，为培养从事学前教育教学、科学研究及管理的专门人才奠定相应的专业基础，对学生专业素质和专业实践能力的提升起着奠基和引领作用。学前教育学是教育学的一个分支。是一门理论性和实践性都很强的科学，主要内容包括学前教育价值、中外学前教育思想、幼儿教师专业发展、学前儿童的发展、学前教育课程与教学、幼小衔接、学前教育机构与家庭、社区的合作等等。</w:t>
      </w:r>
    </w:p>
    <w:p>
      <w:pPr>
        <w:snapToGrid w:val="0"/>
        <w:spacing w:line="288" w:lineRule="auto"/>
        <w:ind w:firstLine="400" w:firstLineChars="200"/>
        <w:rPr>
          <w:color w:val="000000"/>
          <w:sz w:val="20"/>
          <w:szCs w:val="20"/>
        </w:rPr>
      </w:pPr>
      <w:r>
        <w:rPr>
          <w:rFonts w:hint="eastAsia"/>
          <w:color w:val="000000"/>
          <w:sz w:val="20"/>
          <w:szCs w:val="20"/>
        </w:rPr>
        <w:t>本课程的教学任务在于帮助学生掌握学前教育学的基本术语和概念，尝试像儿童教育家或专家型教师那样分析教育问题，并且具备学前教育教师的职业精神与热情。本课程以学生为本，紧密联系实践，使学生对学前教育领域的一般状况和基本规律有初步了解，能够掌握学前教育学科的基本原理，对当前宏观和微观层面的儿童教育现象有自己的分析和判断，为学前教师的专业成长奠定良好的理论基础。</w:t>
      </w: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 xml:space="preserve"> 本课程建议学前教育专业的二年级学生选课，学生应对于教育学、心理学基础知识有一定的了解，具有一定的阅读能力、辩证的思维方法，同时学生应具备一定的自主学习能力。</w:t>
      </w:r>
    </w:p>
    <w:p>
      <w:pPr>
        <w:widowControl/>
        <w:numPr>
          <w:ilvl w:val="0"/>
          <w:numId w:val="3"/>
        </w:numPr>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r>
              <w:rPr>
                <w:rFonts w:hint="eastAsia" w:ascii="仿宋" w:hAnsi="仿宋" w:eastAsia="仿宋" w:cs="宋体"/>
                <w:color w:val="000000"/>
                <w:kern w:val="0"/>
                <w:sz w:val="24"/>
                <w:szCs w:val="20"/>
              </w:rPr>
              <w:t>XQ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Times New Roman" w:hAnsi="Times New Roman"/>
                <w:kern w:val="0"/>
                <w:sz w:val="20"/>
                <w:szCs w:val="20"/>
              </w:rPr>
            </w:pPr>
            <w:r>
              <w:rPr>
                <w:rFonts w:hint="eastAsia" w:ascii="仿宋" w:hAnsi="仿宋" w:eastAsia="仿宋" w:cs="宋体"/>
                <w:color w:val="000000"/>
                <w:kern w:val="0"/>
                <w:sz w:val="24"/>
                <w:szCs w:val="24"/>
              </w:rPr>
              <w:t>XQ12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rPr>
              <w:t>XQ23环境创设：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rPr>
              <w:t>XQ3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r>
              <w:rPr>
                <w:rFonts w:ascii="Times New Roman" w:hAnsi="Times New Roman"/>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Times New Roman" w:hAnsi="Times New Roman"/>
                <w:kern w:val="0"/>
                <w:sz w:val="20"/>
                <w:szCs w:val="20"/>
              </w:rPr>
            </w:pPr>
            <w:r>
              <w:rPr>
                <w:rFonts w:hint="eastAsia" w:ascii="仿宋" w:hAnsi="仿宋" w:eastAsia="仿宋" w:cs="宋体"/>
                <w:color w:val="000000"/>
                <w:kern w:val="0"/>
                <w:sz w:val="24"/>
                <w:szCs w:val="24"/>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widowControl/>
        <w:spacing w:before="156" w:beforeLines="50" w:after="156" w:afterLines="50" w:line="288" w:lineRule="auto"/>
        <w:jc w:val="left"/>
        <w:rPr>
          <w:rFonts w:ascii="黑体" w:hAnsi="宋体" w:eastAsia="黑体"/>
          <w:sz w:val="24"/>
        </w:rPr>
      </w:pPr>
    </w:p>
    <w:p>
      <w:pPr>
        <w:ind w:firstLine="420" w:firstLineChars="200"/>
      </w:pPr>
      <w:r>
        <w:rPr>
          <w:rFonts w:hint="eastAsia"/>
        </w:rPr>
        <w:t>备注：XQ</w:t>
      </w:r>
      <w:r>
        <w:t xml:space="preserve"> </w:t>
      </w:r>
      <w:r>
        <w:rPr>
          <w:rFonts w:hint="eastAsia"/>
        </w:rPr>
        <w:t>=</w:t>
      </w:r>
      <w:r>
        <w:t xml:space="preserve"> </w:t>
      </w:r>
      <w:r>
        <w:rPr>
          <w:rFonts w:hint="eastAsia"/>
        </w:rPr>
        <w:t>学前教育.</w:t>
      </w:r>
    </w:p>
    <w:p>
      <w:pPr>
        <w:ind w:firstLine="420" w:firstLineChars="200"/>
      </w:pPr>
    </w:p>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tbl>
      <w:tblPr>
        <w:tblStyle w:val="4"/>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069"/>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06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40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1</w:t>
            </w:r>
          </w:p>
        </w:tc>
        <w:tc>
          <w:tcPr>
            <w:tcW w:w="1175" w:type="dxa"/>
            <w:shd w:val="clear" w:color="auto" w:fill="auto"/>
            <w:vAlign w:val="center"/>
          </w:tcPr>
          <w:p>
            <w:pPr>
              <w:rPr>
                <w:rFonts w:ascii="仿宋" w:hAnsi="仿宋" w:eastAsia="仿宋" w:cs="宋体"/>
                <w:color w:val="000000"/>
                <w:kern w:val="0"/>
                <w:sz w:val="24"/>
              </w:rPr>
            </w:pPr>
            <w:r>
              <w:rPr>
                <w:rFonts w:hint="eastAsia" w:ascii="仿宋" w:hAnsi="仿宋" w:eastAsia="仿宋" w:cs="宋体"/>
                <w:color w:val="000000"/>
                <w:kern w:val="0"/>
                <w:sz w:val="24"/>
                <w:szCs w:val="24"/>
              </w:rPr>
              <w:t>XQ</w:t>
            </w:r>
            <w:r>
              <w:rPr>
                <w:rFonts w:hint="eastAsia" w:ascii="仿宋" w:hAnsi="仿宋" w:eastAsia="仿宋" w:cs="宋体"/>
                <w:color w:val="000000"/>
                <w:kern w:val="0"/>
                <w:sz w:val="24"/>
              </w:rPr>
              <w:t>222</w:t>
            </w:r>
          </w:p>
        </w:tc>
        <w:tc>
          <w:tcPr>
            <w:tcW w:w="2470" w:type="dxa"/>
            <w:shd w:val="clear" w:color="auto" w:fill="auto"/>
          </w:tcPr>
          <w:p>
            <w:pPr>
              <w:numPr>
                <w:ilvl w:val="0"/>
                <w:numId w:val="4"/>
              </w:numPr>
              <w:rPr>
                <w:rFonts w:ascii="仿宋" w:hAnsi="仿宋" w:eastAsia="仿宋" w:cs="宋体"/>
                <w:color w:val="000000"/>
                <w:kern w:val="0"/>
                <w:sz w:val="24"/>
              </w:rPr>
            </w:pPr>
            <w:r>
              <w:rPr>
                <w:rFonts w:hint="eastAsia" w:ascii="仿宋" w:hAnsi="仿宋" w:eastAsia="仿宋" w:cs="宋体"/>
                <w:color w:val="000000"/>
                <w:kern w:val="0"/>
                <w:sz w:val="24"/>
              </w:rPr>
              <w:t>了解学前教育在儿童的发展过程中及在整个教育系统中的地位与价值</w:t>
            </w:r>
          </w:p>
          <w:p>
            <w:pPr>
              <w:numPr>
                <w:ilvl w:val="0"/>
                <w:numId w:val="4"/>
              </w:numPr>
              <w:rPr>
                <w:rFonts w:ascii="仿宋" w:hAnsi="仿宋" w:eastAsia="仿宋" w:cs="宋体"/>
                <w:color w:val="000000"/>
                <w:kern w:val="0"/>
                <w:sz w:val="24"/>
              </w:rPr>
            </w:pPr>
            <w:r>
              <w:rPr>
                <w:rFonts w:hint="eastAsia" w:ascii="仿宋" w:hAnsi="仿宋" w:eastAsia="仿宋" w:cs="宋体"/>
                <w:color w:val="000000"/>
                <w:kern w:val="0"/>
                <w:sz w:val="24"/>
              </w:rPr>
              <w:t>分析学前教育的基本理论，理解学前教育活动的基本特点</w:t>
            </w:r>
          </w:p>
          <w:p>
            <w:pPr>
              <w:rPr>
                <w:rFonts w:ascii="仿宋" w:hAnsi="仿宋" w:eastAsia="仿宋" w:cs="宋体"/>
                <w:color w:val="000000"/>
                <w:kern w:val="0"/>
                <w:sz w:val="24"/>
              </w:rPr>
            </w:pPr>
            <w:r>
              <w:rPr>
                <w:rFonts w:hint="eastAsia" w:ascii="仿宋" w:hAnsi="仿宋" w:eastAsia="仿宋" w:cs="宋体"/>
                <w:color w:val="000000"/>
                <w:kern w:val="0"/>
                <w:sz w:val="24"/>
              </w:rPr>
              <w:t>3.运用所学知识分析、评价、解决学前教育中的一些问题</w:t>
            </w:r>
          </w:p>
        </w:tc>
        <w:tc>
          <w:tcPr>
            <w:tcW w:w="2069"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课堂讲授；</w:t>
            </w:r>
          </w:p>
          <w:p>
            <w:pPr>
              <w:rPr>
                <w:rFonts w:ascii="仿宋" w:hAnsi="仿宋" w:eastAsia="仿宋" w:cs="宋体"/>
                <w:color w:val="000000"/>
                <w:kern w:val="0"/>
                <w:sz w:val="24"/>
              </w:rPr>
            </w:pPr>
            <w:r>
              <w:rPr>
                <w:rFonts w:hint="eastAsia" w:ascii="仿宋" w:hAnsi="仿宋" w:eastAsia="仿宋" w:cs="宋体"/>
                <w:color w:val="000000"/>
                <w:kern w:val="0"/>
                <w:sz w:val="24"/>
              </w:rPr>
              <w:t>小组讨论；</w:t>
            </w:r>
          </w:p>
          <w:p>
            <w:pPr>
              <w:rPr>
                <w:rFonts w:ascii="仿宋" w:hAnsi="仿宋" w:eastAsia="仿宋" w:cs="宋体"/>
                <w:color w:val="000000"/>
                <w:kern w:val="0"/>
                <w:sz w:val="24"/>
              </w:rPr>
            </w:pPr>
            <w:r>
              <w:rPr>
                <w:rFonts w:hint="eastAsia" w:ascii="仿宋" w:hAnsi="仿宋" w:eastAsia="仿宋" w:cs="宋体"/>
                <w:color w:val="000000"/>
                <w:kern w:val="0"/>
                <w:sz w:val="24"/>
              </w:rPr>
              <w:t>自主阅读；</w:t>
            </w:r>
          </w:p>
          <w:p>
            <w:pPr>
              <w:rPr>
                <w:rFonts w:ascii="仿宋" w:hAnsi="仿宋" w:eastAsia="仿宋" w:cs="宋体"/>
                <w:color w:val="000000"/>
                <w:kern w:val="0"/>
                <w:sz w:val="24"/>
              </w:rPr>
            </w:pPr>
            <w:r>
              <w:rPr>
                <w:rFonts w:hint="eastAsia" w:ascii="仿宋" w:hAnsi="仿宋" w:eastAsia="仿宋" w:cs="宋体"/>
                <w:color w:val="000000"/>
                <w:kern w:val="0"/>
                <w:sz w:val="24"/>
              </w:rPr>
              <w:t>翻转课堂</w:t>
            </w:r>
          </w:p>
        </w:tc>
        <w:tc>
          <w:tcPr>
            <w:tcW w:w="1406" w:type="dxa"/>
            <w:shd w:val="clear" w:color="auto" w:fill="auto"/>
          </w:tcPr>
          <w:p>
            <w:pPr>
              <w:snapToGrid w:val="0"/>
              <w:spacing w:line="288" w:lineRule="auto"/>
              <w:rPr>
                <w:rFonts w:ascii="黑体" w:hAnsi="宋体" w:eastAsia="黑体"/>
                <w:sz w:val="24"/>
              </w:rPr>
            </w:pPr>
            <w:r>
              <w:rPr>
                <w:rFonts w:hint="eastAsia" w:ascii="黑体" w:hAnsi="宋体" w:eastAsia="黑体"/>
                <w:sz w:val="24"/>
              </w:rPr>
              <w:t>课后作业；</w:t>
            </w:r>
          </w:p>
          <w:p>
            <w:pPr>
              <w:snapToGrid w:val="0"/>
              <w:spacing w:line="288" w:lineRule="auto"/>
              <w:rPr>
                <w:rFonts w:ascii="黑体" w:hAnsi="宋体" w:eastAsia="黑体"/>
                <w:sz w:val="24"/>
              </w:rPr>
            </w:pPr>
            <w:r>
              <w:rPr>
                <w:rFonts w:hint="eastAsia" w:ascii="黑体" w:hAnsi="宋体" w:eastAsia="黑体"/>
                <w:sz w:val="24"/>
              </w:rPr>
              <w:t>读书报告；</w:t>
            </w:r>
          </w:p>
          <w:p>
            <w:pPr>
              <w:snapToGrid w:val="0"/>
              <w:spacing w:line="288" w:lineRule="auto"/>
              <w:rPr>
                <w:rFonts w:ascii="黑体" w:hAnsi="宋体" w:eastAsia="黑体"/>
                <w:sz w:val="24"/>
              </w:rPr>
            </w:pPr>
            <w:r>
              <w:rPr>
                <w:rFonts w:hint="eastAsia" w:ascii="黑体" w:hAnsi="宋体" w:eastAsia="黑体"/>
                <w:sz w:val="24"/>
              </w:rPr>
              <w:t>期末闭卷考试；</w:t>
            </w:r>
          </w:p>
          <w:p>
            <w:pPr>
              <w:snapToGrid w:val="0"/>
              <w:spacing w:line="288" w:lineRule="auto"/>
              <w:rPr>
                <w:rFonts w:ascii="黑体" w:hAnsi="宋体" w:eastAsia="黑体"/>
                <w:sz w:val="24"/>
              </w:rPr>
            </w:pPr>
            <w:r>
              <w:rPr>
                <w:rFonts w:hint="eastAsia" w:ascii="黑体" w:hAnsi="宋体" w:eastAsia="黑体"/>
                <w:sz w:val="24"/>
              </w:rPr>
              <w:t>平时表现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3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2</w:t>
            </w:r>
          </w:p>
        </w:tc>
        <w:tc>
          <w:tcPr>
            <w:tcW w:w="1175"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szCs w:val="24"/>
              </w:rPr>
              <w:t>XQ</w:t>
            </w:r>
            <w:r>
              <w:rPr>
                <w:rFonts w:hint="eastAsia" w:ascii="仿宋" w:hAnsi="仿宋" w:eastAsia="仿宋" w:cs="宋体"/>
                <w:color w:val="000000"/>
                <w:kern w:val="0"/>
                <w:sz w:val="24"/>
              </w:rPr>
              <w:t>423</w:t>
            </w:r>
          </w:p>
        </w:tc>
        <w:tc>
          <w:tcPr>
            <w:tcW w:w="2470" w:type="dxa"/>
            <w:shd w:val="clear" w:color="auto" w:fill="auto"/>
          </w:tcPr>
          <w:p>
            <w:pPr>
              <w:numPr>
                <w:ilvl w:val="0"/>
                <w:numId w:val="5"/>
              </w:numPr>
              <w:rPr>
                <w:rFonts w:ascii="仿宋" w:hAnsi="仿宋" w:eastAsia="仿宋" w:cs="宋体"/>
                <w:color w:val="000000"/>
                <w:kern w:val="0"/>
                <w:sz w:val="24"/>
              </w:rPr>
            </w:pPr>
            <w:r>
              <w:rPr>
                <w:rFonts w:hint="eastAsia" w:ascii="仿宋" w:hAnsi="仿宋" w:eastAsia="仿宋" w:cs="宋体"/>
                <w:color w:val="000000"/>
                <w:kern w:val="0"/>
                <w:sz w:val="24"/>
              </w:rPr>
              <w:t>了解国际学前教育先进的教育理念与实践成果</w:t>
            </w:r>
          </w:p>
          <w:p>
            <w:pPr>
              <w:numPr>
                <w:ilvl w:val="0"/>
                <w:numId w:val="5"/>
              </w:numPr>
              <w:rPr>
                <w:rFonts w:ascii="仿宋" w:hAnsi="仿宋" w:eastAsia="仿宋" w:cs="宋体"/>
                <w:color w:val="000000"/>
                <w:kern w:val="0"/>
                <w:sz w:val="24"/>
              </w:rPr>
            </w:pPr>
            <w:r>
              <w:rPr>
                <w:rFonts w:hint="eastAsia" w:ascii="仿宋" w:hAnsi="仿宋" w:eastAsia="仿宋" w:cs="宋体"/>
                <w:color w:val="000000"/>
                <w:kern w:val="0"/>
                <w:sz w:val="24"/>
              </w:rPr>
              <w:t>能够分析并借鉴国际学前教育学先进理念与成果</w:t>
            </w:r>
          </w:p>
        </w:tc>
        <w:tc>
          <w:tcPr>
            <w:tcW w:w="2069" w:type="dxa"/>
            <w:shd w:val="clear" w:color="auto" w:fill="auto"/>
          </w:tcPr>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课堂讲授；</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翻转课堂；</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小组讨论；</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自主阅读；</w:t>
            </w:r>
          </w:p>
          <w:p>
            <w:pPr>
              <w:snapToGrid w:val="0"/>
              <w:spacing w:line="288" w:lineRule="auto"/>
              <w:rPr>
                <w:rFonts w:ascii="仿宋" w:hAnsi="仿宋" w:eastAsia="仿宋" w:cs="宋体"/>
                <w:color w:val="000000"/>
                <w:kern w:val="0"/>
                <w:sz w:val="24"/>
              </w:rPr>
            </w:pPr>
            <w:r>
              <w:rPr>
                <w:rFonts w:hint="eastAsia" w:ascii="仿宋" w:hAnsi="仿宋" w:eastAsia="仿宋" w:cs="宋体"/>
                <w:color w:val="000000"/>
                <w:kern w:val="0"/>
                <w:sz w:val="24"/>
              </w:rPr>
              <w:t>学生自我反思与总结</w:t>
            </w:r>
          </w:p>
        </w:tc>
        <w:tc>
          <w:tcPr>
            <w:tcW w:w="1406" w:type="dxa"/>
            <w:shd w:val="clear" w:color="auto" w:fill="auto"/>
          </w:tcPr>
          <w:p>
            <w:pPr>
              <w:snapToGrid w:val="0"/>
              <w:spacing w:line="288" w:lineRule="auto"/>
              <w:rPr>
                <w:rFonts w:ascii="黑体" w:hAnsi="宋体" w:eastAsia="黑体"/>
                <w:sz w:val="24"/>
              </w:rPr>
            </w:pPr>
            <w:r>
              <w:rPr>
                <w:rFonts w:hint="eastAsia" w:ascii="黑体" w:hAnsi="宋体" w:eastAsia="黑体"/>
                <w:sz w:val="24"/>
              </w:rPr>
              <w:t>课后作业；</w:t>
            </w:r>
          </w:p>
          <w:p>
            <w:pPr>
              <w:snapToGrid w:val="0"/>
              <w:spacing w:line="288" w:lineRule="auto"/>
              <w:rPr>
                <w:rFonts w:ascii="黑体" w:hAnsi="宋体" w:eastAsia="黑体"/>
                <w:sz w:val="24"/>
              </w:rPr>
            </w:pPr>
            <w:r>
              <w:rPr>
                <w:rFonts w:hint="eastAsia" w:ascii="黑体" w:hAnsi="宋体" w:eastAsia="黑体"/>
                <w:sz w:val="24"/>
              </w:rPr>
              <w:t>读书报告；</w:t>
            </w:r>
          </w:p>
          <w:p>
            <w:pPr>
              <w:snapToGrid w:val="0"/>
              <w:spacing w:line="288" w:lineRule="auto"/>
              <w:rPr>
                <w:rFonts w:ascii="黑体" w:hAnsi="宋体" w:eastAsia="黑体"/>
                <w:sz w:val="24"/>
              </w:rPr>
            </w:pPr>
            <w:r>
              <w:rPr>
                <w:rFonts w:hint="eastAsia" w:ascii="黑体" w:hAnsi="宋体" w:eastAsia="黑体"/>
                <w:sz w:val="24"/>
              </w:rPr>
              <w:t>期末闭卷考试；</w:t>
            </w:r>
          </w:p>
          <w:p>
            <w:pPr>
              <w:snapToGrid w:val="0"/>
              <w:spacing w:line="288" w:lineRule="auto"/>
              <w:rPr>
                <w:rFonts w:ascii="黑体" w:hAnsi="宋体" w:eastAsia="黑体"/>
                <w:sz w:val="24"/>
              </w:rPr>
            </w:pPr>
            <w:r>
              <w:rPr>
                <w:rFonts w:hint="eastAsia" w:ascii="黑体" w:hAnsi="宋体" w:eastAsia="黑体"/>
                <w:sz w:val="24"/>
              </w:rPr>
              <w:t>平时表现</w:t>
            </w:r>
          </w:p>
        </w:tc>
      </w:tr>
    </w:tbl>
    <w:p>
      <w:pPr>
        <w:snapToGrid w:val="0"/>
        <w:spacing w:line="288" w:lineRule="auto"/>
        <w:rPr>
          <w:rFonts w:ascii="黑体" w:hAnsi="宋体" w:eastAsia="黑体"/>
          <w:sz w:val="24"/>
        </w:rPr>
      </w:pPr>
    </w:p>
    <w:p>
      <w:pPr>
        <w:widowControl/>
        <w:spacing w:before="156" w:beforeLines="50" w:after="156" w:afterLines="50" w:line="288" w:lineRule="auto"/>
        <w:ind w:firstLine="360" w:firstLineChars="150"/>
        <w:jc w:val="left"/>
        <w:rPr>
          <w:rFonts w:ascii="宋体" w:hAnsi="宋体"/>
          <w:sz w:val="20"/>
          <w:szCs w:val="20"/>
        </w:rPr>
      </w:pPr>
      <w:r>
        <w:rPr>
          <w:rFonts w:hint="eastAsia" w:ascii="黑体" w:hAnsi="宋体" w:eastAsia="黑体"/>
          <w:sz w:val="24"/>
        </w:rPr>
        <w:t>六、</w:t>
      </w:r>
      <w:r>
        <w:rPr>
          <w:rFonts w:ascii="黑体" w:hAnsi="宋体" w:eastAsia="黑体"/>
          <w:sz w:val="24"/>
        </w:rPr>
        <w:t>课程内容</w:t>
      </w:r>
    </w:p>
    <w:p>
      <w:pPr>
        <w:snapToGrid w:val="0"/>
        <w:spacing w:line="288" w:lineRule="auto"/>
        <w:jc w:val="left"/>
        <w:rPr>
          <w:rFonts w:ascii="宋体" w:hAnsi="宋体"/>
          <w:sz w:val="20"/>
          <w:szCs w:val="20"/>
        </w:rPr>
      </w:pPr>
    </w:p>
    <w:tbl>
      <w:tblPr>
        <w:tblStyle w:val="5"/>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860"/>
        <w:gridCol w:w="1860"/>
        <w:gridCol w:w="1860"/>
        <w:gridCol w:w="1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062"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单元</w:t>
            </w:r>
          </w:p>
        </w:tc>
        <w:tc>
          <w:tcPr>
            <w:tcW w:w="1860"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知识目标</w:t>
            </w:r>
          </w:p>
        </w:tc>
        <w:tc>
          <w:tcPr>
            <w:tcW w:w="1860"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能力目标</w:t>
            </w:r>
          </w:p>
        </w:tc>
        <w:tc>
          <w:tcPr>
            <w:tcW w:w="1860" w:type="dxa"/>
          </w:tcPr>
          <w:p>
            <w:pPr>
              <w:snapToGrid w:val="0"/>
              <w:spacing w:line="288" w:lineRule="auto"/>
              <w:ind w:firstLine="402" w:firstLineChars="200"/>
              <w:jc w:val="left"/>
              <w:rPr>
                <w:rFonts w:ascii="宋体" w:hAnsi="宋体"/>
                <w:b/>
                <w:bCs/>
                <w:sz w:val="20"/>
                <w:szCs w:val="20"/>
              </w:rPr>
            </w:pPr>
            <w:r>
              <w:rPr>
                <w:rFonts w:hint="eastAsia" w:ascii="宋体" w:hAnsi="宋体"/>
                <w:b/>
                <w:bCs/>
                <w:sz w:val="20"/>
                <w:szCs w:val="20"/>
              </w:rPr>
              <w:t>情感目标</w:t>
            </w:r>
          </w:p>
        </w:tc>
        <w:tc>
          <w:tcPr>
            <w:tcW w:w="1862" w:type="dxa"/>
          </w:tcPr>
          <w:p>
            <w:pPr>
              <w:snapToGrid w:val="0"/>
              <w:spacing w:line="288" w:lineRule="auto"/>
              <w:ind w:firstLine="402" w:firstLineChars="200"/>
              <w:jc w:val="left"/>
              <w:rPr>
                <w:rFonts w:ascii="Times New Roman" w:hAnsi="Times New Roman"/>
                <w:sz w:val="20"/>
                <w:szCs w:val="20"/>
              </w:rPr>
            </w:pPr>
            <w:r>
              <w:rPr>
                <w:rFonts w:hint="eastAsia" w:ascii="宋体" w:hAnsi="宋体"/>
                <w:b/>
                <w:bCs/>
                <w:sz w:val="20"/>
                <w:szCs w:val="20"/>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学前教育学导论</w:t>
            </w:r>
          </w:p>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860" w:type="dxa"/>
          </w:tcPr>
          <w:p>
            <w:pPr>
              <w:numPr>
                <w:ilvl w:val="0"/>
                <w:numId w:val="6"/>
              </w:numPr>
              <w:snapToGrid w:val="0"/>
              <w:spacing w:line="288" w:lineRule="auto"/>
              <w:ind w:right="26"/>
              <w:rPr>
                <w:rFonts w:ascii="Times New Roman" w:hAnsi="Times New Roman"/>
                <w:sz w:val="20"/>
                <w:szCs w:val="20"/>
              </w:rPr>
            </w:pPr>
            <w:r>
              <w:rPr>
                <w:rFonts w:hint="eastAsia" w:ascii="Times New Roman" w:hAnsi="Times New Roman"/>
                <w:sz w:val="20"/>
                <w:szCs w:val="20"/>
              </w:rPr>
              <w:t>理解学前教育与学前教育学的含义与特点</w:t>
            </w:r>
          </w:p>
          <w:p>
            <w:pPr>
              <w:numPr>
                <w:ilvl w:val="0"/>
                <w:numId w:val="6"/>
              </w:numPr>
              <w:snapToGrid w:val="0"/>
              <w:spacing w:line="288" w:lineRule="auto"/>
              <w:ind w:right="26"/>
              <w:rPr>
                <w:rFonts w:ascii="Times New Roman" w:hAnsi="Times New Roman"/>
                <w:sz w:val="20"/>
                <w:szCs w:val="20"/>
              </w:rPr>
            </w:pPr>
            <w:r>
              <w:rPr>
                <w:rFonts w:hint="eastAsia" w:ascii="Times New Roman" w:hAnsi="Times New Roman"/>
                <w:sz w:val="20"/>
                <w:szCs w:val="20"/>
              </w:rPr>
              <w:t>知道学前教育学的研究对象</w:t>
            </w:r>
          </w:p>
          <w:p>
            <w:pPr>
              <w:numPr>
                <w:ilvl w:val="0"/>
                <w:numId w:val="6"/>
              </w:numPr>
              <w:snapToGrid w:val="0"/>
              <w:spacing w:line="288" w:lineRule="auto"/>
              <w:ind w:right="26"/>
              <w:rPr>
                <w:rFonts w:ascii="Times New Roman" w:hAnsi="Times New Roman"/>
                <w:sz w:val="20"/>
                <w:szCs w:val="20"/>
              </w:rPr>
            </w:pPr>
            <w:r>
              <w:rPr>
                <w:rFonts w:hint="eastAsia" w:ascii="Times New Roman" w:hAnsi="Times New Roman"/>
                <w:sz w:val="20"/>
                <w:szCs w:val="20"/>
              </w:rPr>
              <w:t>分析中外学前教育学的学科发展历程</w:t>
            </w:r>
          </w:p>
        </w:tc>
        <w:tc>
          <w:tcPr>
            <w:tcW w:w="1860" w:type="dxa"/>
          </w:tcPr>
          <w:p>
            <w:pPr>
              <w:numPr>
                <w:ilvl w:val="0"/>
                <w:numId w:val="7"/>
              </w:numPr>
              <w:snapToGrid w:val="0"/>
              <w:spacing w:line="288" w:lineRule="auto"/>
              <w:ind w:right="26"/>
              <w:rPr>
                <w:rFonts w:ascii="Times New Roman" w:hAnsi="Times New Roman"/>
                <w:sz w:val="20"/>
                <w:szCs w:val="20"/>
              </w:rPr>
            </w:pPr>
            <w:r>
              <w:rPr>
                <w:rFonts w:hint="eastAsia" w:ascii="Times New Roman" w:hAnsi="Times New Roman"/>
                <w:sz w:val="20"/>
                <w:szCs w:val="20"/>
              </w:rPr>
              <w:t>能够判断早教机构是否属于学前教育机构</w:t>
            </w:r>
          </w:p>
          <w:p>
            <w:pPr>
              <w:numPr>
                <w:ilvl w:val="0"/>
                <w:numId w:val="7"/>
              </w:numPr>
              <w:snapToGrid w:val="0"/>
              <w:spacing w:line="288" w:lineRule="auto"/>
              <w:ind w:right="26"/>
              <w:rPr>
                <w:rFonts w:ascii="Times New Roman" w:hAnsi="Times New Roman"/>
                <w:sz w:val="20"/>
                <w:szCs w:val="20"/>
              </w:rPr>
            </w:pPr>
            <w:r>
              <w:rPr>
                <w:rFonts w:hint="eastAsia" w:ascii="Times New Roman" w:hAnsi="Times New Roman"/>
                <w:sz w:val="20"/>
                <w:szCs w:val="20"/>
              </w:rPr>
              <w:t>能够说明学前教育学的研究对象</w:t>
            </w:r>
          </w:p>
          <w:p>
            <w:pPr>
              <w:numPr>
                <w:ilvl w:val="0"/>
                <w:numId w:val="7"/>
              </w:numPr>
              <w:snapToGrid w:val="0"/>
              <w:spacing w:line="288" w:lineRule="auto"/>
              <w:ind w:right="26"/>
              <w:rPr>
                <w:rFonts w:ascii="Times New Roman" w:hAnsi="Times New Roman"/>
                <w:sz w:val="20"/>
                <w:szCs w:val="20"/>
              </w:rPr>
            </w:pPr>
            <w:r>
              <w:rPr>
                <w:rFonts w:hint="eastAsia" w:ascii="Times New Roman" w:hAnsi="Times New Roman"/>
                <w:sz w:val="20"/>
                <w:szCs w:val="20"/>
              </w:rPr>
              <w:t>能够简述中外学前教育的发展进程</w:t>
            </w:r>
          </w:p>
        </w:tc>
        <w:tc>
          <w:tcPr>
            <w:tcW w:w="1860" w:type="dxa"/>
          </w:tcPr>
          <w:p>
            <w:pPr>
              <w:numPr>
                <w:ilvl w:val="0"/>
                <w:numId w:val="8"/>
              </w:numPr>
              <w:snapToGrid w:val="0"/>
              <w:spacing w:line="288" w:lineRule="auto"/>
              <w:ind w:right="26"/>
              <w:rPr>
                <w:rFonts w:ascii="Times New Roman" w:hAnsi="Times New Roman"/>
                <w:sz w:val="20"/>
                <w:szCs w:val="20"/>
              </w:rPr>
            </w:pPr>
            <w:r>
              <w:rPr>
                <w:rFonts w:hint="eastAsia" w:ascii="Times New Roman" w:hAnsi="Times New Roman"/>
                <w:sz w:val="20"/>
                <w:szCs w:val="20"/>
              </w:rPr>
              <w:t>初步形成现代学前教育的新观念、新方法，形成全新的学前教育理论素养</w:t>
            </w:r>
          </w:p>
          <w:p>
            <w:pPr>
              <w:numPr>
                <w:ilvl w:val="0"/>
                <w:numId w:val="8"/>
              </w:numPr>
              <w:snapToGrid w:val="0"/>
              <w:spacing w:line="288" w:lineRule="auto"/>
              <w:ind w:right="26"/>
              <w:rPr>
                <w:rFonts w:ascii="Times New Roman" w:hAnsi="Times New Roman"/>
                <w:sz w:val="20"/>
                <w:szCs w:val="20"/>
              </w:rPr>
            </w:pPr>
            <w:r>
              <w:rPr>
                <w:rFonts w:hint="eastAsia" w:ascii="Times New Roman" w:hAnsi="Times New Roman"/>
                <w:sz w:val="20"/>
                <w:szCs w:val="20"/>
              </w:rPr>
              <w:t>树立幼儿教育工作者的专业意识，了解幼儿教育工作者的基本职责。</w:t>
            </w:r>
          </w:p>
          <w:p>
            <w:pPr>
              <w:numPr>
                <w:ilvl w:val="0"/>
                <w:numId w:val="8"/>
              </w:numPr>
              <w:snapToGrid w:val="0"/>
              <w:spacing w:line="288" w:lineRule="auto"/>
              <w:ind w:right="26"/>
              <w:rPr>
                <w:rFonts w:ascii="Times New Roman" w:hAnsi="Times New Roman"/>
                <w:sz w:val="20"/>
                <w:szCs w:val="20"/>
              </w:rPr>
            </w:pPr>
            <w:r>
              <w:rPr>
                <w:rFonts w:hint="eastAsia" w:ascii="Times New Roman" w:hAnsi="Times New Roman"/>
                <w:sz w:val="20"/>
                <w:szCs w:val="20"/>
              </w:rPr>
              <w:t>激发对幼儿教育工作的兴趣。</w:t>
            </w:r>
          </w:p>
        </w:tc>
        <w:tc>
          <w:tcPr>
            <w:tcW w:w="1862" w:type="dxa"/>
          </w:tcPr>
          <w:p>
            <w:pPr>
              <w:numPr>
                <w:ilvl w:val="0"/>
                <w:numId w:val="9"/>
              </w:numPr>
              <w:snapToGrid w:val="0"/>
              <w:spacing w:line="288" w:lineRule="auto"/>
              <w:ind w:right="26"/>
              <w:rPr>
                <w:rFonts w:ascii="Times New Roman" w:hAnsi="Times New Roman"/>
                <w:sz w:val="20"/>
                <w:szCs w:val="20"/>
              </w:rPr>
            </w:pPr>
            <w:r>
              <w:rPr>
                <w:rFonts w:hint="eastAsia" w:ascii="Times New Roman" w:hAnsi="Times New Roman"/>
                <w:sz w:val="20"/>
                <w:szCs w:val="20"/>
              </w:rPr>
              <w:t>针对学前教育机构的教育现象与规律，分析中外学前教育领域的经典理论与主要问题</w:t>
            </w:r>
          </w:p>
          <w:p>
            <w:pPr>
              <w:numPr>
                <w:ilvl w:val="0"/>
                <w:numId w:val="9"/>
              </w:numPr>
              <w:snapToGrid w:val="0"/>
              <w:spacing w:line="288" w:lineRule="auto"/>
              <w:ind w:right="26"/>
              <w:rPr>
                <w:rFonts w:ascii="Times New Roman" w:hAnsi="Times New Roman"/>
                <w:sz w:val="20"/>
                <w:szCs w:val="20"/>
              </w:rPr>
            </w:pPr>
            <w:r>
              <w:rPr>
                <w:rFonts w:hint="eastAsia" w:ascii="Times New Roman" w:hAnsi="Times New Roman"/>
                <w:sz w:val="20"/>
                <w:szCs w:val="20"/>
              </w:rPr>
              <w:t>了解学前教育学的历史发展过程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学前教育学的基础</w:t>
            </w:r>
          </w:p>
          <w:p>
            <w:pPr>
              <w:snapToGrid w:val="0"/>
              <w:spacing w:line="288" w:lineRule="auto"/>
              <w:ind w:right="26"/>
              <w:rPr>
                <w:rFonts w:ascii="Times New Roman" w:hAnsi="Times New Roman"/>
                <w:sz w:val="20"/>
                <w:szCs w:val="20"/>
              </w:rPr>
            </w:pPr>
            <w:r>
              <w:rPr>
                <w:rFonts w:hint="eastAsia" w:ascii="宋体" w:hAnsi="宋体"/>
                <w:sz w:val="20"/>
                <w:szCs w:val="20"/>
              </w:rPr>
              <w:t>（2课时）</w:t>
            </w:r>
          </w:p>
        </w:tc>
        <w:tc>
          <w:tcPr>
            <w:tcW w:w="1860" w:type="dxa"/>
          </w:tcPr>
          <w:p>
            <w:pPr>
              <w:numPr>
                <w:ilvl w:val="0"/>
                <w:numId w:val="10"/>
              </w:numPr>
              <w:snapToGrid w:val="0"/>
              <w:spacing w:line="288" w:lineRule="auto"/>
              <w:ind w:right="26"/>
              <w:rPr>
                <w:rFonts w:ascii="Times New Roman" w:hAnsi="Times New Roman"/>
                <w:sz w:val="20"/>
                <w:szCs w:val="20"/>
              </w:rPr>
            </w:pPr>
            <w:r>
              <w:rPr>
                <w:rFonts w:hint="eastAsia" w:ascii="Times New Roman" w:hAnsi="Times New Roman"/>
                <w:sz w:val="20"/>
                <w:szCs w:val="20"/>
              </w:rPr>
              <w:t>理解脑科学与心理学研究对学前教育学的意义</w:t>
            </w:r>
          </w:p>
          <w:p>
            <w:pPr>
              <w:numPr>
                <w:ilvl w:val="0"/>
                <w:numId w:val="10"/>
              </w:numPr>
              <w:snapToGrid w:val="0"/>
              <w:spacing w:line="288" w:lineRule="auto"/>
              <w:ind w:right="26"/>
              <w:rPr>
                <w:rFonts w:ascii="Times New Roman" w:hAnsi="Times New Roman"/>
                <w:sz w:val="20"/>
                <w:szCs w:val="20"/>
              </w:rPr>
            </w:pPr>
            <w:r>
              <w:rPr>
                <w:rFonts w:hint="eastAsia" w:ascii="Times New Roman" w:hAnsi="Times New Roman"/>
                <w:sz w:val="20"/>
                <w:szCs w:val="20"/>
              </w:rPr>
              <w:t>知道佩里学前教育项目和芝加哥亲子中心项目</w:t>
            </w:r>
          </w:p>
          <w:p>
            <w:pPr>
              <w:numPr>
                <w:ilvl w:val="0"/>
                <w:numId w:val="10"/>
              </w:numPr>
              <w:snapToGrid w:val="0"/>
              <w:spacing w:line="288" w:lineRule="auto"/>
              <w:ind w:right="26"/>
              <w:rPr>
                <w:rFonts w:ascii="Times New Roman" w:hAnsi="Times New Roman"/>
                <w:sz w:val="20"/>
                <w:szCs w:val="20"/>
              </w:rPr>
            </w:pPr>
            <w:r>
              <w:rPr>
                <w:rFonts w:hint="eastAsia" w:ascii="Times New Roman" w:hAnsi="Times New Roman"/>
                <w:sz w:val="20"/>
                <w:szCs w:val="20"/>
              </w:rPr>
              <w:t>分析早期干预研究对学前教育学的价值</w:t>
            </w:r>
          </w:p>
        </w:tc>
        <w:tc>
          <w:tcPr>
            <w:tcW w:w="1860" w:type="dxa"/>
          </w:tcPr>
          <w:p>
            <w:pPr>
              <w:numPr>
                <w:ilvl w:val="0"/>
                <w:numId w:val="11"/>
              </w:numPr>
              <w:snapToGrid w:val="0"/>
              <w:spacing w:line="288" w:lineRule="auto"/>
              <w:ind w:right="26"/>
              <w:rPr>
                <w:rFonts w:ascii="Times New Roman" w:hAnsi="Times New Roman"/>
                <w:sz w:val="20"/>
                <w:szCs w:val="20"/>
              </w:rPr>
            </w:pPr>
            <w:r>
              <w:rPr>
                <w:rFonts w:hint="eastAsia" w:ascii="Times New Roman" w:hAnsi="Times New Roman"/>
                <w:sz w:val="20"/>
                <w:szCs w:val="20"/>
              </w:rPr>
              <w:t>能够简述早期大脑的发展具有可塑性的原因</w:t>
            </w:r>
          </w:p>
          <w:p>
            <w:pPr>
              <w:numPr>
                <w:ilvl w:val="0"/>
                <w:numId w:val="11"/>
              </w:numPr>
              <w:snapToGrid w:val="0"/>
              <w:spacing w:line="288" w:lineRule="auto"/>
              <w:ind w:right="26"/>
              <w:rPr>
                <w:rFonts w:ascii="Times New Roman" w:hAnsi="Times New Roman"/>
                <w:sz w:val="20"/>
                <w:szCs w:val="20"/>
              </w:rPr>
            </w:pPr>
            <w:r>
              <w:rPr>
                <w:rFonts w:hint="eastAsia" w:ascii="Times New Roman" w:hAnsi="Times New Roman"/>
                <w:sz w:val="20"/>
                <w:szCs w:val="20"/>
              </w:rPr>
              <w:t>能够说明发展的敏感期对于我们的学前教育所产生的启示</w:t>
            </w:r>
          </w:p>
          <w:p>
            <w:pPr>
              <w:numPr>
                <w:ilvl w:val="0"/>
                <w:numId w:val="11"/>
              </w:numPr>
              <w:snapToGrid w:val="0"/>
              <w:spacing w:line="288" w:lineRule="auto"/>
              <w:ind w:right="26"/>
              <w:rPr>
                <w:rFonts w:ascii="Times New Roman" w:hAnsi="Times New Roman"/>
                <w:sz w:val="20"/>
                <w:szCs w:val="20"/>
              </w:rPr>
            </w:pPr>
            <w:r>
              <w:rPr>
                <w:rFonts w:hint="eastAsia" w:ascii="Times New Roman" w:hAnsi="Times New Roman"/>
                <w:sz w:val="20"/>
                <w:szCs w:val="20"/>
              </w:rPr>
              <w:t>能够表达对于“不能输在起跑线上”这个话题的看法</w:t>
            </w:r>
          </w:p>
          <w:p>
            <w:pPr>
              <w:numPr>
                <w:ilvl w:val="0"/>
                <w:numId w:val="11"/>
              </w:numPr>
              <w:snapToGrid w:val="0"/>
              <w:spacing w:line="288" w:lineRule="auto"/>
              <w:ind w:right="26"/>
              <w:rPr>
                <w:rFonts w:ascii="Times New Roman" w:hAnsi="Times New Roman"/>
                <w:sz w:val="20"/>
                <w:szCs w:val="20"/>
              </w:rPr>
            </w:pPr>
            <w:r>
              <w:rPr>
                <w:rFonts w:hint="eastAsia" w:ascii="Times New Roman" w:hAnsi="Times New Roman"/>
                <w:sz w:val="20"/>
                <w:szCs w:val="20"/>
              </w:rPr>
              <w:t>能够说明佩里学前教育项目和芝加哥亲子中心项目所具有的价值</w:t>
            </w:r>
          </w:p>
        </w:tc>
        <w:tc>
          <w:tcPr>
            <w:tcW w:w="1860" w:type="dxa"/>
          </w:tcPr>
          <w:p>
            <w:pPr>
              <w:numPr>
                <w:ilvl w:val="0"/>
                <w:numId w:val="12"/>
              </w:numPr>
              <w:snapToGrid w:val="0"/>
              <w:spacing w:line="288" w:lineRule="auto"/>
              <w:ind w:right="26"/>
              <w:rPr>
                <w:rFonts w:ascii="Times New Roman" w:hAnsi="Times New Roman"/>
                <w:sz w:val="20"/>
                <w:szCs w:val="20"/>
              </w:rPr>
            </w:pPr>
            <w:r>
              <w:rPr>
                <w:rFonts w:hint="eastAsia" w:ascii="Times New Roman" w:hAnsi="Times New Roman"/>
                <w:sz w:val="20"/>
                <w:szCs w:val="20"/>
              </w:rPr>
              <w:t>激发学习兴趣，培养职业理想</w:t>
            </w:r>
          </w:p>
          <w:p>
            <w:pPr>
              <w:numPr>
                <w:ilvl w:val="0"/>
                <w:numId w:val="12"/>
              </w:numPr>
              <w:snapToGrid w:val="0"/>
              <w:spacing w:line="288" w:lineRule="auto"/>
              <w:ind w:right="26"/>
              <w:rPr>
                <w:rFonts w:ascii="Times New Roman" w:hAnsi="Times New Roman"/>
                <w:sz w:val="20"/>
                <w:szCs w:val="20"/>
              </w:rPr>
            </w:pPr>
            <w:r>
              <w:rPr>
                <w:rFonts w:hint="eastAsia" w:ascii="Times New Roman" w:hAnsi="Times New Roman"/>
                <w:sz w:val="20"/>
                <w:szCs w:val="20"/>
              </w:rPr>
              <w:t>形成正确的儿童观与教育观。</w:t>
            </w:r>
          </w:p>
          <w:p>
            <w:pPr>
              <w:numPr>
                <w:ilvl w:val="0"/>
                <w:numId w:val="12"/>
              </w:numPr>
              <w:snapToGrid w:val="0"/>
              <w:spacing w:line="288" w:lineRule="auto"/>
              <w:ind w:right="26"/>
              <w:rPr>
                <w:rFonts w:ascii="Times New Roman" w:hAnsi="Times New Roman"/>
                <w:sz w:val="20"/>
                <w:szCs w:val="20"/>
              </w:rPr>
            </w:pPr>
            <w:r>
              <w:rPr>
                <w:rFonts w:hint="eastAsia" w:ascii="Times New Roman" w:hAnsi="Times New Roman"/>
                <w:sz w:val="20"/>
                <w:szCs w:val="20"/>
              </w:rPr>
              <w:t>激发对幼儿教育工作的兴趣。</w:t>
            </w:r>
          </w:p>
        </w:tc>
        <w:tc>
          <w:tcPr>
            <w:tcW w:w="1862" w:type="dxa"/>
          </w:tcPr>
          <w:p>
            <w:pPr>
              <w:numPr>
                <w:ilvl w:val="0"/>
                <w:numId w:val="13"/>
              </w:numPr>
              <w:tabs>
                <w:tab w:val="clear" w:pos="312"/>
              </w:tabs>
              <w:snapToGrid w:val="0"/>
              <w:spacing w:line="288" w:lineRule="auto"/>
              <w:ind w:right="26"/>
              <w:rPr>
                <w:rFonts w:ascii="Times New Roman" w:hAnsi="Times New Roman"/>
                <w:sz w:val="20"/>
                <w:szCs w:val="20"/>
              </w:rPr>
            </w:pPr>
            <w:r>
              <w:rPr>
                <w:rFonts w:hint="eastAsia" w:ascii="Times New Roman" w:hAnsi="Times New Roman"/>
                <w:sz w:val="20"/>
                <w:szCs w:val="20"/>
              </w:rPr>
              <w:t>理解儿童所处的早期环境及所接受的学前教育对于儿童发展的影响</w:t>
            </w:r>
          </w:p>
          <w:p>
            <w:pPr>
              <w:numPr>
                <w:ilvl w:val="0"/>
                <w:numId w:val="13"/>
              </w:numPr>
              <w:tabs>
                <w:tab w:val="clear" w:pos="312"/>
              </w:tabs>
              <w:snapToGrid w:val="0"/>
              <w:spacing w:line="288" w:lineRule="auto"/>
              <w:ind w:right="26"/>
              <w:rPr>
                <w:rFonts w:ascii="Times New Roman" w:hAnsi="Times New Roman"/>
                <w:sz w:val="20"/>
                <w:szCs w:val="20"/>
              </w:rPr>
            </w:pPr>
            <w:r>
              <w:rPr>
                <w:rFonts w:hint="eastAsia" w:ascii="Times New Roman" w:hAnsi="Times New Roman"/>
                <w:sz w:val="20"/>
                <w:szCs w:val="20"/>
              </w:rPr>
              <w:t>能够根据佩里学前教育项目和芝加哥亲子中心项目的研究结果，分析早期教育干预对于儿童发展的影响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学前教育中的经典理论</w:t>
            </w:r>
          </w:p>
          <w:p>
            <w:pPr>
              <w:snapToGrid w:val="0"/>
              <w:spacing w:line="288" w:lineRule="auto"/>
              <w:ind w:right="26"/>
              <w:rPr>
                <w:rFonts w:ascii="Times New Roman" w:hAnsi="Times New Roman"/>
                <w:sz w:val="20"/>
                <w:szCs w:val="20"/>
              </w:rPr>
            </w:pPr>
            <w:r>
              <w:rPr>
                <w:rFonts w:hint="eastAsia" w:ascii="宋体" w:hAnsi="宋体"/>
                <w:sz w:val="20"/>
                <w:szCs w:val="20"/>
              </w:rPr>
              <w:t>（4课时）</w:t>
            </w:r>
          </w:p>
        </w:tc>
        <w:tc>
          <w:tcPr>
            <w:tcW w:w="1860" w:type="dxa"/>
          </w:tcPr>
          <w:p>
            <w:pPr>
              <w:numPr>
                <w:ilvl w:val="0"/>
                <w:numId w:val="14"/>
              </w:numPr>
              <w:snapToGrid w:val="0"/>
              <w:spacing w:line="288" w:lineRule="auto"/>
              <w:ind w:right="26"/>
              <w:rPr>
                <w:rFonts w:ascii="Times New Roman" w:hAnsi="Times New Roman"/>
                <w:sz w:val="20"/>
                <w:szCs w:val="20"/>
              </w:rPr>
            </w:pPr>
            <w:r>
              <w:rPr>
                <w:rFonts w:hint="eastAsia" w:ascii="Times New Roman" w:hAnsi="Times New Roman"/>
                <w:sz w:val="20"/>
                <w:szCs w:val="20"/>
              </w:rPr>
              <w:t>知道学前教育的中外经典大师</w:t>
            </w:r>
          </w:p>
          <w:p>
            <w:pPr>
              <w:numPr>
                <w:ilvl w:val="0"/>
                <w:numId w:val="14"/>
              </w:numPr>
              <w:snapToGrid w:val="0"/>
              <w:spacing w:line="288" w:lineRule="auto"/>
              <w:ind w:right="26"/>
              <w:rPr>
                <w:rFonts w:ascii="Times New Roman" w:hAnsi="Times New Roman"/>
                <w:sz w:val="20"/>
                <w:szCs w:val="20"/>
              </w:rPr>
            </w:pPr>
            <w:r>
              <w:rPr>
                <w:rFonts w:hint="eastAsia" w:ascii="Times New Roman" w:hAnsi="Times New Roman"/>
                <w:sz w:val="20"/>
                <w:szCs w:val="20"/>
              </w:rPr>
              <w:t>理解并分析中外学前教育的主要经典理论</w:t>
            </w:r>
          </w:p>
          <w:p>
            <w:pPr>
              <w:numPr>
                <w:ilvl w:val="0"/>
                <w:numId w:val="14"/>
              </w:numPr>
              <w:snapToGrid w:val="0"/>
              <w:spacing w:line="288" w:lineRule="auto"/>
              <w:ind w:right="26"/>
              <w:rPr>
                <w:rFonts w:ascii="Times New Roman" w:hAnsi="Times New Roman"/>
                <w:sz w:val="20"/>
                <w:szCs w:val="20"/>
              </w:rPr>
            </w:pPr>
            <w:r>
              <w:rPr>
                <w:rFonts w:hint="eastAsia" w:ascii="Times New Roman" w:hAnsi="Times New Roman"/>
                <w:sz w:val="20"/>
                <w:szCs w:val="20"/>
              </w:rPr>
              <w:t>理解最近发展区的启示，并运用其进行案例分析</w:t>
            </w:r>
          </w:p>
        </w:tc>
        <w:tc>
          <w:tcPr>
            <w:tcW w:w="1860" w:type="dxa"/>
          </w:tcPr>
          <w:p>
            <w:pPr>
              <w:numPr>
                <w:ilvl w:val="0"/>
                <w:numId w:val="15"/>
              </w:numPr>
              <w:snapToGrid w:val="0"/>
              <w:spacing w:line="288" w:lineRule="auto"/>
              <w:ind w:right="26"/>
              <w:rPr>
                <w:rFonts w:ascii="Times New Roman" w:hAnsi="Times New Roman"/>
                <w:sz w:val="20"/>
                <w:szCs w:val="20"/>
              </w:rPr>
            </w:pPr>
            <w:r>
              <w:rPr>
                <w:rFonts w:hint="eastAsia" w:ascii="Times New Roman" w:hAnsi="Times New Roman"/>
                <w:sz w:val="20"/>
                <w:szCs w:val="20"/>
              </w:rPr>
              <w:t>能够说明多元智能理论对教育者的启示</w:t>
            </w:r>
          </w:p>
          <w:p>
            <w:pPr>
              <w:numPr>
                <w:ilvl w:val="0"/>
                <w:numId w:val="15"/>
              </w:numPr>
              <w:snapToGrid w:val="0"/>
              <w:spacing w:line="288" w:lineRule="auto"/>
              <w:ind w:right="26"/>
              <w:rPr>
                <w:rFonts w:ascii="Times New Roman" w:hAnsi="Times New Roman"/>
                <w:sz w:val="20"/>
                <w:szCs w:val="20"/>
              </w:rPr>
            </w:pPr>
            <w:r>
              <w:rPr>
                <w:rFonts w:hint="eastAsia" w:ascii="Times New Roman" w:hAnsi="Times New Roman"/>
                <w:sz w:val="20"/>
                <w:szCs w:val="20"/>
              </w:rPr>
              <w:t>能够清楚表达建构主义理论的教学观的具体内容</w:t>
            </w:r>
          </w:p>
          <w:p>
            <w:pPr>
              <w:numPr>
                <w:ilvl w:val="0"/>
                <w:numId w:val="15"/>
              </w:numPr>
              <w:snapToGrid w:val="0"/>
              <w:spacing w:line="288" w:lineRule="auto"/>
              <w:ind w:right="26"/>
              <w:rPr>
                <w:rFonts w:ascii="Times New Roman" w:hAnsi="Times New Roman"/>
                <w:sz w:val="20"/>
                <w:szCs w:val="20"/>
              </w:rPr>
            </w:pPr>
            <w:r>
              <w:rPr>
                <w:rFonts w:hint="eastAsia" w:ascii="Times New Roman" w:hAnsi="Times New Roman"/>
                <w:sz w:val="20"/>
                <w:szCs w:val="20"/>
              </w:rPr>
              <w:t>能够论述维果斯基最近发展区与幼儿园活动设计的联系</w:t>
            </w:r>
          </w:p>
        </w:tc>
        <w:tc>
          <w:tcPr>
            <w:tcW w:w="1860" w:type="dxa"/>
          </w:tcPr>
          <w:p>
            <w:pPr>
              <w:numPr>
                <w:ilvl w:val="0"/>
                <w:numId w:val="16"/>
              </w:numPr>
              <w:snapToGrid w:val="0"/>
              <w:spacing w:line="288" w:lineRule="auto"/>
              <w:ind w:right="26"/>
              <w:rPr>
                <w:rFonts w:ascii="Times New Roman" w:hAnsi="Times New Roman"/>
                <w:sz w:val="20"/>
                <w:szCs w:val="20"/>
              </w:rPr>
            </w:pPr>
            <w:r>
              <w:rPr>
                <w:rFonts w:hint="eastAsia" w:ascii="Times New Roman" w:hAnsi="Times New Roman"/>
                <w:sz w:val="20"/>
                <w:szCs w:val="20"/>
              </w:rPr>
              <w:t>形成正确的儿童观与教育观</w:t>
            </w:r>
          </w:p>
          <w:p>
            <w:pPr>
              <w:numPr>
                <w:ilvl w:val="0"/>
                <w:numId w:val="16"/>
              </w:numPr>
              <w:snapToGrid w:val="0"/>
              <w:spacing w:line="288" w:lineRule="auto"/>
              <w:ind w:right="26"/>
              <w:rPr>
                <w:rFonts w:ascii="宋体" w:hAnsi="宋体"/>
                <w:sz w:val="20"/>
                <w:szCs w:val="20"/>
              </w:rPr>
            </w:pPr>
            <w:r>
              <w:rPr>
                <w:rFonts w:hint="eastAsia" w:ascii="Times New Roman" w:hAnsi="Times New Roman"/>
                <w:sz w:val="20"/>
                <w:szCs w:val="20"/>
              </w:rPr>
              <w:t>树立幼儿教育工作者的专业意识</w:t>
            </w:r>
          </w:p>
          <w:p>
            <w:pPr>
              <w:numPr>
                <w:ilvl w:val="0"/>
                <w:numId w:val="16"/>
              </w:numPr>
              <w:snapToGrid w:val="0"/>
              <w:spacing w:line="288" w:lineRule="auto"/>
              <w:ind w:right="26"/>
              <w:rPr>
                <w:rFonts w:ascii="宋体" w:hAnsi="宋体"/>
                <w:sz w:val="20"/>
                <w:szCs w:val="20"/>
              </w:rPr>
            </w:pPr>
            <w:r>
              <w:rPr>
                <w:rFonts w:hint="eastAsia" w:ascii="Times New Roman" w:hAnsi="Times New Roman"/>
                <w:sz w:val="20"/>
                <w:szCs w:val="20"/>
              </w:rPr>
              <w:t>激发对幼儿教育工作的兴趣</w:t>
            </w:r>
          </w:p>
          <w:p>
            <w:pPr>
              <w:numPr>
                <w:ilvl w:val="0"/>
                <w:numId w:val="8"/>
              </w:numPr>
              <w:snapToGrid w:val="0"/>
              <w:spacing w:line="288" w:lineRule="auto"/>
              <w:ind w:right="26"/>
              <w:rPr>
                <w:rFonts w:ascii="宋体" w:hAnsi="宋体"/>
                <w:sz w:val="20"/>
                <w:szCs w:val="20"/>
              </w:rPr>
            </w:pPr>
            <w:r>
              <w:rPr>
                <w:rFonts w:hint="eastAsia" w:ascii="Times New Roman" w:hAnsi="Times New Roman"/>
                <w:sz w:val="20"/>
                <w:szCs w:val="20"/>
              </w:rPr>
              <w:t>初步形成现代学前教育的新观念、新方法，形成全新的学前教育理论素养</w:t>
            </w:r>
          </w:p>
        </w:tc>
        <w:tc>
          <w:tcPr>
            <w:tcW w:w="1862" w:type="dxa"/>
          </w:tcPr>
          <w:p>
            <w:pPr>
              <w:numPr>
                <w:ilvl w:val="0"/>
                <w:numId w:val="17"/>
              </w:numPr>
              <w:snapToGrid w:val="0"/>
              <w:spacing w:line="288" w:lineRule="auto"/>
              <w:ind w:right="26"/>
              <w:rPr>
                <w:rFonts w:ascii="Times New Roman" w:hAnsi="Times New Roman"/>
                <w:sz w:val="20"/>
                <w:szCs w:val="20"/>
              </w:rPr>
            </w:pPr>
            <w:r>
              <w:rPr>
                <w:rFonts w:hint="eastAsia" w:ascii="Times New Roman" w:hAnsi="Times New Roman"/>
                <w:sz w:val="20"/>
                <w:szCs w:val="20"/>
              </w:rPr>
              <w:t>理解福禄贝尔、蒙台梭利、杜威及陈鹤琴的主要思想及经典理论</w:t>
            </w:r>
          </w:p>
          <w:p>
            <w:pPr>
              <w:numPr>
                <w:ilvl w:val="0"/>
                <w:numId w:val="17"/>
              </w:numPr>
              <w:snapToGrid w:val="0"/>
              <w:spacing w:line="288" w:lineRule="auto"/>
              <w:ind w:right="26"/>
              <w:rPr>
                <w:rFonts w:ascii="Times New Roman" w:hAnsi="Times New Roman"/>
                <w:sz w:val="20"/>
                <w:szCs w:val="20"/>
              </w:rPr>
            </w:pPr>
            <w:r>
              <w:rPr>
                <w:rFonts w:hint="eastAsia" w:ascii="Times New Roman" w:hAnsi="Times New Roman"/>
                <w:sz w:val="20"/>
                <w:szCs w:val="20"/>
              </w:rPr>
              <w:t>分析中外学前教育的主要经典理论对于学前教育发展的影响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学前儿童</w:t>
            </w:r>
          </w:p>
          <w:p>
            <w:pPr>
              <w:snapToGrid w:val="0"/>
              <w:spacing w:line="288" w:lineRule="auto"/>
              <w:ind w:right="26"/>
              <w:rPr>
                <w:rFonts w:ascii="Times New Roman" w:hAnsi="Times New Roman"/>
                <w:sz w:val="20"/>
                <w:szCs w:val="20"/>
              </w:rPr>
            </w:pPr>
            <w:r>
              <w:rPr>
                <w:rFonts w:hint="eastAsia" w:ascii="宋体" w:hAnsi="宋体"/>
                <w:sz w:val="20"/>
                <w:szCs w:val="20"/>
              </w:rPr>
              <w:t>（4课时）</w:t>
            </w:r>
          </w:p>
        </w:tc>
        <w:tc>
          <w:tcPr>
            <w:tcW w:w="1860" w:type="dxa"/>
          </w:tcPr>
          <w:p>
            <w:pPr>
              <w:numPr>
                <w:ilvl w:val="0"/>
                <w:numId w:val="18"/>
              </w:numPr>
              <w:tabs>
                <w:tab w:val="clear" w:pos="312"/>
              </w:tabs>
              <w:snapToGrid w:val="0"/>
              <w:spacing w:line="288" w:lineRule="auto"/>
              <w:ind w:right="26"/>
              <w:rPr>
                <w:rFonts w:ascii="Times New Roman" w:hAnsi="Times New Roman"/>
                <w:sz w:val="20"/>
                <w:szCs w:val="20"/>
              </w:rPr>
            </w:pPr>
            <w:r>
              <w:rPr>
                <w:rFonts w:hint="eastAsia" w:ascii="Times New Roman" w:hAnsi="Times New Roman"/>
                <w:sz w:val="20"/>
                <w:szCs w:val="20"/>
              </w:rPr>
              <w:t>理解儿童观的含义，分析儿童观的价值取向</w:t>
            </w:r>
          </w:p>
          <w:p>
            <w:pPr>
              <w:numPr>
                <w:ilvl w:val="0"/>
                <w:numId w:val="18"/>
              </w:numPr>
              <w:tabs>
                <w:tab w:val="clear" w:pos="312"/>
              </w:tabs>
              <w:snapToGrid w:val="0"/>
              <w:spacing w:line="288" w:lineRule="auto"/>
              <w:ind w:right="26"/>
              <w:rPr>
                <w:rFonts w:ascii="Times New Roman" w:hAnsi="Times New Roman"/>
                <w:sz w:val="20"/>
                <w:szCs w:val="20"/>
              </w:rPr>
            </w:pPr>
            <w:r>
              <w:rPr>
                <w:rFonts w:hint="eastAsia" w:ascii="Times New Roman" w:hAnsi="Times New Roman"/>
                <w:sz w:val="20"/>
                <w:szCs w:val="20"/>
              </w:rPr>
              <w:t>理解儿童权利的含义</w:t>
            </w:r>
          </w:p>
          <w:p>
            <w:pPr>
              <w:numPr>
                <w:ilvl w:val="0"/>
                <w:numId w:val="18"/>
              </w:numPr>
              <w:tabs>
                <w:tab w:val="clear" w:pos="312"/>
              </w:tabs>
              <w:snapToGrid w:val="0"/>
              <w:spacing w:line="288" w:lineRule="auto"/>
              <w:ind w:right="26"/>
              <w:rPr>
                <w:rFonts w:ascii="Times New Roman" w:hAnsi="Times New Roman"/>
                <w:sz w:val="20"/>
                <w:szCs w:val="20"/>
              </w:rPr>
            </w:pPr>
            <w:r>
              <w:rPr>
                <w:rFonts w:hint="eastAsia" w:ascii="Times New Roman" w:hAnsi="Times New Roman"/>
                <w:sz w:val="20"/>
                <w:szCs w:val="20"/>
              </w:rPr>
              <w:t>知道儿童文化的定义</w:t>
            </w:r>
          </w:p>
          <w:p>
            <w:pPr>
              <w:numPr>
                <w:ilvl w:val="0"/>
                <w:numId w:val="18"/>
              </w:numPr>
              <w:tabs>
                <w:tab w:val="clear" w:pos="312"/>
              </w:tabs>
              <w:snapToGrid w:val="0"/>
              <w:spacing w:line="288" w:lineRule="auto"/>
              <w:ind w:right="26"/>
              <w:rPr>
                <w:rFonts w:ascii="Times New Roman" w:hAnsi="Times New Roman"/>
                <w:sz w:val="20"/>
                <w:szCs w:val="20"/>
              </w:rPr>
            </w:pPr>
            <w:r>
              <w:rPr>
                <w:rFonts w:hint="eastAsia" w:ascii="Times New Roman" w:hAnsi="Times New Roman"/>
                <w:sz w:val="20"/>
                <w:szCs w:val="20"/>
              </w:rPr>
              <w:t>分析儿童研究的基本内容</w:t>
            </w:r>
          </w:p>
        </w:tc>
        <w:tc>
          <w:tcPr>
            <w:tcW w:w="1860" w:type="dxa"/>
          </w:tcPr>
          <w:p>
            <w:pPr>
              <w:numPr>
                <w:ilvl w:val="0"/>
                <w:numId w:val="19"/>
              </w:numPr>
              <w:snapToGrid w:val="0"/>
              <w:spacing w:line="288" w:lineRule="auto"/>
              <w:ind w:right="26"/>
              <w:rPr>
                <w:rFonts w:ascii="Times New Roman" w:hAnsi="Times New Roman"/>
                <w:sz w:val="20"/>
                <w:szCs w:val="20"/>
              </w:rPr>
            </w:pPr>
            <w:r>
              <w:rPr>
                <w:rFonts w:hint="eastAsia" w:ascii="Times New Roman" w:hAnsi="Times New Roman"/>
                <w:sz w:val="20"/>
                <w:szCs w:val="20"/>
              </w:rPr>
              <w:t>能够表述《儿童权利公约》所规定的儿童权利的内容</w:t>
            </w:r>
          </w:p>
          <w:p>
            <w:pPr>
              <w:numPr>
                <w:ilvl w:val="0"/>
                <w:numId w:val="19"/>
              </w:numPr>
              <w:snapToGrid w:val="0"/>
              <w:spacing w:line="288" w:lineRule="auto"/>
              <w:ind w:right="26"/>
              <w:rPr>
                <w:rFonts w:ascii="Times New Roman" w:hAnsi="Times New Roman"/>
                <w:sz w:val="20"/>
                <w:szCs w:val="20"/>
              </w:rPr>
            </w:pPr>
            <w:r>
              <w:rPr>
                <w:rFonts w:hint="eastAsia" w:ascii="Times New Roman" w:hAnsi="Times New Roman"/>
                <w:sz w:val="20"/>
                <w:szCs w:val="20"/>
              </w:rPr>
              <w:t>能够简要论述儿童观的3种价值取向</w:t>
            </w:r>
          </w:p>
          <w:p>
            <w:pPr>
              <w:numPr>
                <w:ilvl w:val="0"/>
                <w:numId w:val="19"/>
              </w:numPr>
              <w:snapToGrid w:val="0"/>
              <w:spacing w:line="288" w:lineRule="auto"/>
              <w:ind w:right="26"/>
              <w:rPr>
                <w:rFonts w:ascii="Times New Roman" w:hAnsi="Times New Roman"/>
                <w:sz w:val="20"/>
                <w:szCs w:val="20"/>
              </w:rPr>
            </w:pPr>
            <w:r>
              <w:rPr>
                <w:rFonts w:hint="eastAsia" w:ascii="Times New Roman" w:hAnsi="Times New Roman"/>
                <w:sz w:val="20"/>
                <w:szCs w:val="20"/>
              </w:rPr>
              <w:t>能够论述儿童文化的发生机制</w:t>
            </w:r>
          </w:p>
          <w:p>
            <w:pPr>
              <w:numPr>
                <w:ilvl w:val="0"/>
                <w:numId w:val="19"/>
              </w:numPr>
              <w:snapToGrid w:val="0"/>
              <w:spacing w:line="288" w:lineRule="auto"/>
              <w:ind w:right="26"/>
              <w:rPr>
                <w:rFonts w:ascii="Times New Roman" w:hAnsi="Times New Roman"/>
                <w:sz w:val="20"/>
                <w:szCs w:val="20"/>
              </w:rPr>
            </w:pPr>
            <w:r>
              <w:rPr>
                <w:rFonts w:hint="eastAsia" w:ascii="Times New Roman" w:hAnsi="Times New Roman"/>
                <w:sz w:val="20"/>
                <w:szCs w:val="20"/>
              </w:rPr>
              <w:t>能够简要表明儿童研究的基本内容有哪些</w:t>
            </w:r>
          </w:p>
        </w:tc>
        <w:tc>
          <w:tcPr>
            <w:tcW w:w="186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1.形成正确的儿童观与教育观</w:t>
            </w:r>
          </w:p>
          <w:p>
            <w:pPr>
              <w:snapToGrid w:val="0"/>
              <w:spacing w:line="288" w:lineRule="auto"/>
              <w:ind w:right="26"/>
              <w:rPr>
                <w:rFonts w:ascii="Times New Roman" w:hAnsi="Times New Roman"/>
                <w:sz w:val="20"/>
                <w:szCs w:val="20"/>
              </w:rPr>
            </w:pPr>
            <w:r>
              <w:rPr>
                <w:rFonts w:hint="eastAsia" w:ascii="Times New Roman" w:hAnsi="Times New Roman"/>
                <w:sz w:val="20"/>
                <w:szCs w:val="20"/>
              </w:rPr>
              <w:t>2.树立幼儿教育工作者的专业意识</w:t>
            </w:r>
          </w:p>
          <w:p>
            <w:pPr>
              <w:snapToGrid w:val="0"/>
              <w:spacing w:line="288" w:lineRule="auto"/>
              <w:ind w:right="26"/>
              <w:rPr>
                <w:rFonts w:ascii="宋体" w:hAnsi="宋体"/>
                <w:sz w:val="20"/>
                <w:szCs w:val="20"/>
              </w:rPr>
            </w:pPr>
            <w:r>
              <w:rPr>
                <w:rFonts w:hint="eastAsia" w:ascii="Times New Roman" w:hAnsi="Times New Roman"/>
                <w:sz w:val="20"/>
                <w:szCs w:val="20"/>
              </w:rPr>
              <w:t>3.激发对幼儿教育工作的兴趣。</w:t>
            </w:r>
          </w:p>
        </w:tc>
        <w:tc>
          <w:tcPr>
            <w:tcW w:w="1862" w:type="dxa"/>
          </w:tcPr>
          <w:p>
            <w:pPr>
              <w:numPr>
                <w:ilvl w:val="0"/>
                <w:numId w:val="20"/>
              </w:numPr>
              <w:snapToGrid w:val="0"/>
              <w:spacing w:line="288" w:lineRule="auto"/>
              <w:ind w:right="26"/>
              <w:rPr>
                <w:rFonts w:ascii="Times New Roman" w:hAnsi="Times New Roman"/>
                <w:sz w:val="20"/>
                <w:szCs w:val="20"/>
              </w:rPr>
            </w:pPr>
            <w:r>
              <w:rPr>
                <w:rFonts w:hint="eastAsia" w:ascii="Times New Roman" w:hAnsi="Times New Roman"/>
                <w:sz w:val="20"/>
                <w:szCs w:val="20"/>
              </w:rPr>
              <w:t>了解东西方儿童观的历史演变过程及从儿童作为国家或家庭的私有财产到儿童自身权利的确认与保护的变化</w:t>
            </w:r>
          </w:p>
          <w:p>
            <w:pPr>
              <w:numPr>
                <w:ilvl w:val="0"/>
                <w:numId w:val="20"/>
              </w:numPr>
              <w:snapToGrid w:val="0"/>
              <w:spacing w:line="288" w:lineRule="auto"/>
              <w:ind w:right="26"/>
              <w:rPr>
                <w:rFonts w:ascii="Times New Roman" w:hAnsi="Times New Roman"/>
                <w:sz w:val="20"/>
                <w:szCs w:val="20"/>
              </w:rPr>
            </w:pPr>
            <w:r>
              <w:rPr>
                <w:rFonts w:hint="eastAsia" w:ascii="Times New Roman" w:hAnsi="Times New Roman"/>
                <w:sz w:val="20"/>
                <w:szCs w:val="20"/>
              </w:rPr>
              <w:t>了解我国儿童权利所存在的问题，对从立法方面完善儿童权利提出建议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学前教师</w:t>
            </w:r>
          </w:p>
          <w:p>
            <w:pPr>
              <w:snapToGrid w:val="0"/>
              <w:spacing w:line="288" w:lineRule="auto"/>
              <w:ind w:right="26"/>
              <w:rPr>
                <w:rFonts w:ascii="Times New Roman" w:hAnsi="Times New Roman"/>
                <w:sz w:val="20"/>
                <w:szCs w:val="20"/>
              </w:rPr>
            </w:pPr>
            <w:r>
              <w:rPr>
                <w:rFonts w:hint="eastAsia" w:ascii="宋体" w:hAnsi="宋体"/>
                <w:sz w:val="20"/>
                <w:szCs w:val="20"/>
              </w:rPr>
              <w:t>（4课时）</w:t>
            </w:r>
          </w:p>
        </w:tc>
        <w:tc>
          <w:tcPr>
            <w:tcW w:w="1860" w:type="dxa"/>
          </w:tcPr>
          <w:p>
            <w:pPr>
              <w:numPr>
                <w:ilvl w:val="0"/>
                <w:numId w:val="21"/>
              </w:numPr>
              <w:snapToGrid w:val="0"/>
              <w:spacing w:line="288" w:lineRule="auto"/>
              <w:ind w:right="26"/>
              <w:rPr>
                <w:rFonts w:ascii="Times New Roman" w:hAnsi="Times New Roman"/>
                <w:sz w:val="20"/>
                <w:szCs w:val="20"/>
              </w:rPr>
            </w:pPr>
            <w:r>
              <w:rPr>
                <w:rFonts w:hint="eastAsia" w:ascii="Times New Roman" w:hAnsi="Times New Roman"/>
                <w:sz w:val="20"/>
                <w:szCs w:val="20"/>
              </w:rPr>
              <w:t>知道学前教师的角色是儿童的支持者、引导者与合作者</w:t>
            </w:r>
          </w:p>
          <w:p>
            <w:pPr>
              <w:numPr>
                <w:ilvl w:val="0"/>
                <w:numId w:val="21"/>
              </w:numPr>
              <w:snapToGrid w:val="0"/>
              <w:spacing w:line="288" w:lineRule="auto"/>
              <w:ind w:right="26"/>
              <w:rPr>
                <w:rFonts w:ascii="Times New Roman" w:hAnsi="Times New Roman"/>
                <w:sz w:val="20"/>
                <w:szCs w:val="20"/>
              </w:rPr>
            </w:pPr>
            <w:r>
              <w:rPr>
                <w:rFonts w:hint="eastAsia" w:ascii="Times New Roman" w:hAnsi="Times New Roman"/>
                <w:sz w:val="20"/>
                <w:szCs w:val="20"/>
              </w:rPr>
              <w:t>理解学前教师需具备一定专业能力，达到学前教师专业标准</w:t>
            </w:r>
          </w:p>
          <w:p>
            <w:pPr>
              <w:numPr>
                <w:ilvl w:val="0"/>
                <w:numId w:val="21"/>
              </w:numPr>
              <w:snapToGrid w:val="0"/>
              <w:spacing w:line="288" w:lineRule="auto"/>
              <w:ind w:right="26"/>
              <w:rPr>
                <w:rFonts w:ascii="Times New Roman" w:hAnsi="Times New Roman"/>
                <w:sz w:val="20"/>
                <w:szCs w:val="20"/>
              </w:rPr>
            </w:pPr>
            <w:r>
              <w:rPr>
                <w:rFonts w:hint="eastAsia" w:ascii="Times New Roman" w:hAnsi="Times New Roman"/>
                <w:sz w:val="20"/>
                <w:szCs w:val="20"/>
              </w:rPr>
              <w:t>理解并分析师幼关系是学前教育中的关键因素之一</w:t>
            </w:r>
          </w:p>
        </w:tc>
        <w:tc>
          <w:tcPr>
            <w:tcW w:w="1860" w:type="dxa"/>
          </w:tcPr>
          <w:p>
            <w:pPr>
              <w:numPr>
                <w:ilvl w:val="0"/>
                <w:numId w:val="22"/>
              </w:numPr>
              <w:snapToGrid w:val="0"/>
              <w:spacing w:line="288" w:lineRule="auto"/>
              <w:ind w:right="26"/>
              <w:rPr>
                <w:rFonts w:ascii="Times New Roman" w:hAnsi="Times New Roman"/>
                <w:sz w:val="20"/>
                <w:szCs w:val="20"/>
              </w:rPr>
            </w:pPr>
            <w:r>
              <w:rPr>
                <w:rFonts w:hint="eastAsia" w:ascii="Times New Roman" w:hAnsi="Times New Roman"/>
                <w:sz w:val="20"/>
                <w:szCs w:val="20"/>
              </w:rPr>
              <w:t>能够表述学前教师的角色特点</w:t>
            </w:r>
          </w:p>
          <w:p>
            <w:pPr>
              <w:numPr>
                <w:ilvl w:val="0"/>
                <w:numId w:val="22"/>
              </w:numPr>
              <w:snapToGrid w:val="0"/>
              <w:spacing w:line="288" w:lineRule="auto"/>
              <w:ind w:right="26"/>
              <w:rPr>
                <w:rFonts w:ascii="Times New Roman" w:hAnsi="Times New Roman"/>
                <w:sz w:val="20"/>
                <w:szCs w:val="20"/>
              </w:rPr>
            </w:pPr>
            <w:r>
              <w:rPr>
                <w:rFonts w:hint="eastAsia" w:ascii="Times New Roman" w:hAnsi="Times New Roman"/>
                <w:sz w:val="20"/>
                <w:szCs w:val="20"/>
              </w:rPr>
              <w:t>能够正确说明学前教师的专业化的内涵，说明学前教师专业化所包含的内容</w:t>
            </w:r>
          </w:p>
          <w:p>
            <w:pPr>
              <w:numPr>
                <w:ilvl w:val="0"/>
                <w:numId w:val="22"/>
              </w:numPr>
              <w:snapToGrid w:val="0"/>
              <w:spacing w:line="288" w:lineRule="auto"/>
              <w:ind w:right="26"/>
              <w:rPr>
                <w:rFonts w:ascii="Times New Roman" w:hAnsi="Times New Roman"/>
                <w:sz w:val="20"/>
                <w:szCs w:val="20"/>
              </w:rPr>
            </w:pPr>
            <w:r>
              <w:rPr>
                <w:rFonts w:hint="eastAsia" w:ascii="Times New Roman" w:hAnsi="Times New Roman"/>
                <w:sz w:val="20"/>
                <w:szCs w:val="20"/>
              </w:rPr>
              <w:t>能够简要说明学前教师的专业发展阶段的划分</w:t>
            </w:r>
          </w:p>
          <w:p>
            <w:pPr>
              <w:numPr>
                <w:ilvl w:val="0"/>
                <w:numId w:val="22"/>
              </w:numPr>
              <w:snapToGrid w:val="0"/>
              <w:spacing w:line="288" w:lineRule="auto"/>
              <w:ind w:right="26"/>
              <w:rPr>
                <w:rFonts w:ascii="Times New Roman" w:hAnsi="Times New Roman"/>
                <w:sz w:val="20"/>
                <w:szCs w:val="20"/>
              </w:rPr>
            </w:pPr>
            <w:r>
              <w:rPr>
                <w:rFonts w:hint="eastAsia" w:ascii="Times New Roman" w:hAnsi="Times New Roman"/>
                <w:sz w:val="20"/>
                <w:szCs w:val="20"/>
              </w:rPr>
              <w:t>能够简要论述自己所认为的良好的师幼关系的形态</w:t>
            </w:r>
          </w:p>
        </w:tc>
        <w:tc>
          <w:tcPr>
            <w:tcW w:w="186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1.形成正确的儿童观与教育观</w:t>
            </w:r>
          </w:p>
          <w:p>
            <w:pPr>
              <w:snapToGrid w:val="0"/>
              <w:spacing w:line="288" w:lineRule="auto"/>
              <w:ind w:right="26"/>
              <w:rPr>
                <w:rFonts w:ascii="Times New Roman" w:hAnsi="Times New Roman"/>
                <w:sz w:val="20"/>
                <w:szCs w:val="20"/>
              </w:rPr>
            </w:pPr>
            <w:r>
              <w:rPr>
                <w:rFonts w:hint="eastAsia" w:ascii="Times New Roman" w:hAnsi="Times New Roman"/>
                <w:sz w:val="20"/>
                <w:szCs w:val="20"/>
              </w:rPr>
              <w:t>2.树立幼儿教育工作者的专业意识</w:t>
            </w:r>
          </w:p>
          <w:p>
            <w:pPr>
              <w:snapToGrid w:val="0"/>
              <w:spacing w:line="288" w:lineRule="auto"/>
              <w:ind w:right="26"/>
              <w:rPr>
                <w:rFonts w:ascii="Times New Roman" w:hAnsi="Times New Roman"/>
                <w:sz w:val="20"/>
                <w:szCs w:val="20"/>
              </w:rPr>
            </w:pPr>
            <w:r>
              <w:rPr>
                <w:rFonts w:hint="eastAsia" w:ascii="Times New Roman" w:hAnsi="Times New Roman"/>
                <w:sz w:val="20"/>
                <w:szCs w:val="20"/>
              </w:rPr>
              <w:t>3.激发对幼儿教育工作的兴趣。</w:t>
            </w:r>
          </w:p>
          <w:p>
            <w:pPr>
              <w:snapToGrid w:val="0"/>
              <w:spacing w:line="288" w:lineRule="auto"/>
              <w:ind w:right="26"/>
              <w:rPr>
                <w:rFonts w:ascii="Times New Roman" w:hAnsi="Times New Roman"/>
                <w:sz w:val="20"/>
                <w:szCs w:val="20"/>
              </w:rPr>
            </w:pPr>
            <w:r>
              <w:rPr>
                <w:rFonts w:hint="eastAsia" w:ascii="Times New Roman" w:hAnsi="Times New Roman"/>
                <w:sz w:val="20"/>
                <w:szCs w:val="20"/>
              </w:rPr>
              <w:t>4.初步形成现代学前教育的新观念、新方法，形成全新的学前教育理论素养</w:t>
            </w:r>
          </w:p>
          <w:p>
            <w:pPr>
              <w:snapToGrid w:val="0"/>
              <w:spacing w:line="288" w:lineRule="auto"/>
              <w:ind w:right="26"/>
              <w:rPr>
                <w:rFonts w:ascii="Times New Roman" w:hAnsi="Times New Roman"/>
                <w:sz w:val="20"/>
                <w:szCs w:val="20"/>
              </w:rPr>
            </w:pPr>
          </w:p>
        </w:tc>
        <w:tc>
          <w:tcPr>
            <w:tcW w:w="1862" w:type="dxa"/>
          </w:tcPr>
          <w:p>
            <w:pPr>
              <w:numPr>
                <w:ilvl w:val="0"/>
                <w:numId w:val="23"/>
              </w:numPr>
              <w:snapToGrid w:val="0"/>
              <w:spacing w:line="288" w:lineRule="auto"/>
              <w:ind w:right="26"/>
              <w:rPr>
                <w:rFonts w:ascii="Times New Roman" w:hAnsi="Times New Roman"/>
                <w:sz w:val="20"/>
                <w:szCs w:val="20"/>
              </w:rPr>
            </w:pPr>
            <w:r>
              <w:rPr>
                <w:rFonts w:hint="eastAsia" w:ascii="Times New Roman" w:hAnsi="Times New Roman"/>
                <w:sz w:val="20"/>
                <w:szCs w:val="20"/>
              </w:rPr>
              <w:t>总结学前教师应具备的专业素养要求</w:t>
            </w:r>
          </w:p>
          <w:p>
            <w:pPr>
              <w:numPr>
                <w:ilvl w:val="0"/>
                <w:numId w:val="23"/>
              </w:numPr>
              <w:snapToGrid w:val="0"/>
              <w:spacing w:line="288" w:lineRule="auto"/>
              <w:ind w:right="26"/>
              <w:rPr>
                <w:rFonts w:ascii="Times New Roman" w:hAnsi="Times New Roman"/>
                <w:sz w:val="20"/>
                <w:szCs w:val="20"/>
              </w:rPr>
            </w:pPr>
            <w:r>
              <w:rPr>
                <w:rFonts w:hint="eastAsia" w:ascii="Times New Roman" w:hAnsi="Times New Roman"/>
                <w:sz w:val="20"/>
                <w:szCs w:val="20"/>
              </w:rPr>
              <w:t>梳理学前教师的专业发展过程和阶段</w:t>
            </w:r>
          </w:p>
          <w:p>
            <w:pPr>
              <w:numPr>
                <w:ilvl w:val="0"/>
                <w:numId w:val="23"/>
              </w:numPr>
              <w:snapToGrid w:val="0"/>
              <w:spacing w:line="288" w:lineRule="auto"/>
              <w:ind w:right="26"/>
              <w:rPr>
                <w:rFonts w:ascii="Times New Roman" w:hAnsi="Times New Roman"/>
                <w:sz w:val="20"/>
                <w:szCs w:val="20"/>
              </w:rPr>
            </w:pPr>
            <w:r>
              <w:rPr>
                <w:rFonts w:hint="eastAsia" w:ascii="Times New Roman" w:hAnsi="Times New Roman"/>
                <w:sz w:val="20"/>
                <w:szCs w:val="20"/>
              </w:rPr>
              <w:t>总结理想的师幼关系的平等内涵和构建策略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学前课程</w:t>
            </w:r>
          </w:p>
          <w:p>
            <w:pPr>
              <w:snapToGrid w:val="0"/>
              <w:spacing w:line="288" w:lineRule="auto"/>
              <w:ind w:right="26"/>
              <w:rPr>
                <w:rFonts w:ascii="Times New Roman" w:hAnsi="Times New Roman"/>
                <w:sz w:val="20"/>
                <w:szCs w:val="20"/>
              </w:rPr>
            </w:pPr>
            <w:r>
              <w:rPr>
                <w:rFonts w:hint="eastAsia" w:ascii="宋体" w:hAnsi="宋体"/>
                <w:sz w:val="20"/>
                <w:szCs w:val="20"/>
              </w:rPr>
              <w:t>（4课时）</w:t>
            </w:r>
          </w:p>
        </w:tc>
        <w:tc>
          <w:tcPr>
            <w:tcW w:w="1860" w:type="dxa"/>
          </w:tcPr>
          <w:p>
            <w:pPr>
              <w:numPr>
                <w:ilvl w:val="0"/>
                <w:numId w:val="24"/>
              </w:numPr>
              <w:snapToGrid w:val="0"/>
              <w:spacing w:line="288" w:lineRule="auto"/>
              <w:ind w:right="26"/>
              <w:rPr>
                <w:rFonts w:ascii="Times New Roman" w:hAnsi="Times New Roman"/>
                <w:sz w:val="20"/>
                <w:szCs w:val="20"/>
              </w:rPr>
            </w:pPr>
            <w:r>
              <w:rPr>
                <w:rFonts w:hint="eastAsia" w:ascii="Times New Roman" w:hAnsi="Times New Roman"/>
                <w:sz w:val="20"/>
                <w:szCs w:val="20"/>
              </w:rPr>
              <w:t>知道课程的含义及特点</w:t>
            </w:r>
          </w:p>
          <w:p>
            <w:pPr>
              <w:numPr>
                <w:ilvl w:val="0"/>
                <w:numId w:val="24"/>
              </w:numPr>
              <w:snapToGrid w:val="0"/>
              <w:spacing w:line="288" w:lineRule="auto"/>
              <w:ind w:right="26"/>
              <w:rPr>
                <w:rFonts w:ascii="Times New Roman" w:hAnsi="Times New Roman"/>
                <w:sz w:val="20"/>
                <w:szCs w:val="20"/>
              </w:rPr>
            </w:pPr>
            <w:r>
              <w:rPr>
                <w:rFonts w:hint="eastAsia" w:ascii="Times New Roman" w:hAnsi="Times New Roman"/>
                <w:sz w:val="20"/>
                <w:szCs w:val="20"/>
              </w:rPr>
              <w:t>知道学前教育课程的主要类型</w:t>
            </w:r>
          </w:p>
          <w:p>
            <w:pPr>
              <w:numPr>
                <w:ilvl w:val="0"/>
                <w:numId w:val="24"/>
              </w:numPr>
              <w:snapToGrid w:val="0"/>
              <w:spacing w:line="288" w:lineRule="auto"/>
              <w:ind w:right="26"/>
              <w:rPr>
                <w:rFonts w:ascii="Times New Roman" w:hAnsi="Times New Roman"/>
                <w:sz w:val="20"/>
                <w:szCs w:val="20"/>
              </w:rPr>
            </w:pPr>
            <w:r>
              <w:rPr>
                <w:rFonts w:hint="eastAsia" w:ascii="Times New Roman" w:hAnsi="Times New Roman"/>
                <w:sz w:val="20"/>
                <w:szCs w:val="20"/>
              </w:rPr>
              <w:t>理解并分析学前课程的几种模式</w:t>
            </w:r>
          </w:p>
        </w:tc>
        <w:tc>
          <w:tcPr>
            <w:tcW w:w="1860" w:type="dxa"/>
          </w:tcPr>
          <w:p>
            <w:pPr>
              <w:numPr>
                <w:ilvl w:val="0"/>
                <w:numId w:val="25"/>
              </w:numPr>
              <w:snapToGrid w:val="0"/>
              <w:spacing w:line="288" w:lineRule="auto"/>
              <w:ind w:right="26"/>
              <w:rPr>
                <w:rFonts w:ascii="Times New Roman" w:hAnsi="Times New Roman"/>
                <w:sz w:val="20"/>
                <w:szCs w:val="20"/>
              </w:rPr>
            </w:pPr>
            <w:r>
              <w:rPr>
                <w:rFonts w:hint="eastAsia" w:ascii="Times New Roman" w:hAnsi="Times New Roman"/>
                <w:sz w:val="20"/>
                <w:szCs w:val="20"/>
              </w:rPr>
              <w:t>能够正确分析“一日生活即课程”</w:t>
            </w:r>
          </w:p>
          <w:p>
            <w:pPr>
              <w:numPr>
                <w:ilvl w:val="0"/>
                <w:numId w:val="25"/>
              </w:numPr>
              <w:snapToGrid w:val="0"/>
              <w:spacing w:line="288" w:lineRule="auto"/>
              <w:ind w:right="26"/>
              <w:rPr>
                <w:rFonts w:ascii="Times New Roman" w:hAnsi="Times New Roman"/>
                <w:sz w:val="20"/>
                <w:szCs w:val="20"/>
              </w:rPr>
            </w:pPr>
            <w:r>
              <w:rPr>
                <w:rFonts w:hint="eastAsia" w:ascii="Times New Roman" w:hAnsi="Times New Roman"/>
                <w:sz w:val="20"/>
                <w:szCs w:val="20"/>
              </w:rPr>
              <w:t>能够分析分科课程与综合课程各自的优缺点</w:t>
            </w:r>
          </w:p>
          <w:p>
            <w:pPr>
              <w:numPr>
                <w:ilvl w:val="0"/>
                <w:numId w:val="25"/>
              </w:numPr>
              <w:snapToGrid w:val="0"/>
              <w:spacing w:line="288" w:lineRule="auto"/>
              <w:ind w:right="26"/>
              <w:rPr>
                <w:rFonts w:ascii="Times New Roman" w:hAnsi="Times New Roman"/>
                <w:sz w:val="20"/>
                <w:szCs w:val="20"/>
              </w:rPr>
            </w:pPr>
            <w:r>
              <w:rPr>
                <w:rFonts w:hint="eastAsia" w:ascii="Times New Roman" w:hAnsi="Times New Roman"/>
                <w:sz w:val="20"/>
                <w:szCs w:val="20"/>
              </w:rPr>
              <w:t>能够正确分析蒙台梭利课程与瑞吉欧课程的模式的异同</w:t>
            </w:r>
          </w:p>
        </w:tc>
        <w:tc>
          <w:tcPr>
            <w:tcW w:w="186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1.形成正确的儿童观与教育观</w:t>
            </w:r>
          </w:p>
          <w:p>
            <w:pPr>
              <w:snapToGrid w:val="0"/>
              <w:spacing w:line="288" w:lineRule="auto"/>
              <w:ind w:right="26"/>
              <w:rPr>
                <w:rFonts w:ascii="Times New Roman" w:hAnsi="Times New Roman"/>
                <w:sz w:val="20"/>
                <w:szCs w:val="20"/>
              </w:rPr>
            </w:pPr>
            <w:r>
              <w:rPr>
                <w:rFonts w:hint="eastAsia" w:ascii="Times New Roman" w:hAnsi="Times New Roman"/>
                <w:sz w:val="20"/>
                <w:szCs w:val="20"/>
              </w:rPr>
              <w:t>2.树立幼儿教育工作者的专业意识</w:t>
            </w:r>
          </w:p>
          <w:p>
            <w:pPr>
              <w:snapToGrid w:val="0"/>
              <w:spacing w:line="288" w:lineRule="auto"/>
              <w:ind w:right="26"/>
              <w:rPr>
                <w:rFonts w:ascii="宋体" w:hAnsi="宋体"/>
                <w:sz w:val="20"/>
                <w:szCs w:val="20"/>
              </w:rPr>
            </w:pPr>
            <w:r>
              <w:rPr>
                <w:rFonts w:hint="eastAsia" w:ascii="Times New Roman" w:hAnsi="Times New Roman"/>
                <w:sz w:val="20"/>
                <w:szCs w:val="20"/>
              </w:rPr>
              <w:t>3.激发对幼儿教育工作的兴趣。</w:t>
            </w:r>
          </w:p>
        </w:tc>
        <w:tc>
          <w:tcPr>
            <w:tcW w:w="1862" w:type="dxa"/>
          </w:tcPr>
          <w:p>
            <w:pPr>
              <w:numPr>
                <w:ilvl w:val="0"/>
                <w:numId w:val="26"/>
              </w:numPr>
              <w:snapToGrid w:val="0"/>
              <w:spacing w:line="288" w:lineRule="auto"/>
              <w:ind w:right="26"/>
              <w:rPr>
                <w:rFonts w:ascii="Times New Roman" w:hAnsi="Times New Roman"/>
                <w:sz w:val="20"/>
                <w:szCs w:val="20"/>
              </w:rPr>
            </w:pPr>
            <w:r>
              <w:rPr>
                <w:rFonts w:hint="eastAsia" w:ascii="Times New Roman" w:hAnsi="Times New Roman"/>
                <w:sz w:val="20"/>
                <w:szCs w:val="20"/>
              </w:rPr>
              <w:t>理解在我国课程改革不断深化的背景下，课程格局、课程关注的重心、课程内容、课程实施途径及课程评价的变化</w:t>
            </w:r>
          </w:p>
          <w:p>
            <w:pPr>
              <w:numPr>
                <w:ilvl w:val="0"/>
                <w:numId w:val="26"/>
              </w:numPr>
              <w:snapToGrid w:val="0"/>
              <w:spacing w:line="288" w:lineRule="auto"/>
              <w:ind w:right="26"/>
              <w:rPr>
                <w:rFonts w:ascii="Times New Roman" w:hAnsi="Times New Roman"/>
                <w:sz w:val="20"/>
                <w:szCs w:val="20"/>
              </w:rPr>
            </w:pPr>
            <w:r>
              <w:rPr>
                <w:rFonts w:hint="eastAsia" w:ascii="Times New Roman" w:hAnsi="Times New Roman"/>
                <w:sz w:val="20"/>
                <w:szCs w:val="20"/>
              </w:rPr>
              <w:t>了解瑞吉欧课程、高瞻课程、发展适宜课程、蒙台梭利课程及五指活动课程的特点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学前游戏活动</w:t>
            </w:r>
          </w:p>
          <w:p>
            <w:pPr>
              <w:snapToGrid w:val="0"/>
              <w:spacing w:line="288" w:lineRule="auto"/>
              <w:ind w:right="26"/>
              <w:rPr>
                <w:rFonts w:ascii="Times New Roman" w:hAnsi="Times New Roman"/>
                <w:sz w:val="20"/>
                <w:szCs w:val="20"/>
              </w:rPr>
            </w:pPr>
            <w:r>
              <w:rPr>
                <w:rFonts w:hint="eastAsia" w:ascii="宋体" w:hAnsi="宋体"/>
                <w:sz w:val="20"/>
                <w:szCs w:val="20"/>
              </w:rPr>
              <w:t>（4课时）</w:t>
            </w:r>
          </w:p>
        </w:tc>
        <w:tc>
          <w:tcPr>
            <w:tcW w:w="1860" w:type="dxa"/>
          </w:tcPr>
          <w:p>
            <w:pPr>
              <w:numPr>
                <w:ilvl w:val="0"/>
                <w:numId w:val="27"/>
              </w:numPr>
              <w:snapToGrid w:val="0"/>
              <w:spacing w:line="288" w:lineRule="auto"/>
              <w:ind w:right="26"/>
              <w:rPr>
                <w:rFonts w:ascii="Times New Roman" w:hAnsi="Times New Roman"/>
                <w:sz w:val="20"/>
                <w:szCs w:val="20"/>
              </w:rPr>
            </w:pPr>
            <w:r>
              <w:rPr>
                <w:rFonts w:hint="eastAsia" w:ascii="Times New Roman" w:hAnsi="Times New Roman"/>
                <w:sz w:val="20"/>
                <w:szCs w:val="20"/>
              </w:rPr>
              <w:t>知道儿童游戏的价值，理解儿童游戏的特点</w:t>
            </w:r>
          </w:p>
          <w:p>
            <w:pPr>
              <w:numPr>
                <w:ilvl w:val="0"/>
                <w:numId w:val="27"/>
              </w:numPr>
              <w:snapToGrid w:val="0"/>
              <w:spacing w:line="288" w:lineRule="auto"/>
              <w:ind w:right="26"/>
              <w:rPr>
                <w:rFonts w:ascii="Times New Roman" w:hAnsi="Times New Roman"/>
                <w:sz w:val="20"/>
                <w:szCs w:val="20"/>
              </w:rPr>
            </w:pPr>
            <w:r>
              <w:rPr>
                <w:rFonts w:hint="eastAsia" w:ascii="Times New Roman" w:hAnsi="Times New Roman"/>
                <w:sz w:val="20"/>
                <w:szCs w:val="20"/>
              </w:rPr>
              <w:t>理解经典游戏理论及现代游戏理论</w:t>
            </w:r>
          </w:p>
          <w:p>
            <w:pPr>
              <w:numPr>
                <w:ilvl w:val="0"/>
                <w:numId w:val="27"/>
              </w:numPr>
              <w:snapToGrid w:val="0"/>
              <w:spacing w:line="288" w:lineRule="auto"/>
              <w:ind w:right="26"/>
              <w:rPr>
                <w:rFonts w:ascii="Times New Roman" w:hAnsi="Times New Roman"/>
                <w:sz w:val="20"/>
                <w:szCs w:val="20"/>
              </w:rPr>
            </w:pPr>
            <w:r>
              <w:rPr>
                <w:rFonts w:hint="eastAsia" w:ascii="Times New Roman" w:hAnsi="Times New Roman"/>
                <w:sz w:val="20"/>
                <w:szCs w:val="20"/>
              </w:rPr>
              <w:t>理解并分析幼儿园游戏分类，运用指导原则对于幼儿的游戏进行恰当干预</w:t>
            </w:r>
          </w:p>
        </w:tc>
        <w:tc>
          <w:tcPr>
            <w:tcW w:w="1860" w:type="dxa"/>
          </w:tcPr>
          <w:p>
            <w:pPr>
              <w:numPr>
                <w:ilvl w:val="0"/>
                <w:numId w:val="28"/>
              </w:numPr>
              <w:snapToGrid w:val="0"/>
              <w:spacing w:line="288" w:lineRule="auto"/>
              <w:ind w:right="26"/>
              <w:rPr>
                <w:rFonts w:ascii="Times New Roman" w:hAnsi="Times New Roman"/>
                <w:sz w:val="20"/>
                <w:szCs w:val="20"/>
              </w:rPr>
            </w:pPr>
            <w:r>
              <w:rPr>
                <w:rFonts w:hint="eastAsia" w:ascii="Times New Roman" w:hAnsi="Times New Roman"/>
                <w:sz w:val="20"/>
                <w:szCs w:val="20"/>
              </w:rPr>
              <w:t>能够说明游戏对于儿童发展的重要作用</w:t>
            </w:r>
          </w:p>
          <w:p>
            <w:pPr>
              <w:numPr>
                <w:ilvl w:val="0"/>
                <w:numId w:val="28"/>
              </w:numPr>
              <w:snapToGrid w:val="0"/>
              <w:spacing w:line="288" w:lineRule="auto"/>
              <w:ind w:right="26"/>
              <w:rPr>
                <w:rFonts w:ascii="Times New Roman" w:hAnsi="Times New Roman"/>
                <w:sz w:val="20"/>
                <w:szCs w:val="20"/>
              </w:rPr>
            </w:pPr>
            <w:r>
              <w:rPr>
                <w:rFonts w:hint="eastAsia" w:ascii="Times New Roman" w:hAnsi="Times New Roman"/>
                <w:sz w:val="20"/>
                <w:szCs w:val="20"/>
              </w:rPr>
              <w:t>能够分析在幼儿园所看的儿童游戏及教师指导，并正确判断是否符合游戏的特点和游戏的指导原则</w:t>
            </w:r>
          </w:p>
          <w:p>
            <w:pPr>
              <w:numPr>
                <w:ilvl w:val="0"/>
                <w:numId w:val="28"/>
              </w:numPr>
              <w:snapToGrid w:val="0"/>
              <w:spacing w:line="288" w:lineRule="auto"/>
              <w:ind w:right="26"/>
              <w:rPr>
                <w:rFonts w:ascii="Times New Roman" w:hAnsi="Times New Roman"/>
                <w:sz w:val="20"/>
                <w:szCs w:val="20"/>
              </w:rPr>
            </w:pPr>
            <w:r>
              <w:rPr>
                <w:rFonts w:hint="eastAsia" w:ascii="Times New Roman" w:hAnsi="Times New Roman"/>
                <w:sz w:val="20"/>
                <w:szCs w:val="20"/>
              </w:rPr>
              <w:t>能够分析游戏案例具有的作用及功能</w:t>
            </w:r>
          </w:p>
        </w:tc>
        <w:tc>
          <w:tcPr>
            <w:tcW w:w="186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1.形成正确的儿童观与教育观</w:t>
            </w:r>
          </w:p>
          <w:p>
            <w:pPr>
              <w:snapToGrid w:val="0"/>
              <w:spacing w:line="288" w:lineRule="auto"/>
              <w:ind w:right="26"/>
              <w:rPr>
                <w:rFonts w:ascii="Times New Roman" w:hAnsi="Times New Roman"/>
                <w:sz w:val="20"/>
                <w:szCs w:val="20"/>
              </w:rPr>
            </w:pPr>
            <w:r>
              <w:rPr>
                <w:rFonts w:hint="eastAsia" w:ascii="Times New Roman" w:hAnsi="Times New Roman"/>
                <w:sz w:val="20"/>
                <w:szCs w:val="20"/>
              </w:rPr>
              <w:t>2.树立幼儿教育工作者的专业意识</w:t>
            </w:r>
          </w:p>
          <w:p>
            <w:pPr>
              <w:snapToGrid w:val="0"/>
              <w:spacing w:line="288" w:lineRule="auto"/>
              <w:ind w:right="26"/>
              <w:rPr>
                <w:rFonts w:ascii="Times New Roman" w:hAnsi="Times New Roman"/>
                <w:sz w:val="20"/>
                <w:szCs w:val="20"/>
              </w:rPr>
            </w:pPr>
            <w:r>
              <w:rPr>
                <w:rFonts w:hint="eastAsia" w:ascii="Times New Roman" w:hAnsi="Times New Roman"/>
                <w:sz w:val="20"/>
                <w:szCs w:val="20"/>
              </w:rPr>
              <w:t>3.激发对幼儿教育工作的兴趣。</w:t>
            </w:r>
          </w:p>
          <w:p>
            <w:pPr>
              <w:snapToGrid w:val="0"/>
              <w:spacing w:line="288" w:lineRule="auto"/>
              <w:ind w:right="26"/>
              <w:rPr>
                <w:rFonts w:ascii="Times New Roman" w:hAnsi="Times New Roman"/>
                <w:sz w:val="20"/>
                <w:szCs w:val="20"/>
              </w:rPr>
            </w:pPr>
            <w:r>
              <w:rPr>
                <w:rFonts w:hint="eastAsia" w:ascii="Times New Roman" w:hAnsi="Times New Roman"/>
                <w:sz w:val="20"/>
                <w:szCs w:val="20"/>
              </w:rPr>
              <w:t>4.初步形成现代学前教育的新观念、新方法，形成全新的学前教育理论素养</w:t>
            </w:r>
          </w:p>
        </w:tc>
        <w:tc>
          <w:tcPr>
            <w:tcW w:w="1862" w:type="dxa"/>
          </w:tcPr>
          <w:p>
            <w:pPr>
              <w:numPr>
                <w:ilvl w:val="0"/>
                <w:numId w:val="29"/>
              </w:numPr>
              <w:snapToGrid w:val="0"/>
              <w:spacing w:line="288" w:lineRule="auto"/>
              <w:ind w:right="26"/>
              <w:rPr>
                <w:rFonts w:ascii="Times New Roman" w:hAnsi="Times New Roman"/>
                <w:sz w:val="20"/>
                <w:szCs w:val="20"/>
              </w:rPr>
            </w:pPr>
            <w:r>
              <w:rPr>
                <w:rFonts w:hint="eastAsia" w:ascii="Times New Roman" w:hAnsi="Times New Roman"/>
                <w:sz w:val="20"/>
                <w:szCs w:val="20"/>
              </w:rPr>
              <w:t>理解游戏对于学前儿童发展的重要意义与价值</w:t>
            </w:r>
          </w:p>
          <w:p>
            <w:pPr>
              <w:numPr>
                <w:ilvl w:val="0"/>
                <w:numId w:val="29"/>
              </w:numPr>
              <w:snapToGrid w:val="0"/>
              <w:spacing w:line="288" w:lineRule="auto"/>
              <w:ind w:right="26"/>
              <w:rPr>
                <w:rFonts w:ascii="Times New Roman" w:hAnsi="Times New Roman"/>
                <w:sz w:val="20"/>
                <w:szCs w:val="20"/>
              </w:rPr>
            </w:pPr>
            <w:r>
              <w:rPr>
                <w:rFonts w:hint="eastAsia" w:ascii="Times New Roman" w:hAnsi="Times New Roman"/>
                <w:sz w:val="20"/>
                <w:szCs w:val="20"/>
              </w:rPr>
              <w:t>能够遵循适当的指导原则，运用恰当的干预形式与干预时机，对于学前儿童的各种游戏进行指导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学前教学活动</w:t>
            </w:r>
          </w:p>
          <w:p>
            <w:pPr>
              <w:snapToGrid w:val="0"/>
              <w:spacing w:line="288" w:lineRule="auto"/>
              <w:ind w:right="26"/>
              <w:rPr>
                <w:rFonts w:ascii="Times New Roman" w:hAnsi="Times New Roman"/>
                <w:sz w:val="20"/>
                <w:szCs w:val="20"/>
              </w:rPr>
            </w:pPr>
            <w:r>
              <w:rPr>
                <w:rFonts w:hint="eastAsia" w:ascii="宋体" w:hAnsi="宋体"/>
                <w:sz w:val="20"/>
                <w:szCs w:val="20"/>
              </w:rPr>
              <w:t>（4课时）</w:t>
            </w:r>
          </w:p>
        </w:tc>
        <w:tc>
          <w:tcPr>
            <w:tcW w:w="1860" w:type="dxa"/>
          </w:tcPr>
          <w:p>
            <w:pPr>
              <w:numPr>
                <w:ilvl w:val="0"/>
                <w:numId w:val="30"/>
              </w:numPr>
              <w:snapToGrid w:val="0"/>
              <w:spacing w:line="288" w:lineRule="auto"/>
              <w:ind w:right="26"/>
              <w:rPr>
                <w:rFonts w:ascii="Times New Roman" w:hAnsi="Times New Roman"/>
                <w:sz w:val="20"/>
                <w:szCs w:val="20"/>
              </w:rPr>
            </w:pPr>
            <w:r>
              <w:rPr>
                <w:rFonts w:hint="eastAsia" w:ascii="Times New Roman" w:hAnsi="Times New Roman"/>
                <w:sz w:val="20"/>
                <w:szCs w:val="20"/>
              </w:rPr>
              <w:t>知道学前教育活动的含义及特点</w:t>
            </w:r>
          </w:p>
          <w:p>
            <w:pPr>
              <w:numPr>
                <w:ilvl w:val="0"/>
                <w:numId w:val="30"/>
              </w:numPr>
              <w:snapToGrid w:val="0"/>
              <w:spacing w:line="288" w:lineRule="auto"/>
              <w:ind w:right="26"/>
              <w:rPr>
                <w:rFonts w:ascii="Times New Roman" w:hAnsi="Times New Roman"/>
                <w:sz w:val="20"/>
                <w:szCs w:val="20"/>
              </w:rPr>
            </w:pPr>
            <w:r>
              <w:rPr>
                <w:rFonts w:hint="eastAsia" w:ascii="Times New Roman" w:hAnsi="Times New Roman"/>
                <w:sz w:val="20"/>
                <w:szCs w:val="20"/>
              </w:rPr>
              <w:t>理解学前教育活动设计的具体内容</w:t>
            </w:r>
          </w:p>
          <w:p>
            <w:pPr>
              <w:numPr>
                <w:ilvl w:val="0"/>
                <w:numId w:val="30"/>
              </w:numPr>
              <w:snapToGrid w:val="0"/>
              <w:spacing w:line="288" w:lineRule="auto"/>
              <w:ind w:right="26"/>
              <w:rPr>
                <w:rFonts w:ascii="Times New Roman" w:hAnsi="Times New Roman"/>
                <w:sz w:val="20"/>
                <w:szCs w:val="20"/>
              </w:rPr>
            </w:pPr>
            <w:r>
              <w:rPr>
                <w:rFonts w:hint="eastAsia" w:ascii="Times New Roman" w:hAnsi="Times New Roman"/>
                <w:sz w:val="20"/>
                <w:szCs w:val="20"/>
              </w:rPr>
              <w:t>分析学前教学活动评价的内容及类型</w:t>
            </w:r>
          </w:p>
        </w:tc>
        <w:tc>
          <w:tcPr>
            <w:tcW w:w="1860" w:type="dxa"/>
          </w:tcPr>
          <w:p>
            <w:pPr>
              <w:numPr>
                <w:ilvl w:val="0"/>
                <w:numId w:val="31"/>
              </w:numPr>
              <w:snapToGrid w:val="0"/>
              <w:spacing w:line="288" w:lineRule="auto"/>
              <w:ind w:right="26"/>
              <w:rPr>
                <w:rFonts w:ascii="Times New Roman" w:hAnsi="Times New Roman"/>
                <w:sz w:val="20"/>
                <w:szCs w:val="20"/>
              </w:rPr>
            </w:pPr>
            <w:r>
              <w:rPr>
                <w:rFonts w:hint="eastAsia" w:ascii="Times New Roman" w:hAnsi="Times New Roman"/>
                <w:sz w:val="20"/>
                <w:szCs w:val="20"/>
              </w:rPr>
              <w:t>能够正确理解学前教学活动的特点</w:t>
            </w:r>
          </w:p>
          <w:p>
            <w:pPr>
              <w:numPr>
                <w:ilvl w:val="0"/>
                <w:numId w:val="31"/>
              </w:numPr>
              <w:snapToGrid w:val="0"/>
              <w:spacing w:line="288" w:lineRule="auto"/>
              <w:ind w:right="26"/>
              <w:rPr>
                <w:rFonts w:ascii="Times New Roman" w:hAnsi="Times New Roman"/>
                <w:sz w:val="20"/>
                <w:szCs w:val="20"/>
              </w:rPr>
            </w:pPr>
            <w:r>
              <w:rPr>
                <w:rFonts w:hint="eastAsia" w:ascii="Times New Roman" w:hAnsi="Times New Roman"/>
                <w:sz w:val="20"/>
                <w:szCs w:val="20"/>
              </w:rPr>
              <w:t>能够说明学前教学活动设计的具体内容</w:t>
            </w:r>
          </w:p>
          <w:p>
            <w:pPr>
              <w:numPr>
                <w:ilvl w:val="0"/>
                <w:numId w:val="31"/>
              </w:numPr>
              <w:snapToGrid w:val="0"/>
              <w:spacing w:line="288" w:lineRule="auto"/>
              <w:ind w:right="26"/>
              <w:rPr>
                <w:rFonts w:ascii="Times New Roman" w:hAnsi="Times New Roman"/>
                <w:sz w:val="20"/>
                <w:szCs w:val="20"/>
              </w:rPr>
            </w:pPr>
            <w:r>
              <w:rPr>
                <w:rFonts w:hint="eastAsia" w:ascii="Times New Roman" w:hAnsi="Times New Roman"/>
                <w:sz w:val="20"/>
                <w:szCs w:val="20"/>
              </w:rPr>
              <w:t>能够论述学前教学活动设计的重点和难点</w:t>
            </w:r>
          </w:p>
          <w:p>
            <w:pPr>
              <w:numPr>
                <w:ilvl w:val="0"/>
                <w:numId w:val="31"/>
              </w:numPr>
              <w:snapToGrid w:val="0"/>
              <w:spacing w:line="288" w:lineRule="auto"/>
              <w:ind w:right="26"/>
              <w:rPr>
                <w:rFonts w:ascii="Times New Roman" w:hAnsi="Times New Roman"/>
                <w:sz w:val="20"/>
                <w:szCs w:val="20"/>
              </w:rPr>
            </w:pPr>
            <w:r>
              <w:rPr>
                <w:rFonts w:hint="eastAsia" w:ascii="Times New Roman" w:hAnsi="Times New Roman"/>
                <w:sz w:val="20"/>
                <w:szCs w:val="20"/>
              </w:rPr>
              <w:t>能够简要说明学前教学活动评价的类型</w:t>
            </w:r>
          </w:p>
        </w:tc>
        <w:tc>
          <w:tcPr>
            <w:tcW w:w="186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1.形成正确的儿童观与教育观</w:t>
            </w:r>
          </w:p>
          <w:p>
            <w:pPr>
              <w:snapToGrid w:val="0"/>
              <w:spacing w:line="288" w:lineRule="auto"/>
              <w:ind w:right="26"/>
              <w:rPr>
                <w:rFonts w:ascii="Times New Roman" w:hAnsi="Times New Roman"/>
                <w:sz w:val="20"/>
                <w:szCs w:val="20"/>
              </w:rPr>
            </w:pPr>
            <w:r>
              <w:rPr>
                <w:rFonts w:hint="eastAsia" w:ascii="Times New Roman" w:hAnsi="Times New Roman"/>
                <w:sz w:val="20"/>
                <w:szCs w:val="20"/>
              </w:rPr>
              <w:t>2.树立幼儿教育工作者的专业意识</w:t>
            </w:r>
          </w:p>
          <w:p>
            <w:pPr>
              <w:snapToGrid w:val="0"/>
              <w:spacing w:line="288" w:lineRule="auto"/>
              <w:ind w:right="26"/>
              <w:rPr>
                <w:rFonts w:ascii="宋体" w:hAnsi="宋体"/>
                <w:sz w:val="20"/>
                <w:szCs w:val="20"/>
              </w:rPr>
            </w:pPr>
            <w:r>
              <w:rPr>
                <w:rFonts w:hint="eastAsia" w:ascii="Times New Roman" w:hAnsi="Times New Roman"/>
                <w:sz w:val="20"/>
                <w:szCs w:val="20"/>
              </w:rPr>
              <w:t>3.激发对幼儿教育工作的兴趣</w:t>
            </w:r>
          </w:p>
        </w:tc>
        <w:tc>
          <w:tcPr>
            <w:tcW w:w="1862" w:type="dxa"/>
          </w:tcPr>
          <w:p>
            <w:pPr>
              <w:numPr>
                <w:ilvl w:val="0"/>
                <w:numId w:val="32"/>
              </w:numPr>
              <w:snapToGrid w:val="0"/>
              <w:spacing w:line="288" w:lineRule="auto"/>
              <w:ind w:right="26"/>
              <w:rPr>
                <w:rFonts w:ascii="Times New Roman" w:hAnsi="Times New Roman"/>
                <w:sz w:val="20"/>
                <w:szCs w:val="20"/>
              </w:rPr>
            </w:pPr>
            <w:r>
              <w:rPr>
                <w:rFonts w:hint="eastAsia" w:ascii="Times New Roman" w:hAnsi="Times New Roman"/>
                <w:sz w:val="20"/>
                <w:szCs w:val="20"/>
              </w:rPr>
              <w:t>依据对学前教学活动特点的概述，总结学前教学活动设计的具体内容</w:t>
            </w:r>
          </w:p>
          <w:p>
            <w:pPr>
              <w:numPr>
                <w:ilvl w:val="0"/>
                <w:numId w:val="32"/>
              </w:numPr>
              <w:snapToGrid w:val="0"/>
              <w:spacing w:line="288" w:lineRule="auto"/>
              <w:ind w:right="26"/>
              <w:rPr>
                <w:rFonts w:ascii="Times New Roman" w:hAnsi="Times New Roman"/>
                <w:sz w:val="20"/>
                <w:szCs w:val="20"/>
              </w:rPr>
            </w:pPr>
            <w:r>
              <w:rPr>
                <w:rFonts w:hint="eastAsia" w:ascii="Times New Roman" w:hAnsi="Times New Roman"/>
                <w:sz w:val="20"/>
                <w:szCs w:val="20"/>
              </w:rPr>
              <w:t>理解学前教学活动对于调控教师教学工作及保证儿童教学活动质量的价值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学前教育环境</w:t>
            </w:r>
          </w:p>
          <w:p>
            <w:pPr>
              <w:snapToGrid w:val="0"/>
              <w:spacing w:line="288" w:lineRule="auto"/>
              <w:ind w:right="26"/>
              <w:rPr>
                <w:rFonts w:ascii="Times New Roman" w:hAnsi="Times New Roman"/>
                <w:sz w:val="20"/>
                <w:szCs w:val="20"/>
              </w:rPr>
            </w:pPr>
            <w:r>
              <w:rPr>
                <w:rFonts w:hint="eastAsia" w:ascii="宋体" w:hAnsi="宋体"/>
                <w:sz w:val="20"/>
                <w:szCs w:val="20"/>
              </w:rPr>
              <w:t>（2课时）</w:t>
            </w:r>
          </w:p>
        </w:tc>
        <w:tc>
          <w:tcPr>
            <w:tcW w:w="1860" w:type="dxa"/>
          </w:tcPr>
          <w:p>
            <w:pPr>
              <w:numPr>
                <w:ilvl w:val="0"/>
                <w:numId w:val="33"/>
              </w:numPr>
              <w:snapToGrid w:val="0"/>
              <w:spacing w:line="288" w:lineRule="auto"/>
              <w:ind w:right="26"/>
              <w:rPr>
                <w:rFonts w:ascii="Times New Roman" w:hAnsi="Times New Roman"/>
                <w:sz w:val="20"/>
                <w:szCs w:val="20"/>
              </w:rPr>
            </w:pPr>
            <w:r>
              <w:rPr>
                <w:rFonts w:hint="eastAsia" w:ascii="Times New Roman" w:hAnsi="Times New Roman"/>
                <w:sz w:val="20"/>
                <w:szCs w:val="20"/>
              </w:rPr>
              <w:t>知道学前教育环境的含义</w:t>
            </w:r>
          </w:p>
          <w:p>
            <w:pPr>
              <w:numPr>
                <w:ilvl w:val="0"/>
                <w:numId w:val="33"/>
              </w:numPr>
              <w:snapToGrid w:val="0"/>
              <w:spacing w:line="288" w:lineRule="auto"/>
              <w:ind w:right="26"/>
              <w:rPr>
                <w:rFonts w:ascii="Times New Roman" w:hAnsi="Times New Roman"/>
                <w:sz w:val="20"/>
                <w:szCs w:val="20"/>
              </w:rPr>
            </w:pPr>
            <w:r>
              <w:rPr>
                <w:rFonts w:hint="eastAsia" w:ascii="Times New Roman" w:hAnsi="Times New Roman"/>
                <w:sz w:val="20"/>
                <w:szCs w:val="20"/>
              </w:rPr>
              <w:t>理解学前教育环境的创设原则</w:t>
            </w:r>
          </w:p>
          <w:p>
            <w:pPr>
              <w:numPr>
                <w:ilvl w:val="0"/>
                <w:numId w:val="33"/>
              </w:numPr>
              <w:snapToGrid w:val="0"/>
              <w:spacing w:line="288" w:lineRule="auto"/>
              <w:ind w:right="26"/>
              <w:rPr>
                <w:rFonts w:ascii="Times New Roman" w:hAnsi="Times New Roman"/>
                <w:sz w:val="20"/>
                <w:szCs w:val="20"/>
              </w:rPr>
            </w:pPr>
            <w:r>
              <w:rPr>
                <w:rFonts w:hint="eastAsia" w:ascii="Times New Roman" w:hAnsi="Times New Roman"/>
                <w:sz w:val="20"/>
                <w:szCs w:val="20"/>
              </w:rPr>
              <w:t>分析学前教育环境的价值</w:t>
            </w:r>
          </w:p>
          <w:p>
            <w:pPr>
              <w:numPr>
                <w:ilvl w:val="0"/>
                <w:numId w:val="33"/>
              </w:numPr>
              <w:snapToGrid w:val="0"/>
              <w:spacing w:line="288" w:lineRule="auto"/>
              <w:ind w:right="26"/>
              <w:rPr>
                <w:rFonts w:ascii="Times New Roman" w:hAnsi="Times New Roman"/>
                <w:sz w:val="20"/>
                <w:szCs w:val="20"/>
              </w:rPr>
            </w:pPr>
            <w:r>
              <w:rPr>
                <w:rFonts w:hint="eastAsia" w:ascii="Times New Roman" w:hAnsi="Times New Roman"/>
                <w:sz w:val="20"/>
                <w:szCs w:val="20"/>
              </w:rPr>
              <w:t>知道学前教育环境的评价</w:t>
            </w:r>
          </w:p>
        </w:tc>
        <w:tc>
          <w:tcPr>
            <w:tcW w:w="1860" w:type="dxa"/>
          </w:tcPr>
          <w:p>
            <w:pPr>
              <w:numPr>
                <w:ilvl w:val="0"/>
                <w:numId w:val="34"/>
              </w:numPr>
              <w:snapToGrid w:val="0"/>
              <w:spacing w:line="288" w:lineRule="auto"/>
              <w:ind w:right="26"/>
              <w:rPr>
                <w:rFonts w:ascii="Times New Roman" w:hAnsi="Times New Roman"/>
                <w:sz w:val="20"/>
                <w:szCs w:val="20"/>
              </w:rPr>
            </w:pPr>
            <w:r>
              <w:rPr>
                <w:rFonts w:hint="eastAsia" w:ascii="Times New Roman" w:hAnsi="Times New Roman"/>
                <w:sz w:val="20"/>
                <w:szCs w:val="20"/>
              </w:rPr>
              <w:t>能够分析环境对儿童发展的影响</w:t>
            </w:r>
          </w:p>
          <w:p>
            <w:pPr>
              <w:numPr>
                <w:ilvl w:val="0"/>
                <w:numId w:val="34"/>
              </w:numPr>
              <w:snapToGrid w:val="0"/>
              <w:spacing w:line="288" w:lineRule="auto"/>
              <w:ind w:right="26"/>
              <w:rPr>
                <w:rFonts w:ascii="Times New Roman" w:hAnsi="Times New Roman"/>
                <w:sz w:val="20"/>
                <w:szCs w:val="20"/>
              </w:rPr>
            </w:pPr>
            <w:r>
              <w:rPr>
                <w:rFonts w:hint="eastAsia" w:ascii="Times New Roman" w:hAnsi="Times New Roman"/>
                <w:sz w:val="20"/>
                <w:szCs w:val="20"/>
              </w:rPr>
              <w:t>能够说明影响学前教育环境的因素</w:t>
            </w:r>
          </w:p>
          <w:p>
            <w:pPr>
              <w:numPr>
                <w:ilvl w:val="0"/>
                <w:numId w:val="34"/>
              </w:numPr>
              <w:snapToGrid w:val="0"/>
              <w:spacing w:line="288" w:lineRule="auto"/>
              <w:ind w:right="26"/>
              <w:rPr>
                <w:rFonts w:ascii="Times New Roman" w:hAnsi="Times New Roman"/>
                <w:sz w:val="20"/>
                <w:szCs w:val="20"/>
              </w:rPr>
            </w:pPr>
            <w:r>
              <w:rPr>
                <w:rFonts w:hint="eastAsia" w:ascii="Times New Roman" w:hAnsi="Times New Roman"/>
                <w:sz w:val="20"/>
                <w:szCs w:val="20"/>
              </w:rPr>
              <w:t>能够简要论述教师设计、创设好的学前教育环境的手段</w:t>
            </w:r>
          </w:p>
          <w:p>
            <w:pPr>
              <w:snapToGrid w:val="0"/>
              <w:spacing w:line="288" w:lineRule="auto"/>
              <w:ind w:right="26"/>
              <w:rPr>
                <w:rFonts w:ascii="Times New Roman" w:hAnsi="Times New Roman"/>
                <w:sz w:val="20"/>
                <w:szCs w:val="20"/>
              </w:rPr>
            </w:pPr>
          </w:p>
        </w:tc>
        <w:tc>
          <w:tcPr>
            <w:tcW w:w="186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1.形成正确的儿童观与教育观</w:t>
            </w:r>
          </w:p>
          <w:p>
            <w:pPr>
              <w:snapToGrid w:val="0"/>
              <w:spacing w:line="288" w:lineRule="auto"/>
              <w:ind w:right="26"/>
              <w:rPr>
                <w:rFonts w:ascii="Times New Roman" w:hAnsi="Times New Roman"/>
                <w:sz w:val="20"/>
                <w:szCs w:val="20"/>
              </w:rPr>
            </w:pPr>
            <w:r>
              <w:rPr>
                <w:rFonts w:hint="eastAsia" w:ascii="Times New Roman" w:hAnsi="Times New Roman"/>
                <w:sz w:val="20"/>
                <w:szCs w:val="20"/>
              </w:rPr>
              <w:t>2.树立幼儿教育工作者的专业意识</w:t>
            </w:r>
          </w:p>
          <w:p>
            <w:pPr>
              <w:snapToGrid w:val="0"/>
              <w:spacing w:line="288" w:lineRule="auto"/>
              <w:ind w:right="26"/>
              <w:rPr>
                <w:rFonts w:ascii="宋体" w:hAnsi="宋体"/>
                <w:sz w:val="20"/>
                <w:szCs w:val="20"/>
              </w:rPr>
            </w:pPr>
            <w:r>
              <w:rPr>
                <w:rFonts w:hint="eastAsia" w:ascii="Times New Roman" w:hAnsi="Times New Roman"/>
                <w:sz w:val="20"/>
                <w:szCs w:val="20"/>
              </w:rPr>
              <w:t>3.激发对幼儿教育工作的兴趣。</w:t>
            </w:r>
          </w:p>
        </w:tc>
        <w:tc>
          <w:tcPr>
            <w:tcW w:w="1862" w:type="dxa"/>
          </w:tcPr>
          <w:p>
            <w:pPr>
              <w:numPr>
                <w:ilvl w:val="0"/>
                <w:numId w:val="35"/>
              </w:numPr>
              <w:snapToGrid w:val="0"/>
              <w:spacing w:line="288" w:lineRule="auto"/>
              <w:ind w:right="26"/>
              <w:rPr>
                <w:rFonts w:ascii="Times New Roman" w:hAnsi="Times New Roman"/>
                <w:sz w:val="20"/>
                <w:szCs w:val="20"/>
              </w:rPr>
            </w:pPr>
            <w:r>
              <w:rPr>
                <w:rFonts w:hint="eastAsia" w:ascii="Times New Roman" w:hAnsi="Times New Roman"/>
                <w:sz w:val="20"/>
                <w:szCs w:val="20"/>
              </w:rPr>
              <w:t>理解环境是重要的学前教育资源和儿童发展条件</w:t>
            </w:r>
          </w:p>
          <w:p>
            <w:pPr>
              <w:numPr>
                <w:ilvl w:val="0"/>
                <w:numId w:val="35"/>
              </w:numPr>
              <w:snapToGrid w:val="0"/>
              <w:spacing w:line="288" w:lineRule="auto"/>
              <w:ind w:right="26"/>
              <w:rPr>
                <w:rFonts w:ascii="Times New Roman" w:hAnsi="Times New Roman"/>
                <w:sz w:val="20"/>
                <w:szCs w:val="20"/>
              </w:rPr>
            </w:pPr>
            <w:r>
              <w:rPr>
                <w:rFonts w:hint="eastAsia" w:ascii="Times New Roman" w:hAnsi="Times New Roman"/>
                <w:sz w:val="20"/>
                <w:szCs w:val="20"/>
              </w:rPr>
              <w:t>分析创设适宜儿童学习与发展的环境的价值及策略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学前教育中的合作与衔接</w:t>
            </w:r>
          </w:p>
          <w:p>
            <w:pPr>
              <w:snapToGrid w:val="0"/>
              <w:spacing w:line="288" w:lineRule="auto"/>
              <w:ind w:right="26"/>
              <w:rPr>
                <w:rFonts w:ascii="Times New Roman" w:hAnsi="Times New Roman"/>
                <w:sz w:val="20"/>
                <w:szCs w:val="20"/>
              </w:rPr>
            </w:pPr>
            <w:r>
              <w:rPr>
                <w:rFonts w:hint="eastAsia" w:ascii="宋体" w:hAnsi="宋体"/>
                <w:sz w:val="20"/>
                <w:szCs w:val="20"/>
              </w:rPr>
              <w:t>（2课时）</w:t>
            </w:r>
          </w:p>
          <w:p>
            <w:pPr>
              <w:snapToGrid w:val="0"/>
              <w:spacing w:line="288" w:lineRule="auto"/>
              <w:ind w:right="26"/>
              <w:rPr>
                <w:rFonts w:ascii="Times New Roman" w:hAnsi="Times New Roman"/>
                <w:sz w:val="20"/>
                <w:szCs w:val="20"/>
              </w:rPr>
            </w:pPr>
          </w:p>
        </w:tc>
        <w:tc>
          <w:tcPr>
            <w:tcW w:w="1860" w:type="dxa"/>
          </w:tcPr>
          <w:p>
            <w:pPr>
              <w:numPr>
                <w:ilvl w:val="0"/>
                <w:numId w:val="36"/>
              </w:numPr>
              <w:snapToGrid w:val="0"/>
              <w:spacing w:line="288" w:lineRule="auto"/>
              <w:ind w:right="26"/>
              <w:rPr>
                <w:rFonts w:ascii="Times New Roman" w:hAnsi="Times New Roman"/>
                <w:sz w:val="20"/>
                <w:szCs w:val="20"/>
              </w:rPr>
            </w:pPr>
            <w:r>
              <w:rPr>
                <w:rFonts w:hint="eastAsia" w:ascii="Times New Roman" w:hAnsi="Times New Roman"/>
                <w:sz w:val="20"/>
                <w:szCs w:val="20"/>
              </w:rPr>
              <w:t>知道家园合作的意义与方法</w:t>
            </w:r>
          </w:p>
          <w:p>
            <w:pPr>
              <w:numPr>
                <w:ilvl w:val="0"/>
                <w:numId w:val="36"/>
              </w:numPr>
              <w:snapToGrid w:val="0"/>
              <w:spacing w:line="288" w:lineRule="auto"/>
              <w:ind w:right="26"/>
              <w:rPr>
                <w:rFonts w:ascii="Times New Roman" w:hAnsi="Times New Roman"/>
                <w:sz w:val="20"/>
                <w:szCs w:val="20"/>
              </w:rPr>
            </w:pPr>
            <w:r>
              <w:rPr>
                <w:rFonts w:hint="eastAsia" w:ascii="Times New Roman" w:hAnsi="Times New Roman"/>
                <w:sz w:val="20"/>
                <w:szCs w:val="20"/>
              </w:rPr>
              <w:t>分析幼儿园与小学衔接存在的主要问题与策略</w:t>
            </w:r>
          </w:p>
        </w:tc>
        <w:tc>
          <w:tcPr>
            <w:tcW w:w="1860" w:type="dxa"/>
          </w:tcPr>
          <w:p>
            <w:pPr>
              <w:numPr>
                <w:ilvl w:val="0"/>
                <w:numId w:val="37"/>
              </w:numPr>
              <w:snapToGrid w:val="0"/>
              <w:spacing w:line="288" w:lineRule="auto"/>
              <w:ind w:right="26"/>
              <w:rPr>
                <w:rFonts w:ascii="Times New Roman" w:hAnsi="Times New Roman"/>
                <w:sz w:val="20"/>
                <w:szCs w:val="20"/>
              </w:rPr>
            </w:pPr>
            <w:r>
              <w:rPr>
                <w:rFonts w:hint="eastAsia" w:ascii="Times New Roman" w:hAnsi="Times New Roman"/>
                <w:sz w:val="20"/>
                <w:szCs w:val="20"/>
              </w:rPr>
              <w:t>能够论述幼儿园与家庭获得意义与方法</w:t>
            </w:r>
          </w:p>
          <w:p>
            <w:pPr>
              <w:numPr>
                <w:ilvl w:val="0"/>
                <w:numId w:val="37"/>
              </w:numPr>
              <w:snapToGrid w:val="0"/>
              <w:spacing w:line="288" w:lineRule="auto"/>
              <w:ind w:right="26"/>
              <w:rPr>
                <w:rFonts w:ascii="Times New Roman" w:hAnsi="Times New Roman"/>
                <w:sz w:val="20"/>
                <w:szCs w:val="20"/>
              </w:rPr>
            </w:pPr>
            <w:r>
              <w:rPr>
                <w:rFonts w:hint="eastAsia" w:ascii="Times New Roman" w:hAnsi="Times New Roman"/>
                <w:sz w:val="20"/>
                <w:szCs w:val="20"/>
              </w:rPr>
              <w:t>能够正确分析与解读幼儿园与社区合作共育的方法</w:t>
            </w:r>
          </w:p>
          <w:p>
            <w:pPr>
              <w:numPr>
                <w:ilvl w:val="0"/>
                <w:numId w:val="37"/>
              </w:numPr>
              <w:snapToGrid w:val="0"/>
              <w:spacing w:line="288" w:lineRule="auto"/>
              <w:ind w:right="26"/>
              <w:rPr>
                <w:rFonts w:ascii="Times New Roman" w:hAnsi="Times New Roman"/>
                <w:sz w:val="20"/>
                <w:szCs w:val="20"/>
              </w:rPr>
            </w:pPr>
            <w:r>
              <w:rPr>
                <w:rFonts w:hint="eastAsia" w:ascii="Times New Roman" w:hAnsi="Times New Roman"/>
                <w:sz w:val="20"/>
                <w:szCs w:val="20"/>
              </w:rPr>
              <w:t>能够分析幼儿园幼小衔接工作的具体措施与错误做法</w:t>
            </w:r>
          </w:p>
        </w:tc>
        <w:tc>
          <w:tcPr>
            <w:tcW w:w="186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1.形成正确的儿童观与教育观</w:t>
            </w:r>
          </w:p>
          <w:p>
            <w:pPr>
              <w:snapToGrid w:val="0"/>
              <w:spacing w:line="288" w:lineRule="auto"/>
              <w:ind w:right="26"/>
              <w:rPr>
                <w:rFonts w:ascii="Times New Roman" w:hAnsi="Times New Roman"/>
                <w:sz w:val="20"/>
                <w:szCs w:val="20"/>
              </w:rPr>
            </w:pPr>
            <w:r>
              <w:rPr>
                <w:rFonts w:hint="eastAsia" w:ascii="Times New Roman" w:hAnsi="Times New Roman"/>
                <w:sz w:val="20"/>
                <w:szCs w:val="20"/>
              </w:rPr>
              <w:t>2.树立幼儿教育工作者的专业意识</w:t>
            </w:r>
          </w:p>
          <w:p>
            <w:pPr>
              <w:snapToGrid w:val="0"/>
              <w:spacing w:line="288" w:lineRule="auto"/>
              <w:ind w:right="26"/>
              <w:rPr>
                <w:rFonts w:ascii="Times New Roman" w:hAnsi="Times New Roman"/>
                <w:sz w:val="20"/>
                <w:szCs w:val="20"/>
              </w:rPr>
            </w:pPr>
            <w:r>
              <w:rPr>
                <w:rFonts w:hint="eastAsia" w:ascii="Times New Roman" w:hAnsi="Times New Roman"/>
                <w:sz w:val="20"/>
                <w:szCs w:val="20"/>
              </w:rPr>
              <w:t>3.激发对幼儿教育工作的兴趣</w:t>
            </w:r>
          </w:p>
          <w:p>
            <w:pPr>
              <w:snapToGrid w:val="0"/>
              <w:spacing w:line="288" w:lineRule="auto"/>
              <w:ind w:right="26"/>
              <w:rPr>
                <w:rFonts w:ascii="Times New Roman" w:hAnsi="Times New Roman"/>
                <w:sz w:val="20"/>
                <w:szCs w:val="20"/>
              </w:rPr>
            </w:pPr>
            <w:r>
              <w:rPr>
                <w:rFonts w:hint="eastAsia" w:ascii="Times New Roman" w:hAnsi="Times New Roman"/>
                <w:sz w:val="20"/>
                <w:szCs w:val="20"/>
              </w:rPr>
              <w:t>4.初步形成现代学前教育的新观念、新方法，形成全新的学前教育理论素养</w:t>
            </w:r>
          </w:p>
          <w:p>
            <w:pPr>
              <w:snapToGrid w:val="0"/>
              <w:spacing w:line="288" w:lineRule="auto"/>
              <w:ind w:right="26"/>
              <w:rPr>
                <w:rFonts w:ascii="Times New Roman" w:hAnsi="Times New Roman"/>
                <w:sz w:val="20"/>
                <w:szCs w:val="20"/>
              </w:rPr>
            </w:pPr>
          </w:p>
        </w:tc>
        <w:tc>
          <w:tcPr>
            <w:tcW w:w="1862" w:type="dxa"/>
          </w:tcPr>
          <w:p>
            <w:pPr>
              <w:numPr>
                <w:ilvl w:val="0"/>
                <w:numId w:val="38"/>
              </w:numPr>
              <w:snapToGrid w:val="0"/>
              <w:spacing w:line="288" w:lineRule="auto"/>
              <w:ind w:right="26"/>
              <w:rPr>
                <w:rFonts w:ascii="Times New Roman" w:hAnsi="Times New Roman"/>
                <w:sz w:val="20"/>
                <w:szCs w:val="20"/>
              </w:rPr>
            </w:pPr>
            <w:r>
              <w:rPr>
                <w:rFonts w:hint="eastAsia" w:ascii="Times New Roman" w:hAnsi="Times New Roman"/>
                <w:sz w:val="20"/>
                <w:szCs w:val="20"/>
              </w:rPr>
              <w:t>理解幼儿园和家庭两者教育协调、合作的重要意义</w:t>
            </w:r>
          </w:p>
          <w:p>
            <w:pPr>
              <w:numPr>
                <w:ilvl w:val="0"/>
                <w:numId w:val="38"/>
              </w:numPr>
              <w:snapToGrid w:val="0"/>
              <w:spacing w:line="288" w:lineRule="auto"/>
              <w:ind w:right="26"/>
              <w:rPr>
                <w:rFonts w:ascii="Times New Roman" w:hAnsi="Times New Roman"/>
                <w:sz w:val="20"/>
                <w:szCs w:val="20"/>
              </w:rPr>
            </w:pPr>
            <w:r>
              <w:rPr>
                <w:rFonts w:hint="eastAsia" w:ascii="Times New Roman" w:hAnsi="Times New Roman"/>
                <w:sz w:val="20"/>
                <w:szCs w:val="20"/>
              </w:rPr>
              <w:t>分析学前教育中家园合作可采用的具体方法</w:t>
            </w:r>
          </w:p>
        </w:tc>
      </w:tr>
    </w:tbl>
    <w:p>
      <w:pPr>
        <w:snapToGrid w:val="0"/>
        <w:spacing w:line="288" w:lineRule="auto"/>
        <w:ind w:right="26"/>
        <w:rPr>
          <w:sz w:val="20"/>
          <w:szCs w:val="20"/>
        </w:rPr>
      </w:pPr>
    </w:p>
    <w:p>
      <w:pPr>
        <w:snapToGrid w:val="0"/>
        <w:spacing w:line="288" w:lineRule="auto"/>
        <w:ind w:right="2520" w:firstLine="480" w:firstLineChars="200"/>
        <w:rPr>
          <w:rFonts w:ascii="黑体" w:hAnsi="宋体" w:eastAsia="黑体"/>
          <w:sz w:val="24"/>
        </w:rPr>
      </w:pPr>
    </w:p>
    <w:p>
      <w:pPr>
        <w:snapToGrid w:val="0"/>
        <w:spacing w:line="288" w:lineRule="auto"/>
        <w:ind w:right="2520"/>
        <w:rPr>
          <w:rFonts w:ascii="黑体" w:hAnsi="宋体" w:eastAsia="黑体"/>
          <w:sz w:val="24"/>
        </w:rPr>
      </w:pPr>
    </w:p>
    <w:p>
      <w:pPr>
        <w:snapToGrid w:val="0"/>
        <w:spacing w:line="288" w:lineRule="auto"/>
        <w:ind w:right="2520" w:firstLine="480" w:firstLineChars="200"/>
        <w:rPr>
          <w:sz w:val="20"/>
          <w:szCs w:val="20"/>
        </w:rPr>
      </w:pPr>
      <w:r>
        <w:rPr>
          <w:rFonts w:hint="eastAsia" w:ascii="黑体" w:hAnsi="宋体" w:eastAsia="黑体"/>
          <w:sz w:val="24"/>
        </w:rPr>
        <w:t>七、评价方式与成绩</w:t>
      </w:r>
    </w:p>
    <w:tbl>
      <w:tblPr>
        <w:tblStyle w:val="4"/>
        <w:tblpPr w:leftFromText="180" w:rightFromText="180" w:vertAnchor="text" w:horzAnchor="page" w:tblpX="1853" w:tblpY="717"/>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期终闭卷考（纸笔测试）</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平时表现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课后作业</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读书报告</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bl>
    <w:p>
      <w:pPr>
        <w:widowControl/>
        <w:spacing w:before="156" w:beforeLines="50" w:after="156" w:afterLines="50" w:line="288" w:lineRule="auto"/>
        <w:jc w:val="left"/>
        <w:rPr>
          <w:rFonts w:ascii="黑体" w:hAnsi="宋体" w:eastAsia="黑体"/>
          <w:sz w:val="24"/>
        </w:rPr>
      </w:pPr>
    </w:p>
    <w:p>
      <w:pPr>
        <w:snapToGrid w:val="0"/>
        <w:spacing w:before="120" w:after="120" w:line="288" w:lineRule="auto"/>
        <w:ind w:firstLine="400" w:firstLineChars="200"/>
        <w:rPr>
          <w:rFonts w:ascii="宋体" w:hAnsi="宋体"/>
          <w:sz w:val="20"/>
          <w:szCs w:val="20"/>
          <w:highlight w:val="yellow"/>
        </w:rPr>
      </w:pPr>
    </w:p>
    <w:p>
      <w:pPr>
        <w:snapToGrid w:val="0"/>
        <w:spacing w:line="288" w:lineRule="auto"/>
      </w:pPr>
      <w:r>
        <w:rPr>
          <w:rFonts w:hint="eastAsia"/>
          <w:sz w:val="28"/>
          <w:szCs w:val="28"/>
        </w:rPr>
        <w:t xml:space="preserve">撰写人： 马嘉玉   </w:t>
      </w:r>
      <w:bookmarkStart w:id="1" w:name="_GoBack"/>
      <w:bookmarkEnd w:id="1"/>
      <w:r>
        <w:rPr>
          <w:rFonts w:hint="eastAsia"/>
          <w:sz w:val="28"/>
          <w:szCs w:val="28"/>
        </w:rPr>
        <w:t>系主任审核签名：</w:t>
      </w:r>
      <w:r>
        <w:rPr>
          <w:rFonts w:hint="eastAsia" w:eastAsia="宋体"/>
          <w:sz w:val="24"/>
          <w:lang w:eastAsia="zh-CN"/>
        </w:rPr>
        <w:drawing>
          <wp:inline distT="0" distB="0" distL="114300" distR="114300">
            <wp:extent cx="579755" cy="365760"/>
            <wp:effectExtent l="0" t="0" r="4445" b="2540"/>
            <wp:docPr id="4" name="图片 1" descr="步老师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步老师签名"/>
                    <pic:cNvPicPr>
                      <a:picLocks noChangeAspect="1"/>
                    </pic:cNvPicPr>
                  </pic:nvPicPr>
                  <pic:blipFill>
                    <a:blip r:embed="rId4"/>
                    <a:stretch>
                      <a:fillRect/>
                    </a:stretch>
                  </pic:blipFill>
                  <pic:spPr>
                    <a:xfrm>
                      <a:off x="0" y="0"/>
                      <a:ext cx="579755" cy="365760"/>
                    </a:xfrm>
                    <a:prstGeom prst="rect">
                      <a:avLst/>
                    </a:prstGeom>
                    <a:noFill/>
                    <a:ln>
                      <a:noFill/>
                    </a:ln>
                  </pic:spPr>
                </pic:pic>
              </a:graphicData>
            </a:graphic>
          </wp:inline>
        </w:drawing>
      </w:r>
      <w:r>
        <w:rPr>
          <w:rFonts w:hint="eastAsia"/>
          <w:sz w:val="28"/>
          <w:szCs w:val="28"/>
          <w:lang w:val="en-US" w:eastAsia="zh-CN"/>
        </w:rPr>
        <w:t xml:space="preserve">    </w:t>
      </w:r>
      <w:r>
        <w:rPr>
          <w:rFonts w:hint="eastAsia"/>
          <w:sz w:val="28"/>
          <w:szCs w:val="28"/>
        </w:rPr>
        <w:t>审核时间：</w:t>
      </w:r>
      <w:r>
        <w:rPr>
          <w:rFonts w:hint="eastAsia"/>
          <w:sz w:val="28"/>
          <w:szCs w:val="28"/>
          <w:lang w:val="en-US" w:eastAsia="zh-CN"/>
        </w:rPr>
        <w:t>2022.3.1</w:t>
      </w: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roman"/>
    <w:pitch w:val="default"/>
    <w:sig w:usb0="00000000" w:usb1="0000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02611"/>
    <w:multiLevelType w:val="singleLevel"/>
    <w:tmpl w:val="95E02611"/>
    <w:lvl w:ilvl="0" w:tentative="0">
      <w:start w:val="1"/>
      <w:numFmt w:val="decimal"/>
      <w:lvlText w:val="%1."/>
      <w:lvlJc w:val="left"/>
      <w:pPr>
        <w:tabs>
          <w:tab w:val="left" w:pos="312"/>
        </w:tabs>
      </w:pPr>
    </w:lvl>
  </w:abstractNum>
  <w:abstractNum w:abstractNumId="1">
    <w:nsid w:val="9BB04CC3"/>
    <w:multiLevelType w:val="singleLevel"/>
    <w:tmpl w:val="9BB04CC3"/>
    <w:lvl w:ilvl="0" w:tentative="0">
      <w:start w:val="4"/>
      <w:numFmt w:val="chineseCounting"/>
      <w:suff w:val="nothing"/>
      <w:lvlText w:val="%1、"/>
      <w:lvlJc w:val="left"/>
      <w:rPr>
        <w:rFonts w:hint="eastAsia"/>
      </w:rPr>
    </w:lvl>
  </w:abstractNum>
  <w:abstractNum w:abstractNumId="2">
    <w:nsid w:val="9C428A81"/>
    <w:multiLevelType w:val="singleLevel"/>
    <w:tmpl w:val="9C428A81"/>
    <w:lvl w:ilvl="0" w:tentative="0">
      <w:start w:val="2"/>
      <w:numFmt w:val="decimal"/>
      <w:lvlText w:val="%1."/>
      <w:lvlJc w:val="left"/>
      <w:pPr>
        <w:tabs>
          <w:tab w:val="left" w:pos="312"/>
        </w:tabs>
      </w:pPr>
    </w:lvl>
  </w:abstractNum>
  <w:abstractNum w:abstractNumId="3">
    <w:nsid w:val="A90E64E4"/>
    <w:multiLevelType w:val="singleLevel"/>
    <w:tmpl w:val="A90E64E4"/>
    <w:lvl w:ilvl="0" w:tentative="0">
      <w:start w:val="1"/>
      <w:numFmt w:val="decimal"/>
      <w:lvlText w:val="%1."/>
      <w:lvlJc w:val="left"/>
      <w:pPr>
        <w:tabs>
          <w:tab w:val="left" w:pos="312"/>
        </w:tabs>
      </w:pPr>
    </w:lvl>
  </w:abstractNum>
  <w:abstractNum w:abstractNumId="4">
    <w:nsid w:val="A955F3BE"/>
    <w:multiLevelType w:val="singleLevel"/>
    <w:tmpl w:val="A955F3BE"/>
    <w:lvl w:ilvl="0" w:tentative="0">
      <w:start w:val="1"/>
      <w:numFmt w:val="decimal"/>
      <w:lvlText w:val="%1."/>
      <w:lvlJc w:val="left"/>
      <w:pPr>
        <w:tabs>
          <w:tab w:val="left" w:pos="312"/>
        </w:tabs>
      </w:pPr>
    </w:lvl>
  </w:abstractNum>
  <w:abstractNum w:abstractNumId="5">
    <w:nsid w:val="B2D5DA7B"/>
    <w:multiLevelType w:val="singleLevel"/>
    <w:tmpl w:val="B2D5DA7B"/>
    <w:lvl w:ilvl="0" w:tentative="0">
      <w:start w:val="1"/>
      <w:numFmt w:val="decimal"/>
      <w:lvlText w:val="%1."/>
      <w:lvlJc w:val="left"/>
      <w:pPr>
        <w:tabs>
          <w:tab w:val="left" w:pos="312"/>
        </w:tabs>
      </w:pPr>
    </w:lvl>
  </w:abstractNum>
  <w:abstractNum w:abstractNumId="6">
    <w:nsid w:val="B3628731"/>
    <w:multiLevelType w:val="singleLevel"/>
    <w:tmpl w:val="B3628731"/>
    <w:lvl w:ilvl="0" w:tentative="0">
      <w:start w:val="1"/>
      <w:numFmt w:val="decimal"/>
      <w:lvlText w:val="%1."/>
      <w:lvlJc w:val="left"/>
      <w:pPr>
        <w:tabs>
          <w:tab w:val="left" w:pos="312"/>
        </w:tabs>
      </w:pPr>
    </w:lvl>
  </w:abstractNum>
  <w:abstractNum w:abstractNumId="7">
    <w:nsid w:val="C0803010"/>
    <w:multiLevelType w:val="singleLevel"/>
    <w:tmpl w:val="C0803010"/>
    <w:lvl w:ilvl="0" w:tentative="0">
      <w:start w:val="1"/>
      <w:numFmt w:val="decimal"/>
      <w:lvlText w:val="%1."/>
      <w:lvlJc w:val="left"/>
      <w:pPr>
        <w:tabs>
          <w:tab w:val="left" w:pos="312"/>
        </w:tabs>
      </w:pPr>
    </w:lvl>
  </w:abstractNum>
  <w:abstractNum w:abstractNumId="8">
    <w:nsid w:val="C37378E0"/>
    <w:multiLevelType w:val="singleLevel"/>
    <w:tmpl w:val="C37378E0"/>
    <w:lvl w:ilvl="0" w:tentative="0">
      <w:start w:val="1"/>
      <w:numFmt w:val="decimal"/>
      <w:lvlText w:val="%1."/>
      <w:lvlJc w:val="left"/>
      <w:pPr>
        <w:tabs>
          <w:tab w:val="left" w:pos="312"/>
        </w:tabs>
      </w:pPr>
    </w:lvl>
  </w:abstractNum>
  <w:abstractNum w:abstractNumId="9">
    <w:nsid w:val="C7087CE2"/>
    <w:multiLevelType w:val="singleLevel"/>
    <w:tmpl w:val="C7087CE2"/>
    <w:lvl w:ilvl="0" w:tentative="0">
      <w:start w:val="1"/>
      <w:numFmt w:val="decimal"/>
      <w:lvlText w:val="%1."/>
      <w:lvlJc w:val="left"/>
      <w:pPr>
        <w:tabs>
          <w:tab w:val="left" w:pos="312"/>
        </w:tabs>
      </w:pPr>
    </w:lvl>
  </w:abstractNum>
  <w:abstractNum w:abstractNumId="10">
    <w:nsid w:val="C7C10C72"/>
    <w:multiLevelType w:val="singleLevel"/>
    <w:tmpl w:val="C7C10C72"/>
    <w:lvl w:ilvl="0" w:tentative="0">
      <w:start w:val="1"/>
      <w:numFmt w:val="decimal"/>
      <w:lvlText w:val="%1."/>
      <w:lvlJc w:val="left"/>
      <w:pPr>
        <w:tabs>
          <w:tab w:val="left" w:pos="312"/>
        </w:tabs>
      </w:pPr>
    </w:lvl>
  </w:abstractNum>
  <w:abstractNum w:abstractNumId="11">
    <w:nsid w:val="CA5DACAE"/>
    <w:multiLevelType w:val="singleLevel"/>
    <w:tmpl w:val="CA5DACAE"/>
    <w:lvl w:ilvl="0" w:tentative="0">
      <w:start w:val="1"/>
      <w:numFmt w:val="decimal"/>
      <w:lvlText w:val="%1."/>
      <w:lvlJc w:val="left"/>
      <w:pPr>
        <w:tabs>
          <w:tab w:val="left" w:pos="312"/>
        </w:tabs>
      </w:pPr>
    </w:lvl>
  </w:abstractNum>
  <w:abstractNum w:abstractNumId="12">
    <w:nsid w:val="CC067A0D"/>
    <w:multiLevelType w:val="singleLevel"/>
    <w:tmpl w:val="CC067A0D"/>
    <w:lvl w:ilvl="0" w:tentative="0">
      <w:start w:val="1"/>
      <w:numFmt w:val="decimal"/>
      <w:lvlText w:val="%1."/>
      <w:lvlJc w:val="left"/>
      <w:pPr>
        <w:tabs>
          <w:tab w:val="left" w:pos="312"/>
        </w:tabs>
      </w:pPr>
    </w:lvl>
  </w:abstractNum>
  <w:abstractNum w:abstractNumId="13">
    <w:nsid w:val="CDFD0373"/>
    <w:multiLevelType w:val="singleLevel"/>
    <w:tmpl w:val="CDFD0373"/>
    <w:lvl w:ilvl="0" w:tentative="0">
      <w:start w:val="1"/>
      <w:numFmt w:val="decimal"/>
      <w:lvlText w:val="%1."/>
      <w:lvlJc w:val="left"/>
      <w:pPr>
        <w:tabs>
          <w:tab w:val="left" w:pos="312"/>
        </w:tabs>
      </w:pPr>
    </w:lvl>
  </w:abstractNum>
  <w:abstractNum w:abstractNumId="14">
    <w:nsid w:val="CE60EB77"/>
    <w:multiLevelType w:val="singleLevel"/>
    <w:tmpl w:val="CE60EB77"/>
    <w:lvl w:ilvl="0" w:tentative="0">
      <w:start w:val="1"/>
      <w:numFmt w:val="decimal"/>
      <w:lvlText w:val="%1."/>
      <w:lvlJc w:val="left"/>
      <w:pPr>
        <w:tabs>
          <w:tab w:val="left" w:pos="312"/>
        </w:tabs>
      </w:pPr>
    </w:lvl>
  </w:abstractNum>
  <w:abstractNum w:abstractNumId="15">
    <w:nsid w:val="D1B10162"/>
    <w:multiLevelType w:val="singleLevel"/>
    <w:tmpl w:val="D1B10162"/>
    <w:lvl w:ilvl="0" w:tentative="0">
      <w:start w:val="1"/>
      <w:numFmt w:val="decimal"/>
      <w:lvlText w:val="%1."/>
      <w:lvlJc w:val="left"/>
      <w:pPr>
        <w:tabs>
          <w:tab w:val="left" w:pos="312"/>
        </w:tabs>
      </w:pPr>
    </w:lvl>
  </w:abstractNum>
  <w:abstractNum w:abstractNumId="16">
    <w:nsid w:val="DEFBD9A0"/>
    <w:multiLevelType w:val="singleLevel"/>
    <w:tmpl w:val="DEFBD9A0"/>
    <w:lvl w:ilvl="0" w:tentative="0">
      <w:start w:val="1"/>
      <w:numFmt w:val="decimal"/>
      <w:lvlText w:val="%1."/>
      <w:lvlJc w:val="left"/>
      <w:pPr>
        <w:tabs>
          <w:tab w:val="left" w:pos="312"/>
        </w:tabs>
      </w:pPr>
    </w:lvl>
  </w:abstractNum>
  <w:abstractNum w:abstractNumId="17">
    <w:nsid w:val="EB1AE4CA"/>
    <w:multiLevelType w:val="singleLevel"/>
    <w:tmpl w:val="EB1AE4CA"/>
    <w:lvl w:ilvl="0" w:tentative="0">
      <w:start w:val="1"/>
      <w:numFmt w:val="decimal"/>
      <w:lvlText w:val="%1."/>
      <w:lvlJc w:val="left"/>
      <w:pPr>
        <w:tabs>
          <w:tab w:val="left" w:pos="312"/>
        </w:tabs>
      </w:pPr>
    </w:lvl>
  </w:abstractNum>
  <w:abstractNum w:abstractNumId="18">
    <w:nsid w:val="F96DCCDE"/>
    <w:multiLevelType w:val="singleLevel"/>
    <w:tmpl w:val="F96DCCDE"/>
    <w:lvl w:ilvl="0" w:tentative="0">
      <w:start w:val="1"/>
      <w:numFmt w:val="decimal"/>
      <w:lvlText w:val="%1."/>
      <w:lvlJc w:val="left"/>
      <w:pPr>
        <w:tabs>
          <w:tab w:val="left" w:pos="312"/>
        </w:tabs>
      </w:pPr>
    </w:lvl>
  </w:abstractNum>
  <w:abstractNum w:abstractNumId="19">
    <w:nsid w:val="FC87A262"/>
    <w:multiLevelType w:val="singleLevel"/>
    <w:tmpl w:val="FC87A262"/>
    <w:lvl w:ilvl="0" w:tentative="0">
      <w:start w:val="1"/>
      <w:numFmt w:val="decimal"/>
      <w:lvlText w:val="%1."/>
      <w:lvlJc w:val="left"/>
      <w:pPr>
        <w:tabs>
          <w:tab w:val="left" w:pos="312"/>
        </w:tabs>
      </w:pPr>
    </w:lvl>
  </w:abstractNum>
  <w:abstractNum w:abstractNumId="20">
    <w:nsid w:val="FE1AC40E"/>
    <w:multiLevelType w:val="singleLevel"/>
    <w:tmpl w:val="FE1AC40E"/>
    <w:lvl w:ilvl="0" w:tentative="0">
      <w:start w:val="1"/>
      <w:numFmt w:val="decimal"/>
      <w:lvlText w:val="%1."/>
      <w:lvlJc w:val="left"/>
      <w:pPr>
        <w:tabs>
          <w:tab w:val="left" w:pos="312"/>
        </w:tabs>
      </w:pPr>
    </w:lvl>
  </w:abstractNum>
  <w:abstractNum w:abstractNumId="21">
    <w:nsid w:val="FF2894ED"/>
    <w:multiLevelType w:val="singleLevel"/>
    <w:tmpl w:val="FF2894ED"/>
    <w:lvl w:ilvl="0" w:tentative="0">
      <w:start w:val="1"/>
      <w:numFmt w:val="decimal"/>
      <w:lvlText w:val="%1."/>
      <w:lvlJc w:val="left"/>
      <w:pPr>
        <w:tabs>
          <w:tab w:val="left" w:pos="312"/>
        </w:tabs>
      </w:pPr>
    </w:lvl>
  </w:abstractNum>
  <w:abstractNum w:abstractNumId="22">
    <w:nsid w:val="039B7231"/>
    <w:multiLevelType w:val="singleLevel"/>
    <w:tmpl w:val="039B7231"/>
    <w:lvl w:ilvl="0" w:tentative="0">
      <w:start w:val="1"/>
      <w:numFmt w:val="decimal"/>
      <w:lvlText w:val="%1."/>
      <w:lvlJc w:val="left"/>
      <w:pPr>
        <w:tabs>
          <w:tab w:val="left" w:pos="312"/>
        </w:tabs>
      </w:pPr>
    </w:lvl>
  </w:abstractNum>
  <w:abstractNum w:abstractNumId="23">
    <w:nsid w:val="0B53BB9A"/>
    <w:multiLevelType w:val="singleLevel"/>
    <w:tmpl w:val="0B53BB9A"/>
    <w:lvl w:ilvl="0" w:tentative="0">
      <w:start w:val="1"/>
      <w:numFmt w:val="decimal"/>
      <w:lvlText w:val="%1."/>
      <w:lvlJc w:val="left"/>
      <w:pPr>
        <w:tabs>
          <w:tab w:val="left" w:pos="312"/>
        </w:tabs>
      </w:pPr>
    </w:lvl>
  </w:abstractNum>
  <w:abstractNum w:abstractNumId="24">
    <w:nsid w:val="20450650"/>
    <w:multiLevelType w:val="singleLevel"/>
    <w:tmpl w:val="20450650"/>
    <w:lvl w:ilvl="0" w:tentative="0">
      <w:start w:val="1"/>
      <w:numFmt w:val="decimal"/>
      <w:lvlText w:val="%1."/>
      <w:lvlJc w:val="left"/>
      <w:pPr>
        <w:tabs>
          <w:tab w:val="left" w:pos="312"/>
        </w:tabs>
      </w:pPr>
    </w:lvl>
  </w:abstractNum>
  <w:abstractNum w:abstractNumId="25">
    <w:nsid w:val="2529422C"/>
    <w:multiLevelType w:val="singleLevel"/>
    <w:tmpl w:val="2529422C"/>
    <w:lvl w:ilvl="0" w:tentative="0">
      <w:start w:val="1"/>
      <w:numFmt w:val="decimal"/>
      <w:lvlText w:val="%1."/>
      <w:lvlJc w:val="left"/>
      <w:pPr>
        <w:tabs>
          <w:tab w:val="left" w:pos="312"/>
        </w:tabs>
      </w:pPr>
    </w:lvl>
  </w:abstractNum>
  <w:abstractNum w:abstractNumId="26">
    <w:nsid w:val="2A41A357"/>
    <w:multiLevelType w:val="singleLevel"/>
    <w:tmpl w:val="2A41A357"/>
    <w:lvl w:ilvl="0" w:tentative="0">
      <w:start w:val="1"/>
      <w:numFmt w:val="decimal"/>
      <w:lvlText w:val="%1."/>
      <w:lvlJc w:val="left"/>
      <w:pPr>
        <w:tabs>
          <w:tab w:val="left" w:pos="312"/>
        </w:tabs>
      </w:pPr>
    </w:lvl>
  </w:abstractNum>
  <w:abstractNum w:abstractNumId="27">
    <w:nsid w:val="383CAA18"/>
    <w:multiLevelType w:val="singleLevel"/>
    <w:tmpl w:val="383CAA18"/>
    <w:lvl w:ilvl="0" w:tentative="0">
      <w:start w:val="1"/>
      <w:numFmt w:val="decimal"/>
      <w:lvlText w:val="%1."/>
      <w:lvlJc w:val="left"/>
      <w:pPr>
        <w:tabs>
          <w:tab w:val="left" w:pos="312"/>
        </w:tabs>
      </w:pPr>
    </w:lvl>
  </w:abstractNum>
  <w:abstractNum w:abstractNumId="28">
    <w:nsid w:val="3F0EDA5E"/>
    <w:multiLevelType w:val="singleLevel"/>
    <w:tmpl w:val="3F0EDA5E"/>
    <w:lvl w:ilvl="0" w:tentative="0">
      <w:start w:val="1"/>
      <w:numFmt w:val="decimal"/>
      <w:lvlText w:val="%1."/>
      <w:lvlJc w:val="left"/>
      <w:pPr>
        <w:tabs>
          <w:tab w:val="left" w:pos="312"/>
        </w:tabs>
      </w:pPr>
    </w:lvl>
  </w:abstractNum>
  <w:abstractNum w:abstractNumId="29">
    <w:nsid w:val="47D5D0BD"/>
    <w:multiLevelType w:val="singleLevel"/>
    <w:tmpl w:val="47D5D0BD"/>
    <w:lvl w:ilvl="0" w:tentative="0">
      <w:start w:val="1"/>
      <w:numFmt w:val="decimal"/>
      <w:lvlText w:val="%1."/>
      <w:lvlJc w:val="left"/>
      <w:pPr>
        <w:tabs>
          <w:tab w:val="left" w:pos="312"/>
        </w:tabs>
      </w:pPr>
    </w:lvl>
  </w:abstractNum>
  <w:abstractNum w:abstractNumId="30">
    <w:nsid w:val="4B9DAC78"/>
    <w:multiLevelType w:val="singleLevel"/>
    <w:tmpl w:val="4B9DAC78"/>
    <w:lvl w:ilvl="0" w:tentative="0">
      <w:start w:val="1"/>
      <w:numFmt w:val="decimal"/>
      <w:lvlText w:val="%1."/>
      <w:lvlJc w:val="left"/>
      <w:pPr>
        <w:tabs>
          <w:tab w:val="left" w:pos="312"/>
        </w:tabs>
      </w:pPr>
    </w:lvl>
  </w:abstractNum>
  <w:abstractNum w:abstractNumId="31">
    <w:nsid w:val="504D5E88"/>
    <w:multiLevelType w:val="multilevel"/>
    <w:tmpl w:val="504D5E88"/>
    <w:lvl w:ilvl="0" w:tentative="0">
      <w:start w:val="1"/>
      <w:numFmt w:val="decimal"/>
      <w:lvlText w:val="【%1."/>
      <w:lvlJc w:val="left"/>
      <w:pPr>
        <w:ind w:left="1078" w:hanging="360"/>
      </w:pPr>
      <w:rPr>
        <w:rFonts w:hint="default"/>
      </w:rPr>
    </w:lvl>
    <w:lvl w:ilvl="1" w:tentative="0">
      <w:start w:val="1"/>
      <w:numFmt w:val="lowerLetter"/>
      <w:lvlText w:val="%2)"/>
      <w:lvlJc w:val="left"/>
      <w:pPr>
        <w:ind w:left="1558" w:hanging="420"/>
      </w:pPr>
    </w:lvl>
    <w:lvl w:ilvl="2" w:tentative="0">
      <w:start w:val="1"/>
      <w:numFmt w:val="lowerRoman"/>
      <w:lvlText w:val="%3."/>
      <w:lvlJc w:val="right"/>
      <w:pPr>
        <w:ind w:left="1978" w:hanging="420"/>
      </w:pPr>
    </w:lvl>
    <w:lvl w:ilvl="3" w:tentative="0">
      <w:start w:val="1"/>
      <w:numFmt w:val="decimal"/>
      <w:lvlText w:val="%4."/>
      <w:lvlJc w:val="left"/>
      <w:pPr>
        <w:ind w:left="2398" w:hanging="420"/>
      </w:pPr>
    </w:lvl>
    <w:lvl w:ilvl="4" w:tentative="0">
      <w:start w:val="1"/>
      <w:numFmt w:val="lowerLetter"/>
      <w:lvlText w:val="%5)"/>
      <w:lvlJc w:val="left"/>
      <w:pPr>
        <w:ind w:left="2818" w:hanging="420"/>
      </w:pPr>
    </w:lvl>
    <w:lvl w:ilvl="5" w:tentative="0">
      <w:start w:val="1"/>
      <w:numFmt w:val="lowerRoman"/>
      <w:lvlText w:val="%6."/>
      <w:lvlJc w:val="right"/>
      <w:pPr>
        <w:ind w:left="3238" w:hanging="420"/>
      </w:pPr>
    </w:lvl>
    <w:lvl w:ilvl="6" w:tentative="0">
      <w:start w:val="1"/>
      <w:numFmt w:val="decimal"/>
      <w:lvlText w:val="%7."/>
      <w:lvlJc w:val="left"/>
      <w:pPr>
        <w:ind w:left="3658" w:hanging="420"/>
      </w:pPr>
    </w:lvl>
    <w:lvl w:ilvl="7" w:tentative="0">
      <w:start w:val="1"/>
      <w:numFmt w:val="lowerLetter"/>
      <w:lvlText w:val="%8)"/>
      <w:lvlJc w:val="left"/>
      <w:pPr>
        <w:ind w:left="4078" w:hanging="420"/>
      </w:pPr>
    </w:lvl>
    <w:lvl w:ilvl="8" w:tentative="0">
      <w:start w:val="1"/>
      <w:numFmt w:val="lowerRoman"/>
      <w:lvlText w:val="%9."/>
      <w:lvlJc w:val="right"/>
      <w:pPr>
        <w:ind w:left="4498" w:hanging="420"/>
      </w:pPr>
    </w:lvl>
  </w:abstractNum>
  <w:abstractNum w:abstractNumId="32">
    <w:nsid w:val="53727B6B"/>
    <w:multiLevelType w:val="singleLevel"/>
    <w:tmpl w:val="53727B6B"/>
    <w:lvl w:ilvl="0" w:tentative="0">
      <w:start w:val="1"/>
      <w:numFmt w:val="decimal"/>
      <w:lvlText w:val="%1."/>
      <w:lvlJc w:val="left"/>
      <w:pPr>
        <w:tabs>
          <w:tab w:val="left" w:pos="312"/>
        </w:tabs>
      </w:pPr>
    </w:lvl>
  </w:abstractNum>
  <w:abstractNum w:abstractNumId="33">
    <w:nsid w:val="55990F42"/>
    <w:multiLevelType w:val="singleLevel"/>
    <w:tmpl w:val="55990F42"/>
    <w:lvl w:ilvl="0" w:tentative="0">
      <w:start w:val="1"/>
      <w:numFmt w:val="decimal"/>
      <w:lvlText w:val="%1."/>
      <w:lvlJc w:val="left"/>
      <w:pPr>
        <w:tabs>
          <w:tab w:val="left" w:pos="312"/>
        </w:tabs>
      </w:pPr>
    </w:lvl>
  </w:abstractNum>
  <w:abstractNum w:abstractNumId="34">
    <w:nsid w:val="62649742"/>
    <w:multiLevelType w:val="singleLevel"/>
    <w:tmpl w:val="62649742"/>
    <w:lvl w:ilvl="0" w:tentative="0">
      <w:start w:val="1"/>
      <w:numFmt w:val="decimal"/>
      <w:lvlText w:val="%1."/>
      <w:lvlJc w:val="left"/>
      <w:pPr>
        <w:tabs>
          <w:tab w:val="left" w:pos="312"/>
        </w:tabs>
      </w:pPr>
    </w:lvl>
  </w:abstractNum>
  <w:abstractNum w:abstractNumId="35">
    <w:nsid w:val="64A83DBB"/>
    <w:multiLevelType w:val="singleLevel"/>
    <w:tmpl w:val="64A83DBB"/>
    <w:lvl w:ilvl="0" w:tentative="0">
      <w:start w:val="1"/>
      <w:numFmt w:val="decimal"/>
      <w:lvlText w:val="%1."/>
      <w:lvlJc w:val="left"/>
      <w:pPr>
        <w:tabs>
          <w:tab w:val="left" w:pos="312"/>
        </w:tabs>
      </w:pPr>
    </w:lvl>
  </w:abstractNum>
  <w:abstractNum w:abstractNumId="36">
    <w:nsid w:val="6FAA299B"/>
    <w:multiLevelType w:val="singleLevel"/>
    <w:tmpl w:val="6FAA299B"/>
    <w:lvl w:ilvl="0" w:tentative="0">
      <w:start w:val="1"/>
      <w:numFmt w:val="decimal"/>
      <w:lvlText w:val="%1."/>
      <w:lvlJc w:val="left"/>
      <w:pPr>
        <w:tabs>
          <w:tab w:val="left" w:pos="312"/>
        </w:tabs>
      </w:pPr>
    </w:lvl>
  </w:abstractNum>
  <w:abstractNum w:abstractNumId="37">
    <w:nsid w:val="7856E279"/>
    <w:multiLevelType w:val="singleLevel"/>
    <w:tmpl w:val="7856E279"/>
    <w:lvl w:ilvl="0" w:tentative="0">
      <w:start w:val="1"/>
      <w:numFmt w:val="decimal"/>
      <w:lvlText w:val="%1."/>
      <w:lvlJc w:val="left"/>
      <w:pPr>
        <w:tabs>
          <w:tab w:val="left" w:pos="312"/>
        </w:tabs>
      </w:pPr>
    </w:lvl>
  </w:abstractNum>
  <w:num w:numId="1">
    <w:abstractNumId w:val="31"/>
  </w:num>
  <w:num w:numId="2">
    <w:abstractNumId w:val="2"/>
  </w:num>
  <w:num w:numId="3">
    <w:abstractNumId w:val="1"/>
  </w:num>
  <w:num w:numId="4">
    <w:abstractNumId w:val="20"/>
  </w:num>
  <w:num w:numId="5">
    <w:abstractNumId w:val="23"/>
  </w:num>
  <w:num w:numId="6">
    <w:abstractNumId w:val="33"/>
  </w:num>
  <w:num w:numId="7">
    <w:abstractNumId w:val="17"/>
  </w:num>
  <w:num w:numId="8">
    <w:abstractNumId w:val="25"/>
  </w:num>
  <w:num w:numId="9">
    <w:abstractNumId w:val="22"/>
  </w:num>
  <w:num w:numId="10">
    <w:abstractNumId w:val="28"/>
  </w:num>
  <w:num w:numId="11">
    <w:abstractNumId w:val="26"/>
  </w:num>
  <w:num w:numId="12">
    <w:abstractNumId w:val="27"/>
  </w:num>
  <w:num w:numId="13">
    <w:abstractNumId w:val="6"/>
  </w:num>
  <w:num w:numId="14">
    <w:abstractNumId w:val="13"/>
  </w:num>
  <w:num w:numId="15">
    <w:abstractNumId w:val="37"/>
  </w:num>
  <w:num w:numId="16">
    <w:abstractNumId w:val="18"/>
  </w:num>
  <w:num w:numId="17">
    <w:abstractNumId w:val="4"/>
  </w:num>
  <w:num w:numId="18">
    <w:abstractNumId w:val="36"/>
  </w:num>
  <w:num w:numId="19">
    <w:abstractNumId w:val="16"/>
  </w:num>
  <w:num w:numId="20">
    <w:abstractNumId w:val="7"/>
  </w:num>
  <w:num w:numId="21">
    <w:abstractNumId w:val="5"/>
  </w:num>
  <w:num w:numId="22">
    <w:abstractNumId w:val="8"/>
  </w:num>
  <w:num w:numId="23">
    <w:abstractNumId w:val="10"/>
  </w:num>
  <w:num w:numId="24">
    <w:abstractNumId w:val="3"/>
  </w:num>
  <w:num w:numId="25">
    <w:abstractNumId w:val="32"/>
  </w:num>
  <w:num w:numId="26">
    <w:abstractNumId w:val="9"/>
  </w:num>
  <w:num w:numId="27">
    <w:abstractNumId w:val="14"/>
  </w:num>
  <w:num w:numId="28">
    <w:abstractNumId w:val="15"/>
  </w:num>
  <w:num w:numId="29">
    <w:abstractNumId w:val="24"/>
  </w:num>
  <w:num w:numId="30">
    <w:abstractNumId w:val="30"/>
  </w:num>
  <w:num w:numId="31">
    <w:abstractNumId w:val="35"/>
  </w:num>
  <w:num w:numId="32">
    <w:abstractNumId w:val="29"/>
  </w:num>
  <w:num w:numId="33">
    <w:abstractNumId w:val="19"/>
  </w:num>
  <w:num w:numId="34">
    <w:abstractNumId w:val="34"/>
  </w:num>
  <w:num w:numId="35">
    <w:abstractNumId w:val="11"/>
  </w:num>
  <w:num w:numId="36">
    <w:abstractNumId w:val="0"/>
  </w:num>
  <w:num w:numId="37">
    <w:abstractNumId w:val="21"/>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1072BC"/>
    <w:rsid w:val="00256B39"/>
    <w:rsid w:val="0026033C"/>
    <w:rsid w:val="002D3B04"/>
    <w:rsid w:val="002E3721"/>
    <w:rsid w:val="00313BBA"/>
    <w:rsid w:val="0032602E"/>
    <w:rsid w:val="003367AE"/>
    <w:rsid w:val="003B1258"/>
    <w:rsid w:val="004100B0"/>
    <w:rsid w:val="005467DC"/>
    <w:rsid w:val="00553D03"/>
    <w:rsid w:val="005B2B6D"/>
    <w:rsid w:val="005B4B4E"/>
    <w:rsid w:val="005E6402"/>
    <w:rsid w:val="00624FE1"/>
    <w:rsid w:val="007208D6"/>
    <w:rsid w:val="008B397C"/>
    <w:rsid w:val="008B47F4"/>
    <w:rsid w:val="00900019"/>
    <w:rsid w:val="0099063E"/>
    <w:rsid w:val="00A769B1"/>
    <w:rsid w:val="00A837D5"/>
    <w:rsid w:val="00AC4C45"/>
    <w:rsid w:val="00B46F21"/>
    <w:rsid w:val="00B511A5"/>
    <w:rsid w:val="00B736A7"/>
    <w:rsid w:val="00B7651F"/>
    <w:rsid w:val="00C56E09"/>
    <w:rsid w:val="00CF096B"/>
    <w:rsid w:val="00DD386C"/>
    <w:rsid w:val="00E16D30"/>
    <w:rsid w:val="00E33169"/>
    <w:rsid w:val="00E70904"/>
    <w:rsid w:val="00EF44B1"/>
    <w:rsid w:val="00F35AA0"/>
    <w:rsid w:val="012847BC"/>
    <w:rsid w:val="016E63C2"/>
    <w:rsid w:val="022A077D"/>
    <w:rsid w:val="024B0C39"/>
    <w:rsid w:val="04142C9C"/>
    <w:rsid w:val="04F13E55"/>
    <w:rsid w:val="06633217"/>
    <w:rsid w:val="066423F7"/>
    <w:rsid w:val="096228B1"/>
    <w:rsid w:val="09CE002C"/>
    <w:rsid w:val="0A0D0503"/>
    <w:rsid w:val="0A8128A6"/>
    <w:rsid w:val="0ABB3925"/>
    <w:rsid w:val="0BBC2420"/>
    <w:rsid w:val="0BF32A1B"/>
    <w:rsid w:val="0CE968A8"/>
    <w:rsid w:val="0FF6417D"/>
    <w:rsid w:val="108A130A"/>
    <w:rsid w:val="10BD2C22"/>
    <w:rsid w:val="113A09B9"/>
    <w:rsid w:val="11487896"/>
    <w:rsid w:val="127C6368"/>
    <w:rsid w:val="12C548AD"/>
    <w:rsid w:val="13114B5D"/>
    <w:rsid w:val="15911390"/>
    <w:rsid w:val="16184C98"/>
    <w:rsid w:val="1668382B"/>
    <w:rsid w:val="16B4102C"/>
    <w:rsid w:val="17741D2C"/>
    <w:rsid w:val="17E01CA5"/>
    <w:rsid w:val="1B0508CD"/>
    <w:rsid w:val="1D0212BD"/>
    <w:rsid w:val="1FEC2FA0"/>
    <w:rsid w:val="200021DE"/>
    <w:rsid w:val="21087DDF"/>
    <w:rsid w:val="21A57500"/>
    <w:rsid w:val="22987C80"/>
    <w:rsid w:val="2365379F"/>
    <w:rsid w:val="23B50CB7"/>
    <w:rsid w:val="24192CCC"/>
    <w:rsid w:val="24CD65E6"/>
    <w:rsid w:val="2A0409D5"/>
    <w:rsid w:val="2A051F27"/>
    <w:rsid w:val="2F324994"/>
    <w:rsid w:val="310B05CA"/>
    <w:rsid w:val="3173663C"/>
    <w:rsid w:val="31A22B04"/>
    <w:rsid w:val="337C2017"/>
    <w:rsid w:val="33BD717B"/>
    <w:rsid w:val="34AC68CE"/>
    <w:rsid w:val="35FC4172"/>
    <w:rsid w:val="364D4495"/>
    <w:rsid w:val="36FA02AA"/>
    <w:rsid w:val="3739777F"/>
    <w:rsid w:val="37855E33"/>
    <w:rsid w:val="37B24DE0"/>
    <w:rsid w:val="37C11FE6"/>
    <w:rsid w:val="39A66CD4"/>
    <w:rsid w:val="39DF01FA"/>
    <w:rsid w:val="39DF4800"/>
    <w:rsid w:val="3C0172B6"/>
    <w:rsid w:val="3CD52CE1"/>
    <w:rsid w:val="3E7E52EE"/>
    <w:rsid w:val="3ED92BEC"/>
    <w:rsid w:val="3EE460A2"/>
    <w:rsid w:val="3EE662E5"/>
    <w:rsid w:val="3F0A2E4C"/>
    <w:rsid w:val="3FFB621F"/>
    <w:rsid w:val="407473E4"/>
    <w:rsid w:val="410F2E6A"/>
    <w:rsid w:val="422B05A6"/>
    <w:rsid w:val="42E1312C"/>
    <w:rsid w:val="43C27E39"/>
    <w:rsid w:val="4430136C"/>
    <w:rsid w:val="4572039E"/>
    <w:rsid w:val="46422EF1"/>
    <w:rsid w:val="46F574DD"/>
    <w:rsid w:val="46F604E3"/>
    <w:rsid w:val="47031D57"/>
    <w:rsid w:val="48F73EC5"/>
    <w:rsid w:val="4A5D7798"/>
    <w:rsid w:val="4AB0382B"/>
    <w:rsid w:val="4C5E0B92"/>
    <w:rsid w:val="4D874091"/>
    <w:rsid w:val="4EBC5FB2"/>
    <w:rsid w:val="52CB5D85"/>
    <w:rsid w:val="53630FA0"/>
    <w:rsid w:val="53CA39CC"/>
    <w:rsid w:val="543F7E64"/>
    <w:rsid w:val="5476230A"/>
    <w:rsid w:val="54AC72B0"/>
    <w:rsid w:val="55E87344"/>
    <w:rsid w:val="55FE0609"/>
    <w:rsid w:val="569868B5"/>
    <w:rsid w:val="56A35C30"/>
    <w:rsid w:val="58127DF0"/>
    <w:rsid w:val="5ACD53E1"/>
    <w:rsid w:val="5B263AA3"/>
    <w:rsid w:val="5D511FCB"/>
    <w:rsid w:val="5D726444"/>
    <w:rsid w:val="5F342547"/>
    <w:rsid w:val="5F5270C3"/>
    <w:rsid w:val="606C496E"/>
    <w:rsid w:val="609F0454"/>
    <w:rsid w:val="611F6817"/>
    <w:rsid w:val="6551748B"/>
    <w:rsid w:val="65FF77BC"/>
    <w:rsid w:val="66CA1754"/>
    <w:rsid w:val="6752633D"/>
    <w:rsid w:val="684A3B8E"/>
    <w:rsid w:val="68893693"/>
    <w:rsid w:val="691D5F0B"/>
    <w:rsid w:val="69A27CE1"/>
    <w:rsid w:val="6B813322"/>
    <w:rsid w:val="6B9414EF"/>
    <w:rsid w:val="6BCF4F92"/>
    <w:rsid w:val="6C392CC4"/>
    <w:rsid w:val="6C79440B"/>
    <w:rsid w:val="6C8E4C25"/>
    <w:rsid w:val="6D284A49"/>
    <w:rsid w:val="6D6F32A4"/>
    <w:rsid w:val="6EA31FF7"/>
    <w:rsid w:val="6F1E65D4"/>
    <w:rsid w:val="6F230AF1"/>
    <w:rsid w:val="6F266C86"/>
    <w:rsid w:val="6F5042C2"/>
    <w:rsid w:val="705D3892"/>
    <w:rsid w:val="729442DE"/>
    <w:rsid w:val="733B72AF"/>
    <w:rsid w:val="73D6533A"/>
    <w:rsid w:val="74316312"/>
    <w:rsid w:val="75D477FF"/>
    <w:rsid w:val="76172145"/>
    <w:rsid w:val="769A1C35"/>
    <w:rsid w:val="76E77969"/>
    <w:rsid w:val="77457761"/>
    <w:rsid w:val="77940DA1"/>
    <w:rsid w:val="77A131E5"/>
    <w:rsid w:val="780F13C8"/>
    <w:rsid w:val="782A34EC"/>
    <w:rsid w:val="78EE203C"/>
    <w:rsid w:val="7C2A3E3C"/>
    <w:rsid w:val="7C385448"/>
    <w:rsid w:val="7CB3663D"/>
    <w:rsid w:val="7E6F3E6F"/>
    <w:rsid w:val="7EDB48EB"/>
    <w:rsid w:val="7F12324E"/>
    <w:rsid w:val="7F6B423A"/>
    <w:rsid w:val="7F761DD5"/>
    <w:rsid w:val="7FD51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semiHidden/>
    <w:qFormat/>
    <w:uiPriority w:val="99"/>
    <w:rPr>
      <w:sz w:val="18"/>
      <w:szCs w:val="18"/>
    </w:rPr>
  </w:style>
  <w:style w:type="character" w:customStyle="1" w:styleId="8">
    <w:name w:val="页脚 字符"/>
    <w:basedOn w:val="6"/>
    <w:link w:val="2"/>
    <w:semiHidden/>
    <w:qFormat/>
    <w:uiPriority w:val="99"/>
    <w:rPr>
      <w:sz w:val="18"/>
      <w:szCs w:val="18"/>
    </w:rPr>
  </w:style>
  <w:style w:type="paragraph" w:styleId="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755</Words>
  <Characters>4309</Characters>
  <Lines>35</Lines>
  <Paragraphs>10</Paragraphs>
  <TotalTime>0</TotalTime>
  <ScaleCrop>false</ScaleCrop>
  <LinksUpToDate>false</LinksUpToDate>
  <CharactersWithSpaces>5054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2016-12-19T07:34:00Z</dcterms:created>
  <dc:creator>juvg</dc:creator>
  <cp:lastModifiedBy>陌桑</cp:lastModifiedBy>
  <cp:lastPrinted>2021-03-31T04:49:00Z</cp:lastPrinted>
  <dcterms:modified xsi:type="dcterms:W3CDTF">2022-03-01T04:38:03Z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KSORubyTemplateID" linkTarget="0">
    <vt:lpwstr>6</vt:lpwstr>
  </property>
  <property fmtid="{D5CDD505-2E9C-101B-9397-08002B2CF9AE}" pid="4" name="ICV">
    <vt:lpwstr>94D460C7BBA541AD830428B0777FA9E9</vt:lpwstr>
  </property>
</Properties>
</file>