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B3A49F0" w:rsidR="00C92CFC" w:rsidRPr="002D2453" w:rsidRDefault="008B7D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小学课程与教学论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E0EEF9" w:rsidR="00C92CFC" w:rsidRPr="002D2453" w:rsidRDefault="008B7D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46CE">
              <w:rPr>
                <w:rFonts w:eastAsia="黑体"/>
                <w:color w:val="000000" w:themeColor="text1"/>
                <w:sz w:val="21"/>
                <w:szCs w:val="21"/>
              </w:rPr>
              <w:t>2130075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C8C28E3" w:rsidR="00C92CFC" w:rsidRPr="002D2453" w:rsidRDefault="007238D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0912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C899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诸方淳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DA85A3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23099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E7C078A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CA20E2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73825D4" w:rsidR="00C91C85" w:rsidRPr="002D2453" w:rsidRDefault="008B7D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7777777" w:rsidR="00C91C85" w:rsidRPr="002D2453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08BF8A0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0DBA354" w:rsidR="00C91C85" w:rsidRPr="002D2453" w:rsidRDefault="008B7D11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曾文婕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小学课程与教学论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北京：高等教育出版社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, 2023.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38D1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吴刚平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郭文娟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李凯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课程与教学论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42D9416A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施良方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课程理论：课程的基础、原理与问题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23AF5BF9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郭华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跨学科主题学习是什么？怎么做？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1968187B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麦克泰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威金斯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理解为先：单元教学设计实例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宁波：宁波出版社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97FE2E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郑玉飞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共和国教育学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70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年（课程与教学论卷）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A31796F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崔允漷等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新课程关键词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5617BDF9" w14:textId="670C8145" w:rsidR="00C91C85" w:rsidRPr="002D2453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周勇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百年寻路：近代中国的民族复兴与课程改革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2024.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BA810EA" w:rsidR="00A811A2" w:rsidRPr="00A1543F" w:rsidRDefault="00A1543F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BC8D429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10721E3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8F9C0B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7F9372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91EE4C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3E9E6F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4C9C2B4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三单元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</w:t>
            </w:r>
            <w:r w:rsidRPr="00A1543F">
              <w:rPr>
                <w:rFonts w:hint="eastAsia"/>
                <w:bCs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2AE7451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213BBE6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626F3BE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025D02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C23DC" w:rsidRPr="00A1543F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68DBFF9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C73FD9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2069D474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C4DE8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3406E28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10B3BE5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734B82E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245794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A886FA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83FD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47A168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03BE862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A1543F" w:rsidRPr="00A1543F" w:rsidRDefault="00A1543F" w:rsidP="00A154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2D458A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54EBAD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28ADDD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小学课程与教学的改革和现状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295809F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7D11" w:rsidRPr="002D2453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0D45DEC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F4AC295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50BB34A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期末考试（闭卷）</w:t>
            </w:r>
          </w:p>
        </w:tc>
      </w:tr>
      <w:tr w:rsidR="008B7D11" w:rsidRPr="002D2453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DE9F439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C6F0440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FB62B83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小组作业</w:t>
            </w:r>
          </w:p>
        </w:tc>
      </w:tr>
      <w:tr w:rsidR="008B7D11" w:rsidRPr="002D2453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73DB3E22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22D444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A06E59D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课后作业</w:t>
            </w:r>
          </w:p>
        </w:tc>
      </w:tr>
      <w:tr w:rsidR="008B7D11" w:rsidRPr="002D2453" w14:paraId="0D0848C2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94B476D" w14:textId="37C0E4EE" w:rsidR="008B7D11" w:rsidRPr="001946CE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FEA07" w14:textId="2535F7D6" w:rsidR="008B7D11" w:rsidRPr="001946CE" w:rsidRDefault="008B7D11" w:rsidP="008B7D11">
            <w:pPr>
              <w:snapToGrid w:val="0"/>
              <w:jc w:val="center"/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C1E8AF" w14:textId="2271883D" w:rsidR="008B7D11" w:rsidRPr="001946CE" w:rsidRDefault="008B7D11" w:rsidP="008B7D11">
            <w:pPr>
              <w:snapToGrid w:val="0"/>
              <w:jc w:val="center"/>
            </w:pPr>
            <w:r w:rsidRPr="001946CE">
              <w:rPr>
                <w:rFonts w:hint="eastAsia"/>
              </w:rPr>
              <w:t>课堂表现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66C4" w14:textId="77777777" w:rsidR="00255E6A" w:rsidRDefault="00255E6A">
      <w:r>
        <w:separator/>
      </w:r>
    </w:p>
  </w:endnote>
  <w:endnote w:type="continuationSeparator" w:id="0">
    <w:p w14:paraId="55CC4A14" w14:textId="77777777" w:rsidR="00255E6A" w:rsidRDefault="0025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9F37" w14:textId="77777777" w:rsidR="00255E6A" w:rsidRDefault="00255E6A">
      <w:r>
        <w:separator/>
      </w:r>
    </w:p>
  </w:footnote>
  <w:footnote w:type="continuationSeparator" w:id="0">
    <w:p w14:paraId="2A6A58BB" w14:textId="77777777" w:rsidR="00255E6A" w:rsidRDefault="0025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098"/>
    <w:rsid w:val="0014621F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E6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38D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>CMT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2015-03-18T03:45:00Z</cp:lastPrinted>
  <dcterms:created xsi:type="dcterms:W3CDTF">2025-09-08T07:46:00Z</dcterms:created>
  <dcterms:modified xsi:type="dcterms:W3CDTF">2025-09-08T07:52:00Z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