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AB8E11">
      <w:pPr>
        <w:snapToGrid w:val="0"/>
        <w:jc w:val="center"/>
        <w:rPr>
          <w:sz w:val="6"/>
          <w:szCs w:val="6"/>
        </w:rPr>
      </w:pPr>
    </w:p>
    <w:p w14:paraId="20A1AA3E">
      <w:pPr>
        <w:snapToGrid w:val="0"/>
        <w:jc w:val="center"/>
        <w:rPr>
          <w:sz w:val="6"/>
          <w:szCs w:val="6"/>
        </w:rPr>
      </w:pPr>
    </w:p>
    <w:p w14:paraId="150FDA1A">
      <w:pPr>
        <w:snapToGrid w:val="0"/>
        <w:jc w:val="center"/>
        <w:rPr>
          <w:rFonts w:hint="eastAsia" w:ascii="黑体" w:hAnsi="黑体" w:eastAsia="黑体"/>
          <w:sz w:val="32"/>
          <w:szCs w:val="32"/>
          <w:lang w:eastAsia="zh-CN"/>
        </w:rPr>
      </w:pPr>
      <w:r>
        <w:rPr>
          <w:rFonts w:hint="eastAsia" w:ascii="黑体" w:hAnsi="黑体" w:eastAsia="黑体"/>
          <w:sz w:val="32"/>
          <w:szCs w:val="32"/>
          <w:lang w:eastAsia="zh-CN"/>
        </w:rPr>
        <w:t>课程教学进度计划表</w:t>
      </w:r>
    </w:p>
    <w:p w14:paraId="4CCF1304">
      <w:pPr>
        <w:snapToGrid w:val="0"/>
        <w:spacing w:before="360" w:beforeLines="100" w:after="180" w:afterLines="50"/>
        <w:jc w:val="both"/>
        <w:rPr>
          <w:rFonts w:hint="eastAsia"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49"/>
        <w:gridCol w:w="1411"/>
        <w:gridCol w:w="1315"/>
        <w:gridCol w:w="1171"/>
        <w:gridCol w:w="1752"/>
        <w:gridCol w:w="1463"/>
      </w:tblGrid>
      <w:tr w14:paraId="69ECFDAA">
        <w:trPr>
          <w:trHeight w:val="454" w:hRule="atLeast"/>
          <w:jc w:val="center"/>
        </w:trPr>
        <w:tc>
          <w:tcPr>
            <w:tcW w:w="1896" w:type="dxa"/>
            <w:tcBorders>
              <w:top w:val="single" w:color="auto" w:sz="12" w:space="0"/>
              <w:left w:val="single" w:color="auto" w:sz="12" w:space="0"/>
            </w:tcBorders>
            <w:vAlign w:val="center"/>
          </w:tcPr>
          <w:p w14:paraId="3F19507A">
            <w:pPr>
              <w:tabs>
                <w:tab w:val="left" w:pos="532"/>
              </w:tabs>
              <w:spacing w:line="340" w:lineRule="exact"/>
              <w:jc w:val="center"/>
              <w:rPr>
                <w:rFonts w:hint="eastAsia"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6918" w:type="dxa"/>
            <w:gridSpan w:val="5"/>
            <w:tcBorders>
              <w:top w:val="single" w:color="auto" w:sz="12" w:space="0"/>
              <w:right w:val="single" w:color="auto" w:sz="12" w:space="0"/>
            </w:tcBorders>
            <w:vAlign w:val="center"/>
          </w:tcPr>
          <w:p w14:paraId="1FFA8C81">
            <w:pPr>
              <w:tabs>
                <w:tab w:val="left" w:pos="532"/>
              </w:tabs>
              <w:jc w:val="center"/>
              <w:rPr>
                <w:rFonts w:hint="eastAsia" w:ascii="宋体" w:hAnsi="宋体" w:eastAsia="宋体"/>
                <w:sz w:val="21"/>
                <w:szCs w:val="21"/>
                <w:lang w:eastAsia="zh-CN"/>
              </w:rPr>
            </w:pPr>
            <w:r>
              <w:rPr>
                <w:rFonts w:hint="eastAsia" w:asciiTheme="majorEastAsia" w:hAnsiTheme="majorEastAsia" w:eastAsiaTheme="majorEastAsia"/>
                <w:color w:val="000000"/>
                <w:sz w:val="21"/>
                <w:szCs w:val="21"/>
                <w:lang w:eastAsia="zh-CN"/>
              </w:rPr>
              <w:t>幼儿园班级管理</w:t>
            </w:r>
          </w:p>
        </w:tc>
      </w:tr>
      <w:tr w14:paraId="76E96160">
        <w:trPr>
          <w:trHeight w:val="454" w:hRule="atLeast"/>
          <w:jc w:val="center"/>
        </w:trPr>
        <w:tc>
          <w:tcPr>
            <w:tcW w:w="1896" w:type="dxa"/>
            <w:tcBorders>
              <w:left w:val="single" w:color="auto" w:sz="12" w:space="0"/>
            </w:tcBorders>
            <w:vAlign w:val="center"/>
          </w:tcPr>
          <w:p w14:paraId="05EEBEDF">
            <w:pPr>
              <w:tabs>
                <w:tab w:val="left" w:pos="532"/>
              </w:tabs>
              <w:spacing w:line="340" w:lineRule="exact"/>
              <w:jc w:val="center"/>
              <w:rPr>
                <w:rFonts w:hint="eastAsia" w:ascii="黑体" w:hAnsi="黑体" w:eastAsia="黑体"/>
                <w:bCs/>
                <w:color w:val="000000"/>
                <w:sz w:val="21"/>
                <w:szCs w:val="21"/>
              </w:rPr>
            </w:pPr>
            <w:r>
              <w:rPr>
                <w:rFonts w:ascii="黑体" w:hAnsi="黑体" w:eastAsia="黑体"/>
                <w:bCs/>
                <w:color w:val="000000"/>
                <w:sz w:val="21"/>
                <w:szCs w:val="21"/>
              </w:rPr>
              <w:t>课程代码</w:t>
            </w:r>
          </w:p>
        </w:tc>
        <w:tc>
          <w:tcPr>
            <w:tcW w:w="1373" w:type="dxa"/>
            <w:vAlign w:val="center"/>
          </w:tcPr>
          <w:p w14:paraId="49984722">
            <w:pPr>
              <w:tabs>
                <w:tab w:val="left" w:pos="532"/>
              </w:tabs>
              <w:jc w:val="center"/>
              <w:rPr>
                <w:rFonts w:ascii="Calibri" w:hAnsi="Calibri" w:eastAsia="宋体"/>
                <w:bCs/>
                <w:color w:val="000000"/>
                <w:sz w:val="20"/>
                <w:szCs w:val="20"/>
                <w:lang w:eastAsia="zh-CN"/>
              </w:rPr>
            </w:pPr>
            <w:r>
              <w:rPr>
                <w:rFonts w:hint="eastAsia" w:ascii="宋体" w:hAnsi="宋体" w:eastAsia="宋体"/>
                <w:sz w:val="21"/>
                <w:szCs w:val="21"/>
                <w:lang w:eastAsia="zh-CN"/>
              </w:rPr>
              <w:t>2</w:t>
            </w:r>
            <w:r>
              <w:rPr>
                <w:rFonts w:ascii="宋体" w:hAnsi="宋体" w:eastAsia="宋体"/>
                <w:sz w:val="21"/>
                <w:szCs w:val="21"/>
                <w:lang w:eastAsia="zh-CN"/>
              </w:rPr>
              <w:t>13002</w:t>
            </w:r>
            <w:r>
              <w:rPr>
                <w:rFonts w:hint="eastAsia" w:ascii="宋体" w:hAnsi="宋体" w:eastAsia="宋体"/>
                <w:sz w:val="21"/>
                <w:szCs w:val="21"/>
                <w:lang w:eastAsia="zh-CN"/>
              </w:rPr>
              <w:t>6</w:t>
            </w:r>
          </w:p>
        </w:tc>
        <w:tc>
          <w:tcPr>
            <w:tcW w:w="1279" w:type="dxa"/>
            <w:vAlign w:val="center"/>
          </w:tcPr>
          <w:p w14:paraId="71EDAFC7">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39" w:type="dxa"/>
            <w:vAlign w:val="center"/>
          </w:tcPr>
          <w:p w14:paraId="3F2C05BF">
            <w:pPr>
              <w:tabs>
                <w:tab w:val="left" w:pos="532"/>
              </w:tabs>
              <w:jc w:val="center"/>
              <w:rPr>
                <w:rFonts w:asciiTheme="majorEastAsia" w:hAnsiTheme="majorEastAsia" w:eastAsiaTheme="majorEastAsia"/>
                <w:bCs/>
                <w:color w:val="000000"/>
                <w:sz w:val="20"/>
                <w:szCs w:val="20"/>
                <w:lang w:eastAsia="zh-CN"/>
              </w:rPr>
            </w:pPr>
            <w:r>
              <w:rPr>
                <w:rFonts w:hint="eastAsia" w:asciiTheme="majorEastAsia" w:hAnsiTheme="majorEastAsia" w:eastAsiaTheme="majorEastAsia"/>
                <w:bCs/>
                <w:color w:val="000000"/>
                <w:sz w:val="20"/>
                <w:szCs w:val="20"/>
                <w:lang w:eastAsia="zh-CN"/>
              </w:rPr>
              <w:t>0794</w:t>
            </w:r>
          </w:p>
          <w:p w14:paraId="7779CC6D">
            <w:pPr>
              <w:tabs>
                <w:tab w:val="left" w:pos="532"/>
              </w:tabs>
              <w:jc w:val="center"/>
              <w:rPr>
                <w:rFonts w:asciiTheme="majorEastAsia" w:hAnsiTheme="majorEastAsia" w:eastAsiaTheme="majorEastAsia"/>
                <w:bCs/>
                <w:color w:val="000000"/>
                <w:sz w:val="20"/>
                <w:szCs w:val="20"/>
                <w:lang w:eastAsia="zh-CN"/>
              </w:rPr>
            </w:pPr>
            <w:r>
              <w:rPr>
                <w:rFonts w:asciiTheme="majorEastAsia" w:hAnsiTheme="majorEastAsia" w:eastAsiaTheme="majorEastAsia"/>
                <w:bCs/>
                <w:color w:val="000000"/>
                <w:sz w:val="20"/>
                <w:szCs w:val="20"/>
                <w:lang w:eastAsia="zh-CN"/>
              </w:rPr>
              <w:t>0815</w:t>
            </w:r>
          </w:p>
          <w:p w14:paraId="331D1B59">
            <w:pPr>
              <w:tabs>
                <w:tab w:val="left" w:pos="532"/>
              </w:tabs>
              <w:jc w:val="center"/>
              <w:rPr>
                <w:rFonts w:hint="eastAsia" w:asciiTheme="majorEastAsia" w:hAnsiTheme="majorEastAsia" w:eastAsiaTheme="majorEastAsia"/>
                <w:bCs/>
                <w:color w:val="000000"/>
                <w:sz w:val="20"/>
                <w:szCs w:val="20"/>
                <w:lang w:eastAsia="zh-CN"/>
              </w:rPr>
            </w:pPr>
            <w:r>
              <w:rPr>
                <w:rFonts w:asciiTheme="majorEastAsia" w:hAnsiTheme="majorEastAsia" w:eastAsiaTheme="majorEastAsia"/>
                <w:bCs/>
                <w:color w:val="000000"/>
                <w:sz w:val="20"/>
                <w:szCs w:val="20"/>
                <w:lang w:eastAsia="zh-CN"/>
              </w:rPr>
              <w:t>0846</w:t>
            </w:r>
          </w:p>
        </w:tc>
        <w:tc>
          <w:tcPr>
            <w:tcW w:w="1704" w:type="dxa"/>
            <w:vAlign w:val="center"/>
          </w:tcPr>
          <w:p w14:paraId="7EAEF0DB">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23" w:type="dxa"/>
            <w:tcBorders>
              <w:right w:val="single" w:color="auto" w:sz="12" w:space="0"/>
            </w:tcBorders>
            <w:vAlign w:val="center"/>
          </w:tcPr>
          <w:p w14:paraId="185B055C">
            <w:pPr>
              <w:tabs>
                <w:tab w:val="left" w:pos="532"/>
              </w:tabs>
              <w:jc w:val="center"/>
              <w:rPr>
                <w:rFonts w:hint="eastAsia" w:asciiTheme="majorEastAsia" w:hAnsiTheme="majorEastAsia" w:eastAsiaTheme="majorEastAsia"/>
                <w:bCs/>
                <w:color w:val="000000"/>
                <w:sz w:val="20"/>
                <w:szCs w:val="20"/>
                <w:lang w:eastAsia="zh-CN"/>
              </w:rPr>
            </w:pPr>
            <w:r>
              <w:rPr>
                <w:rFonts w:hint="eastAsia" w:asciiTheme="majorEastAsia" w:hAnsiTheme="majorEastAsia" w:eastAsiaTheme="majorEastAsia"/>
                <w:bCs/>
                <w:color w:val="000000"/>
                <w:sz w:val="20"/>
                <w:szCs w:val="20"/>
                <w:lang w:eastAsia="zh-CN"/>
              </w:rPr>
              <w:t>1/16</w:t>
            </w:r>
          </w:p>
        </w:tc>
      </w:tr>
      <w:tr w14:paraId="31FF0B99">
        <w:trPr>
          <w:trHeight w:val="454" w:hRule="atLeast"/>
          <w:jc w:val="center"/>
        </w:trPr>
        <w:tc>
          <w:tcPr>
            <w:tcW w:w="1896" w:type="dxa"/>
            <w:tcBorders>
              <w:left w:val="single" w:color="auto" w:sz="12" w:space="0"/>
            </w:tcBorders>
            <w:vAlign w:val="center"/>
          </w:tcPr>
          <w:p w14:paraId="7414B8F2">
            <w:pPr>
              <w:tabs>
                <w:tab w:val="left" w:pos="532"/>
              </w:tabs>
              <w:spacing w:line="340" w:lineRule="exact"/>
              <w:jc w:val="center"/>
              <w:rPr>
                <w:rFonts w:hint="eastAsia"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373" w:type="dxa"/>
            <w:vAlign w:val="center"/>
          </w:tcPr>
          <w:p w14:paraId="62D9E654">
            <w:pPr>
              <w:tabs>
                <w:tab w:val="left" w:pos="532"/>
              </w:tabs>
              <w:jc w:val="center"/>
              <w:rPr>
                <w:rFonts w:ascii="Calibri" w:hAnsi="Calibri" w:eastAsia="宋体"/>
                <w:bCs/>
                <w:color w:val="000000"/>
                <w:sz w:val="20"/>
                <w:szCs w:val="20"/>
                <w:lang w:eastAsia="zh-CN"/>
              </w:rPr>
            </w:pPr>
            <w:r>
              <w:rPr>
                <w:rFonts w:hint="eastAsia" w:ascii="Calibri" w:hAnsi="Calibri" w:eastAsia="宋体"/>
                <w:bCs/>
                <w:color w:val="000000"/>
                <w:sz w:val="20"/>
                <w:szCs w:val="20"/>
                <w:lang w:eastAsia="zh-CN"/>
              </w:rPr>
              <w:t>郭文杰</w:t>
            </w:r>
          </w:p>
        </w:tc>
        <w:tc>
          <w:tcPr>
            <w:tcW w:w="1279" w:type="dxa"/>
            <w:vAlign w:val="center"/>
          </w:tcPr>
          <w:p w14:paraId="5C661F52">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39" w:type="dxa"/>
            <w:vAlign w:val="center"/>
          </w:tcPr>
          <w:p w14:paraId="5A08118D">
            <w:pPr>
              <w:tabs>
                <w:tab w:val="left" w:pos="532"/>
              </w:tabs>
              <w:jc w:val="center"/>
              <w:rPr>
                <w:rFonts w:hint="eastAsia" w:asciiTheme="majorEastAsia" w:hAnsiTheme="majorEastAsia" w:eastAsiaTheme="majorEastAsia"/>
                <w:bCs/>
                <w:color w:val="000000"/>
                <w:sz w:val="20"/>
                <w:szCs w:val="20"/>
                <w:lang w:eastAsia="zh-CN"/>
              </w:rPr>
            </w:pPr>
            <w:r>
              <w:rPr>
                <w:rFonts w:hint="eastAsia" w:asciiTheme="majorEastAsia" w:hAnsiTheme="majorEastAsia" w:eastAsiaTheme="majorEastAsia"/>
                <w:bCs/>
                <w:color w:val="000000"/>
                <w:sz w:val="20"/>
                <w:szCs w:val="20"/>
                <w:lang w:eastAsia="zh-CN"/>
              </w:rPr>
              <w:t>21093</w:t>
            </w:r>
          </w:p>
        </w:tc>
        <w:tc>
          <w:tcPr>
            <w:tcW w:w="1704" w:type="dxa"/>
            <w:vAlign w:val="center"/>
          </w:tcPr>
          <w:p w14:paraId="02962ECF">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423" w:type="dxa"/>
            <w:tcBorders>
              <w:right w:val="single" w:color="auto" w:sz="12" w:space="0"/>
            </w:tcBorders>
            <w:vAlign w:val="center"/>
          </w:tcPr>
          <w:p w14:paraId="568E73D8">
            <w:pPr>
              <w:tabs>
                <w:tab w:val="left" w:pos="532"/>
              </w:tabs>
              <w:jc w:val="center"/>
              <w:rPr>
                <w:rFonts w:hint="eastAsia" w:asciiTheme="majorEastAsia" w:hAnsiTheme="majorEastAsia" w:eastAsiaTheme="majorEastAsia"/>
                <w:bCs/>
                <w:color w:val="000000"/>
                <w:sz w:val="20"/>
                <w:szCs w:val="20"/>
                <w:lang w:eastAsia="zh-CN"/>
              </w:rPr>
            </w:pPr>
            <w:r>
              <w:rPr>
                <w:rFonts w:hint="eastAsia" w:asciiTheme="majorEastAsia" w:hAnsiTheme="majorEastAsia" w:eastAsiaTheme="majorEastAsia"/>
                <w:bCs/>
                <w:color w:val="000000"/>
                <w:sz w:val="20"/>
                <w:szCs w:val="20"/>
                <w:lang w:eastAsia="zh-CN"/>
              </w:rPr>
              <w:t>专职</w:t>
            </w:r>
          </w:p>
        </w:tc>
      </w:tr>
      <w:tr w14:paraId="1EB9C6FE">
        <w:trPr>
          <w:trHeight w:val="454" w:hRule="atLeast"/>
          <w:jc w:val="center"/>
        </w:trPr>
        <w:tc>
          <w:tcPr>
            <w:tcW w:w="1896" w:type="dxa"/>
            <w:tcBorders>
              <w:left w:val="single" w:color="auto" w:sz="12" w:space="0"/>
            </w:tcBorders>
            <w:vAlign w:val="center"/>
          </w:tcPr>
          <w:p w14:paraId="7FA938B9">
            <w:pPr>
              <w:tabs>
                <w:tab w:val="left" w:pos="532"/>
              </w:tabs>
              <w:spacing w:line="340" w:lineRule="exact"/>
              <w:jc w:val="center"/>
              <w:rPr>
                <w:rFonts w:hint="eastAsia"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373" w:type="dxa"/>
            <w:vAlign w:val="center"/>
          </w:tcPr>
          <w:p w14:paraId="19F205DF">
            <w:pPr>
              <w:tabs>
                <w:tab w:val="left" w:pos="532"/>
              </w:tabs>
              <w:jc w:val="center"/>
              <w:rPr>
                <w:rFonts w:ascii="Calibri" w:hAnsi="Calibri" w:eastAsia="宋体"/>
                <w:bCs/>
                <w:color w:val="000000"/>
                <w:sz w:val="20"/>
                <w:szCs w:val="20"/>
                <w:lang w:eastAsia="zh-CN"/>
              </w:rPr>
            </w:pPr>
            <w:r>
              <w:rPr>
                <w:rFonts w:hint="eastAsia" w:ascii="Calibri" w:hAnsi="Calibri" w:eastAsia="宋体"/>
                <w:bCs/>
                <w:color w:val="000000"/>
                <w:sz w:val="20"/>
                <w:szCs w:val="20"/>
                <w:lang w:eastAsia="zh-CN"/>
              </w:rPr>
              <w:t>学前</w:t>
            </w:r>
            <w:r>
              <w:rPr>
                <w:rFonts w:hint="eastAsia" w:asciiTheme="majorEastAsia" w:hAnsiTheme="majorEastAsia" w:eastAsiaTheme="majorEastAsia"/>
                <w:bCs/>
                <w:color w:val="000000"/>
                <w:sz w:val="20"/>
                <w:szCs w:val="20"/>
                <w:lang w:eastAsia="zh-CN"/>
              </w:rPr>
              <w:t>B22-1/2/3</w:t>
            </w:r>
          </w:p>
        </w:tc>
        <w:tc>
          <w:tcPr>
            <w:tcW w:w="1279" w:type="dxa"/>
            <w:vAlign w:val="center"/>
          </w:tcPr>
          <w:p w14:paraId="74D80ECE">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39" w:type="dxa"/>
            <w:vAlign w:val="center"/>
          </w:tcPr>
          <w:p w14:paraId="1FBCEA07">
            <w:pPr>
              <w:tabs>
                <w:tab w:val="left" w:pos="532"/>
              </w:tabs>
              <w:jc w:val="center"/>
              <w:rPr>
                <w:rFonts w:hint="eastAsia" w:asciiTheme="majorEastAsia" w:hAnsiTheme="majorEastAsia" w:eastAsiaTheme="majorEastAsia"/>
                <w:bCs/>
                <w:color w:val="000000"/>
                <w:sz w:val="20"/>
                <w:szCs w:val="20"/>
                <w:lang w:eastAsia="zh-CN"/>
              </w:rPr>
            </w:pPr>
            <w:r>
              <w:rPr>
                <w:rFonts w:hint="eastAsia" w:asciiTheme="majorEastAsia" w:hAnsiTheme="majorEastAsia" w:eastAsiaTheme="majorEastAsia"/>
                <w:bCs/>
                <w:color w:val="000000"/>
                <w:sz w:val="20"/>
                <w:szCs w:val="20"/>
                <w:lang w:eastAsia="zh-CN"/>
              </w:rPr>
              <w:t>136</w:t>
            </w:r>
          </w:p>
        </w:tc>
        <w:tc>
          <w:tcPr>
            <w:tcW w:w="1704" w:type="dxa"/>
            <w:vAlign w:val="center"/>
          </w:tcPr>
          <w:p w14:paraId="2D6AC551">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23" w:type="dxa"/>
            <w:tcBorders>
              <w:right w:val="single" w:color="auto" w:sz="12" w:space="0"/>
            </w:tcBorders>
            <w:vAlign w:val="center"/>
          </w:tcPr>
          <w:p w14:paraId="2B2CF780">
            <w:pPr>
              <w:tabs>
                <w:tab w:val="left" w:pos="532"/>
              </w:tabs>
              <w:jc w:val="center"/>
              <w:rPr>
                <w:rFonts w:hint="eastAsia" w:asciiTheme="majorEastAsia" w:hAnsiTheme="majorEastAsia" w:eastAsiaTheme="majorEastAsia"/>
                <w:bCs/>
                <w:color w:val="000000"/>
                <w:sz w:val="20"/>
                <w:szCs w:val="20"/>
                <w:lang w:eastAsia="zh-CN"/>
              </w:rPr>
            </w:pPr>
            <w:r>
              <w:rPr>
                <w:rFonts w:asciiTheme="majorEastAsia" w:hAnsiTheme="majorEastAsia" w:eastAsiaTheme="majorEastAsia"/>
                <w:bCs/>
                <w:color w:val="000000"/>
                <w:sz w:val="20"/>
                <w:szCs w:val="20"/>
                <w:lang w:eastAsia="zh-CN"/>
              </w:rPr>
              <w:t>二教303</w:t>
            </w:r>
          </w:p>
          <w:p w14:paraId="080A573B">
            <w:pPr>
              <w:tabs>
                <w:tab w:val="left" w:pos="532"/>
              </w:tabs>
              <w:jc w:val="center"/>
              <w:rPr>
                <w:rFonts w:hint="eastAsia" w:asciiTheme="majorEastAsia" w:hAnsiTheme="majorEastAsia" w:eastAsiaTheme="majorEastAsia"/>
                <w:bCs/>
                <w:color w:val="000000"/>
                <w:sz w:val="20"/>
                <w:szCs w:val="20"/>
                <w:lang w:eastAsia="zh-CN"/>
              </w:rPr>
            </w:pPr>
            <w:r>
              <w:rPr>
                <w:rFonts w:asciiTheme="majorEastAsia" w:hAnsiTheme="majorEastAsia" w:eastAsiaTheme="majorEastAsia"/>
                <w:bCs/>
                <w:color w:val="000000"/>
                <w:sz w:val="20"/>
                <w:szCs w:val="20"/>
                <w:lang w:eastAsia="zh-CN"/>
              </w:rPr>
              <w:t>二教</w:t>
            </w:r>
            <w:r>
              <w:rPr>
                <w:rFonts w:hint="eastAsia" w:asciiTheme="majorEastAsia" w:hAnsiTheme="majorEastAsia" w:eastAsiaTheme="majorEastAsia"/>
                <w:bCs/>
                <w:color w:val="000000"/>
                <w:sz w:val="20"/>
                <w:szCs w:val="20"/>
                <w:lang w:eastAsia="zh-CN"/>
              </w:rPr>
              <w:t>1</w:t>
            </w:r>
            <w:r>
              <w:rPr>
                <w:rFonts w:asciiTheme="majorEastAsia" w:hAnsiTheme="majorEastAsia" w:eastAsiaTheme="majorEastAsia"/>
                <w:bCs/>
                <w:color w:val="000000"/>
                <w:sz w:val="20"/>
                <w:szCs w:val="20"/>
                <w:lang w:eastAsia="zh-CN"/>
              </w:rPr>
              <w:t>03</w:t>
            </w:r>
          </w:p>
          <w:p w14:paraId="742085CC">
            <w:pPr>
              <w:tabs>
                <w:tab w:val="left" w:pos="532"/>
              </w:tabs>
              <w:jc w:val="center"/>
              <w:rPr>
                <w:rFonts w:hint="eastAsia" w:asciiTheme="majorEastAsia" w:hAnsiTheme="majorEastAsia" w:eastAsiaTheme="majorEastAsia"/>
                <w:bCs/>
                <w:color w:val="000000"/>
                <w:sz w:val="20"/>
                <w:szCs w:val="20"/>
                <w:lang w:eastAsia="zh-CN"/>
              </w:rPr>
            </w:pPr>
            <w:r>
              <w:rPr>
                <w:rFonts w:asciiTheme="majorEastAsia" w:hAnsiTheme="majorEastAsia" w:eastAsiaTheme="majorEastAsia"/>
                <w:bCs/>
                <w:color w:val="000000"/>
                <w:sz w:val="20"/>
                <w:szCs w:val="20"/>
                <w:lang w:eastAsia="zh-CN"/>
              </w:rPr>
              <w:t>二教</w:t>
            </w:r>
            <w:r>
              <w:rPr>
                <w:rFonts w:hint="eastAsia" w:asciiTheme="majorEastAsia" w:hAnsiTheme="majorEastAsia" w:eastAsiaTheme="majorEastAsia"/>
                <w:bCs/>
                <w:color w:val="000000"/>
                <w:sz w:val="20"/>
                <w:szCs w:val="20"/>
                <w:lang w:eastAsia="zh-CN"/>
              </w:rPr>
              <w:t>212</w:t>
            </w:r>
          </w:p>
        </w:tc>
      </w:tr>
      <w:tr w14:paraId="799A9358">
        <w:trPr>
          <w:trHeight w:val="454" w:hRule="atLeast"/>
          <w:jc w:val="center"/>
        </w:trPr>
        <w:tc>
          <w:tcPr>
            <w:tcW w:w="1896" w:type="dxa"/>
            <w:tcBorders>
              <w:left w:val="single" w:color="auto" w:sz="12" w:space="0"/>
            </w:tcBorders>
            <w:vAlign w:val="center"/>
          </w:tcPr>
          <w:p w14:paraId="01227C93">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6918" w:type="dxa"/>
            <w:gridSpan w:val="5"/>
            <w:tcBorders>
              <w:right w:val="single" w:color="auto" w:sz="12" w:space="0"/>
            </w:tcBorders>
            <w:vAlign w:val="center"/>
          </w:tcPr>
          <w:p w14:paraId="2311B6B2">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Calibri" w:hAnsi="Calibri" w:eastAsia="宋体"/>
                <w:bCs/>
                <w:color w:val="000000"/>
                <w:sz w:val="20"/>
                <w:szCs w:val="20"/>
                <w:lang w:eastAsia="zh-CN"/>
              </w:rPr>
              <w:t>上课前后，周四下午，平时微信联系</w:t>
            </w:r>
          </w:p>
        </w:tc>
      </w:tr>
      <w:tr w14:paraId="54FD89F7">
        <w:trPr>
          <w:trHeight w:val="454" w:hRule="atLeast"/>
          <w:jc w:val="center"/>
        </w:trPr>
        <w:tc>
          <w:tcPr>
            <w:tcW w:w="1896" w:type="dxa"/>
            <w:tcBorders>
              <w:left w:val="single" w:color="auto" w:sz="12" w:space="0"/>
            </w:tcBorders>
            <w:vAlign w:val="center"/>
          </w:tcPr>
          <w:p w14:paraId="3A1383A7">
            <w:pPr>
              <w:tabs>
                <w:tab w:val="left" w:pos="532"/>
              </w:tabs>
              <w:spacing w:line="3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6918" w:type="dxa"/>
            <w:gridSpan w:val="5"/>
            <w:tcBorders>
              <w:right w:val="single" w:color="auto" w:sz="12" w:space="0"/>
            </w:tcBorders>
            <w:vAlign w:val="center"/>
          </w:tcPr>
          <w:p w14:paraId="19AE7650">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ascii="宋体" w:hAnsi="宋体" w:eastAsia="宋体" w:cs="宋体"/>
                <w:color w:val="000000" w:themeColor="text1"/>
                <w:kern w:val="0"/>
                <w:sz w:val="21"/>
                <w:szCs w:val="21"/>
                <w:lang w:eastAsia="zh-CN"/>
                <w14:textFill>
                  <w14:solidFill>
                    <w14:schemeClr w14:val="tx1"/>
                  </w14:solidFill>
                </w14:textFill>
              </w:rPr>
              <w:t>https://www.icourse163.org/course/NTU-1469757176?from=searchPage&amp;outVendor=zw_mooc_pcssjg_</w:t>
            </w:r>
          </w:p>
        </w:tc>
      </w:tr>
      <w:tr w14:paraId="410BB7ED">
        <w:trPr>
          <w:trHeight w:val="454" w:hRule="atLeast"/>
          <w:jc w:val="center"/>
        </w:trPr>
        <w:tc>
          <w:tcPr>
            <w:tcW w:w="1896" w:type="dxa"/>
            <w:tcBorders>
              <w:left w:val="single" w:color="auto" w:sz="12" w:space="0"/>
            </w:tcBorders>
            <w:vAlign w:val="center"/>
          </w:tcPr>
          <w:p w14:paraId="1DA2BDB2">
            <w:pPr>
              <w:tabs>
                <w:tab w:val="left" w:pos="532"/>
              </w:tabs>
              <w:spacing w:line="340" w:lineRule="exact"/>
              <w:jc w:val="center"/>
              <w:rPr>
                <w:rFonts w:hint="eastAsia"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6918" w:type="dxa"/>
            <w:gridSpan w:val="5"/>
            <w:tcBorders>
              <w:right w:val="single" w:color="auto" w:sz="12" w:space="0"/>
            </w:tcBorders>
            <w:vAlign w:val="center"/>
          </w:tcPr>
          <w:p w14:paraId="07541DE6">
            <w:pPr>
              <w:rPr>
                <w:rFonts w:hint="eastAsia" w:ascii="宋体" w:hAnsi="宋体" w:eastAsia="宋体" w:cs="宋体"/>
                <w:color w:val="000000" w:themeColor="text1"/>
                <w:kern w:val="0"/>
                <w:sz w:val="21"/>
                <w:szCs w:val="21"/>
                <w:highlight w:val="cyan"/>
                <w:lang w:eastAsia="zh-CN"/>
                <w14:textFill>
                  <w14:solidFill>
                    <w14:schemeClr w14:val="tx1"/>
                  </w14:solidFill>
                </w14:textFill>
              </w:rPr>
            </w:pPr>
            <w:r>
              <w:rPr>
                <w:rFonts w:ascii="Calibri" w:hAnsi="Calibri" w:eastAsia="宋体"/>
                <w:bCs/>
                <w:color w:val="000000"/>
                <w:sz w:val="20"/>
                <w:szCs w:val="20"/>
                <w:lang w:eastAsia="zh-CN"/>
              </w:rPr>
              <w:t>幼儿园班级管理</w:t>
            </w:r>
            <w:r>
              <w:rPr>
                <w:rFonts w:hint="eastAsia" w:ascii="Calibri" w:hAnsi="Calibri" w:eastAsia="宋体"/>
                <w:bCs/>
                <w:color w:val="000000"/>
                <w:sz w:val="20"/>
                <w:szCs w:val="20"/>
                <w:lang w:eastAsia="zh-CN"/>
              </w:rPr>
              <w:t>，方钧君，</w:t>
            </w:r>
            <w:r>
              <w:rPr>
                <w:rFonts w:hint="eastAsia" w:ascii="Calibri" w:hAnsi="Calibri" w:eastAsia="宋体"/>
                <w:color w:val="000000"/>
                <w:sz w:val="20"/>
                <w:szCs w:val="20"/>
                <w:lang w:eastAsia="zh-CN"/>
              </w:rPr>
              <w:t>上海交通大学出版社</w:t>
            </w:r>
            <w:r>
              <w:rPr>
                <w:rFonts w:hint="eastAsia" w:ascii="Calibri" w:hAnsi="Calibri" w:eastAsia="宋体"/>
                <w:bCs/>
                <w:color w:val="000000"/>
                <w:sz w:val="20"/>
                <w:szCs w:val="20"/>
                <w:lang w:eastAsia="zh-CN"/>
              </w:rPr>
              <w:t>，20</w:t>
            </w:r>
            <w:r>
              <w:rPr>
                <w:rFonts w:ascii="Calibri" w:hAnsi="Calibri" w:eastAsia="宋体"/>
                <w:bCs/>
                <w:color w:val="000000"/>
                <w:sz w:val="20"/>
                <w:szCs w:val="20"/>
                <w:lang w:eastAsia="zh-CN"/>
              </w:rPr>
              <w:t>20</w:t>
            </w:r>
            <w:r>
              <w:rPr>
                <w:rFonts w:hint="eastAsia" w:ascii="Calibri" w:hAnsi="Calibri" w:eastAsia="宋体"/>
                <w:bCs/>
                <w:color w:val="000000"/>
                <w:sz w:val="20"/>
                <w:szCs w:val="20"/>
                <w:lang w:eastAsia="zh-CN"/>
              </w:rPr>
              <w:t>年</w:t>
            </w:r>
          </w:p>
        </w:tc>
      </w:tr>
      <w:tr w14:paraId="67DFDA0A">
        <w:trPr>
          <w:trHeight w:val="454" w:hRule="atLeast"/>
          <w:jc w:val="center"/>
        </w:trPr>
        <w:tc>
          <w:tcPr>
            <w:tcW w:w="1896" w:type="dxa"/>
            <w:tcBorders>
              <w:left w:val="single" w:color="auto" w:sz="12" w:space="0"/>
              <w:bottom w:val="single" w:color="auto" w:sz="12" w:space="0"/>
            </w:tcBorders>
            <w:vAlign w:val="center"/>
          </w:tcPr>
          <w:p w14:paraId="45D9F84F">
            <w:pPr>
              <w:tabs>
                <w:tab w:val="left" w:pos="532"/>
              </w:tabs>
              <w:spacing w:line="340" w:lineRule="exact"/>
              <w:jc w:val="center"/>
              <w:rPr>
                <w:rFonts w:hint="eastAsia"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6918" w:type="dxa"/>
            <w:gridSpan w:val="5"/>
            <w:tcBorders>
              <w:bottom w:val="single" w:color="auto" w:sz="12" w:space="0"/>
              <w:right w:val="single" w:color="auto" w:sz="12" w:space="0"/>
            </w:tcBorders>
            <w:vAlign w:val="center"/>
          </w:tcPr>
          <w:p w14:paraId="1A4D402D">
            <w:pPr>
              <w:snapToGrid w:val="0"/>
              <w:spacing w:line="288" w:lineRule="auto"/>
              <w:jc w:val="both"/>
              <w:rPr>
                <w:rFonts w:ascii="Calibri" w:hAnsi="Calibri" w:eastAsia="宋体"/>
                <w:color w:val="000000"/>
                <w:sz w:val="20"/>
                <w:szCs w:val="20"/>
                <w:lang w:eastAsia="zh-CN"/>
              </w:rPr>
            </w:pPr>
            <w:r>
              <w:rPr>
                <w:rFonts w:hint="eastAsia" w:ascii="Calibri" w:hAnsi="Calibri" w:eastAsia="宋体"/>
                <w:color w:val="000000"/>
                <w:sz w:val="20"/>
                <w:szCs w:val="20"/>
                <w:lang w:eastAsia="zh-CN"/>
              </w:rPr>
              <w:t>幼儿园班级管理，蒋伟伟，上海交通大学出版社，2018年</w:t>
            </w:r>
          </w:p>
          <w:p w14:paraId="20A3C741">
            <w:pPr>
              <w:snapToGrid w:val="0"/>
              <w:spacing w:line="288" w:lineRule="auto"/>
              <w:jc w:val="both"/>
              <w:rPr>
                <w:rFonts w:ascii="Calibri" w:hAnsi="Calibri" w:eastAsia="宋体"/>
                <w:bCs/>
                <w:color w:val="000000"/>
                <w:sz w:val="20"/>
                <w:szCs w:val="20"/>
                <w:lang w:eastAsia="zh-CN"/>
              </w:rPr>
            </w:pPr>
            <w:r>
              <w:rPr>
                <w:rFonts w:hint="eastAsia" w:ascii="Calibri" w:hAnsi="Calibri" w:eastAsia="宋体"/>
                <w:bCs/>
                <w:color w:val="000000"/>
                <w:sz w:val="20"/>
                <w:szCs w:val="20"/>
                <w:lang w:eastAsia="zh-CN"/>
              </w:rPr>
              <w:t>幼儿园班级管理，左志宏，华东师范大学出版社，2015年</w:t>
            </w:r>
          </w:p>
          <w:p w14:paraId="5617BDF9">
            <w:pPr>
              <w:tabs>
                <w:tab w:val="left" w:pos="532"/>
              </w:tabs>
              <w:rPr>
                <w:rFonts w:hint="eastAsia" w:ascii="宋体" w:hAnsi="宋体" w:eastAsia="宋体"/>
                <w:sz w:val="21"/>
                <w:szCs w:val="21"/>
                <w:lang w:eastAsia="zh-CN"/>
              </w:rPr>
            </w:pPr>
            <w:r>
              <w:rPr>
                <w:rFonts w:ascii="Calibri" w:hAnsi="Calibri" w:eastAsia="宋体"/>
                <w:bCs/>
                <w:color w:val="000000"/>
                <w:sz w:val="20"/>
                <w:szCs w:val="20"/>
                <w:lang w:eastAsia="zh-CN"/>
              </w:rPr>
              <w:t>幼儿园班级管理与环境创设</w:t>
            </w:r>
            <w:r>
              <w:rPr>
                <w:rFonts w:hint="eastAsia" w:ascii="Calibri" w:hAnsi="Calibri" w:eastAsia="宋体"/>
                <w:bCs/>
                <w:color w:val="000000"/>
                <w:sz w:val="20"/>
                <w:szCs w:val="20"/>
                <w:lang w:eastAsia="zh-CN"/>
              </w:rPr>
              <w:t>，</w:t>
            </w:r>
            <w:r>
              <w:rPr>
                <w:rFonts w:ascii="Calibri" w:hAnsi="Calibri" w:eastAsia="宋体"/>
                <w:bCs/>
                <w:color w:val="000000"/>
                <w:sz w:val="20"/>
                <w:szCs w:val="20"/>
                <w:lang w:eastAsia="zh-CN"/>
              </w:rPr>
              <w:t> 赵娟</w:t>
            </w:r>
            <w:r>
              <w:rPr>
                <w:rFonts w:hint="eastAsia" w:ascii="Calibri" w:hAnsi="Calibri" w:eastAsia="宋体"/>
                <w:bCs/>
                <w:color w:val="000000"/>
                <w:sz w:val="20"/>
                <w:szCs w:val="20"/>
                <w:lang w:eastAsia="zh-CN"/>
              </w:rPr>
              <w:t>，</w:t>
            </w:r>
            <w:r>
              <w:rPr>
                <w:rFonts w:ascii="Calibri" w:hAnsi="Calibri" w:eastAsia="宋体"/>
                <w:bCs/>
                <w:color w:val="000000"/>
                <w:sz w:val="20"/>
                <w:szCs w:val="20"/>
                <w:lang w:eastAsia="zh-CN"/>
              </w:rPr>
              <w:t>北京师范大学出版社</w:t>
            </w:r>
            <w:r>
              <w:rPr>
                <w:rFonts w:hint="eastAsia" w:ascii="Calibri" w:hAnsi="Calibri" w:eastAsia="宋体"/>
                <w:bCs/>
                <w:color w:val="000000"/>
                <w:sz w:val="20"/>
                <w:szCs w:val="20"/>
                <w:lang w:eastAsia="zh-CN"/>
              </w:rPr>
              <w:t>，2014年</w:t>
            </w:r>
          </w:p>
        </w:tc>
      </w:tr>
    </w:tbl>
    <w:p w14:paraId="1E2E20EE">
      <w:pPr>
        <w:tabs>
          <w:tab w:val="left" w:pos="3420"/>
          <w:tab w:val="left" w:pos="7560"/>
        </w:tabs>
        <w:spacing w:before="72" w:beforeLines="20"/>
        <w:jc w:val="both"/>
        <w:outlineLvl w:val="0"/>
        <w:rPr>
          <w:rFonts w:hint="eastAsia" w:ascii="宋体" w:hAnsi="宋体" w:eastAsia="宋体"/>
          <w:color w:val="000000"/>
          <w:position w:val="-20"/>
          <w:lang w:eastAsia="zh-CN"/>
        </w:rPr>
      </w:pPr>
    </w:p>
    <w:p w14:paraId="6C345178">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4971" w:type="pct"/>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57" w:type="dxa"/>
          <w:left w:w="108" w:type="dxa"/>
          <w:bottom w:w="57" w:type="dxa"/>
          <w:right w:w="108" w:type="dxa"/>
        </w:tblCellMar>
      </w:tblPr>
      <w:tblGrid>
        <w:gridCol w:w="742"/>
        <w:gridCol w:w="741"/>
        <w:gridCol w:w="3310"/>
        <w:gridCol w:w="1312"/>
        <w:gridCol w:w="2903"/>
      </w:tblGrid>
      <w:tr w14:paraId="6190B1A2">
        <w:trPr>
          <w:trHeight w:val="454" w:hRule="atLeast"/>
        </w:trPr>
        <w:tc>
          <w:tcPr>
            <w:tcW w:w="722" w:type="dxa"/>
            <w:tcMar>
              <w:top w:w="15" w:type="dxa"/>
              <w:left w:w="108" w:type="dxa"/>
              <w:bottom w:w="0" w:type="dxa"/>
              <w:right w:w="108" w:type="dxa"/>
            </w:tcMar>
            <w:vAlign w:val="center"/>
          </w:tcPr>
          <w:p w14:paraId="2E264A60">
            <w:pPr>
              <w:widowControl/>
              <w:spacing w:before="120" w:after="120"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721" w:type="dxa"/>
            <w:vAlign w:val="center"/>
          </w:tcPr>
          <w:p w14:paraId="780BD5BB">
            <w:pPr>
              <w:widowControl/>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3220" w:type="dxa"/>
            <w:tcMar>
              <w:top w:w="15" w:type="dxa"/>
              <w:left w:w="108" w:type="dxa"/>
              <w:bottom w:w="0" w:type="dxa"/>
              <w:right w:w="108" w:type="dxa"/>
            </w:tcMar>
            <w:vAlign w:val="center"/>
          </w:tcPr>
          <w:p w14:paraId="0E00205E">
            <w:pPr>
              <w:widowControl/>
              <w:spacing w:line="240" w:lineRule="exact"/>
              <w:ind w:firstLine="357"/>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276" w:type="dxa"/>
            <w:tcMar>
              <w:top w:w="15" w:type="dxa"/>
              <w:left w:w="108" w:type="dxa"/>
              <w:bottom w:w="0" w:type="dxa"/>
              <w:right w:w="108" w:type="dxa"/>
            </w:tcMar>
            <w:vAlign w:val="center"/>
          </w:tcPr>
          <w:p w14:paraId="35E6614F">
            <w:pPr>
              <w:snapToGrid w:val="0"/>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824" w:type="dxa"/>
            <w:tcMar>
              <w:top w:w="15" w:type="dxa"/>
              <w:left w:w="108" w:type="dxa"/>
              <w:bottom w:w="0" w:type="dxa"/>
              <w:right w:w="108" w:type="dxa"/>
            </w:tcMar>
            <w:vAlign w:val="center"/>
          </w:tcPr>
          <w:p w14:paraId="622FDF26">
            <w:pPr>
              <w:snapToGrid w:val="0"/>
              <w:spacing w:line="240" w:lineRule="exact"/>
              <w:jc w:val="center"/>
              <w:rPr>
                <w:rFonts w:hint="eastAsia"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44A61D03">
        <w:trPr>
          <w:trHeight w:val="340" w:hRule="atLeast"/>
        </w:trPr>
        <w:tc>
          <w:tcPr>
            <w:tcW w:w="722" w:type="dxa"/>
            <w:tcMar>
              <w:top w:w="15" w:type="dxa"/>
              <w:left w:w="108" w:type="dxa"/>
              <w:bottom w:w="0" w:type="dxa"/>
              <w:right w:w="108" w:type="dxa"/>
            </w:tcMar>
            <w:vAlign w:val="center"/>
          </w:tcPr>
          <w:p w14:paraId="06FB8539">
            <w:pPr>
              <w:widowControl/>
              <w:jc w:val="center"/>
              <w:rPr>
                <w:rFonts w:eastAsia="宋体"/>
                <w:kern w:val="0"/>
                <w:sz w:val="21"/>
                <w:szCs w:val="21"/>
                <w:lang w:eastAsia="zh-CN"/>
              </w:rPr>
            </w:pPr>
            <w:r>
              <w:rPr>
                <w:rFonts w:hint="eastAsia" w:eastAsia="宋体"/>
                <w:kern w:val="0"/>
                <w:sz w:val="21"/>
                <w:szCs w:val="21"/>
                <w:lang w:eastAsia="zh-CN"/>
              </w:rPr>
              <w:t>1</w:t>
            </w:r>
          </w:p>
        </w:tc>
        <w:tc>
          <w:tcPr>
            <w:tcW w:w="721" w:type="dxa"/>
          </w:tcPr>
          <w:p w14:paraId="06B6FC57">
            <w:pPr>
              <w:widowControl/>
              <w:ind w:firstLine="210" w:firstLineChars="100"/>
              <w:rPr>
                <w:rFonts w:eastAsia="宋体"/>
                <w:color w:val="000000"/>
                <w:sz w:val="21"/>
                <w:szCs w:val="21"/>
                <w:lang w:eastAsia="zh-CN"/>
              </w:rPr>
            </w:pPr>
          </w:p>
          <w:p w14:paraId="267D4452">
            <w:pPr>
              <w:widowControl/>
              <w:ind w:firstLine="210" w:firstLineChars="100"/>
              <w:rPr>
                <w:rFonts w:eastAsia="宋体"/>
                <w:color w:val="000000"/>
                <w:sz w:val="21"/>
                <w:szCs w:val="21"/>
                <w:lang w:eastAsia="zh-CN"/>
              </w:rPr>
            </w:pPr>
          </w:p>
          <w:p w14:paraId="7806BFDB">
            <w:pPr>
              <w:widowControl/>
              <w:ind w:firstLine="210" w:firstLineChars="100"/>
              <w:rPr>
                <w:rFonts w:eastAsia="宋体"/>
                <w:color w:val="000000"/>
                <w:sz w:val="21"/>
                <w:szCs w:val="21"/>
                <w:lang w:eastAsia="zh-CN"/>
              </w:rPr>
            </w:pPr>
            <w:r>
              <w:rPr>
                <w:rFonts w:hint="eastAsia" w:eastAsia="宋体"/>
                <w:color w:val="000000"/>
                <w:sz w:val="21"/>
                <w:szCs w:val="21"/>
                <w:lang w:eastAsia="zh-CN"/>
              </w:rPr>
              <w:t>2</w:t>
            </w:r>
          </w:p>
        </w:tc>
        <w:tc>
          <w:tcPr>
            <w:tcW w:w="3220" w:type="dxa"/>
            <w:tcMar>
              <w:top w:w="15" w:type="dxa"/>
              <w:left w:w="108" w:type="dxa"/>
              <w:bottom w:w="0" w:type="dxa"/>
              <w:right w:w="108" w:type="dxa"/>
            </w:tcMar>
            <w:vAlign w:val="center"/>
          </w:tcPr>
          <w:p w14:paraId="4B136413">
            <w:pPr>
              <w:pStyle w:val="10"/>
              <w:snapToGrid w:val="0"/>
              <w:spacing w:line="288" w:lineRule="auto"/>
              <w:ind w:left="360" w:right="26" w:firstLine="0" w:firstLineChars="0"/>
              <w:rPr>
                <w:rFonts w:hint="eastAsia" w:cs="Tahoma" w:asciiTheme="majorEastAsia" w:hAnsiTheme="majorEastAsia" w:eastAsiaTheme="majorEastAsia"/>
                <w:sz w:val="20"/>
                <w:szCs w:val="20"/>
                <w:shd w:val="clear" w:color="auto" w:fill="FFFFFF"/>
              </w:rPr>
            </w:pPr>
            <w:r>
              <w:rPr>
                <w:rFonts w:hint="eastAsia" w:cs="Tahoma" w:asciiTheme="majorEastAsia" w:hAnsiTheme="majorEastAsia" w:eastAsiaTheme="majorEastAsia"/>
                <w:sz w:val="20"/>
                <w:szCs w:val="20"/>
                <w:shd w:val="clear" w:color="auto" w:fill="FFFFFF"/>
              </w:rPr>
              <w:t>第一章 幼儿园班级管理概述</w:t>
            </w:r>
          </w:p>
          <w:p w14:paraId="7A32885C">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主要包括幼儿园教师的职责与角色，</w:t>
            </w:r>
            <w:r>
              <w:rPr>
                <w:rFonts w:cs="Arial" w:asciiTheme="majorEastAsia" w:hAnsiTheme="majorEastAsia" w:eastAsiaTheme="majorEastAsia"/>
                <w:kern w:val="0"/>
                <w:sz w:val="20"/>
                <w:szCs w:val="20"/>
                <w:lang w:eastAsia="zh-CN"/>
              </w:rPr>
              <w:t>幼儿园班级和幼儿园班级管理</w:t>
            </w:r>
            <w:r>
              <w:rPr>
                <w:rFonts w:hint="eastAsia" w:cs="Arial" w:asciiTheme="majorEastAsia" w:hAnsiTheme="majorEastAsia" w:eastAsiaTheme="majorEastAsia"/>
                <w:kern w:val="0"/>
                <w:sz w:val="20"/>
                <w:szCs w:val="20"/>
                <w:lang w:eastAsia="zh-CN"/>
              </w:rPr>
              <w:t>的概念，</w:t>
            </w:r>
            <w:r>
              <w:rPr>
                <w:rFonts w:cs="Arial" w:asciiTheme="majorEastAsia" w:hAnsiTheme="majorEastAsia" w:eastAsiaTheme="majorEastAsia"/>
                <w:kern w:val="0"/>
                <w:sz w:val="20"/>
                <w:szCs w:val="20"/>
                <w:lang w:eastAsia="zh-CN"/>
              </w:rPr>
              <w:t>幼儿园班级管理</w:t>
            </w:r>
            <w:r>
              <w:rPr>
                <w:rFonts w:hint="eastAsia" w:cs="Arial" w:asciiTheme="majorEastAsia" w:hAnsiTheme="majorEastAsia" w:eastAsiaTheme="majorEastAsia"/>
                <w:kern w:val="0"/>
                <w:sz w:val="20"/>
                <w:szCs w:val="20"/>
                <w:lang w:eastAsia="zh-CN"/>
              </w:rPr>
              <w:t>的过程、原则和内容。</w:t>
            </w:r>
          </w:p>
        </w:tc>
        <w:tc>
          <w:tcPr>
            <w:tcW w:w="1276" w:type="dxa"/>
            <w:tcMar>
              <w:top w:w="15" w:type="dxa"/>
              <w:left w:w="108" w:type="dxa"/>
              <w:bottom w:w="0" w:type="dxa"/>
              <w:right w:w="108" w:type="dxa"/>
            </w:tcMar>
          </w:tcPr>
          <w:p w14:paraId="7FA63B83">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讲授+讨论</w:t>
            </w:r>
          </w:p>
        </w:tc>
        <w:tc>
          <w:tcPr>
            <w:tcW w:w="2824" w:type="dxa"/>
            <w:tcMar>
              <w:top w:w="15" w:type="dxa"/>
              <w:left w:w="108" w:type="dxa"/>
              <w:bottom w:w="0" w:type="dxa"/>
              <w:right w:w="108" w:type="dxa"/>
            </w:tcMar>
          </w:tcPr>
          <w:p w14:paraId="274607CD">
            <w:pPr>
              <w:widowControl/>
              <w:jc w:val="center"/>
              <w:rPr>
                <w:rFonts w:hint="eastAsia" w:asciiTheme="majorEastAsia" w:hAnsiTheme="majorEastAsia" w:eastAsiaTheme="majorEastAsia"/>
                <w:kern w:val="0"/>
                <w:sz w:val="20"/>
                <w:szCs w:val="20"/>
                <w:lang w:eastAsia="zh-CN"/>
              </w:rPr>
            </w:pPr>
          </w:p>
        </w:tc>
      </w:tr>
      <w:tr w14:paraId="0372CC72">
        <w:trPr>
          <w:trHeight w:val="340" w:hRule="atLeast"/>
        </w:trPr>
        <w:tc>
          <w:tcPr>
            <w:tcW w:w="722" w:type="dxa"/>
            <w:tcMar>
              <w:top w:w="15" w:type="dxa"/>
              <w:left w:w="108" w:type="dxa"/>
              <w:bottom w:w="0" w:type="dxa"/>
              <w:right w:w="108" w:type="dxa"/>
            </w:tcMar>
            <w:vAlign w:val="center"/>
          </w:tcPr>
          <w:p w14:paraId="33B3D841">
            <w:pPr>
              <w:widowControl/>
              <w:jc w:val="center"/>
              <w:rPr>
                <w:rFonts w:eastAsia="宋体"/>
                <w:kern w:val="0"/>
                <w:sz w:val="21"/>
                <w:szCs w:val="21"/>
                <w:lang w:eastAsia="zh-CN"/>
              </w:rPr>
            </w:pPr>
            <w:r>
              <w:rPr>
                <w:rFonts w:hint="eastAsia" w:eastAsia="宋体"/>
                <w:kern w:val="0"/>
                <w:sz w:val="21"/>
                <w:szCs w:val="21"/>
                <w:lang w:eastAsia="zh-CN"/>
              </w:rPr>
              <w:t>2</w:t>
            </w:r>
          </w:p>
        </w:tc>
        <w:tc>
          <w:tcPr>
            <w:tcW w:w="721" w:type="dxa"/>
          </w:tcPr>
          <w:p w14:paraId="1C01A471">
            <w:pPr>
              <w:widowControl/>
              <w:jc w:val="center"/>
              <w:rPr>
                <w:rFonts w:eastAsia="宋体"/>
                <w:color w:val="000000"/>
                <w:sz w:val="21"/>
                <w:szCs w:val="21"/>
                <w:lang w:eastAsia="zh-CN"/>
              </w:rPr>
            </w:pPr>
          </w:p>
          <w:p w14:paraId="00213A3B">
            <w:pPr>
              <w:widowControl/>
              <w:jc w:val="center"/>
              <w:rPr>
                <w:rFonts w:eastAsia="宋体"/>
                <w:color w:val="000000"/>
                <w:sz w:val="21"/>
                <w:szCs w:val="21"/>
                <w:lang w:eastAsia="zh-CN"/>
              </w:rPr>
            </w:pPr>
            <w:r>
              <w:rPr>
                <w:rFonts w:hint="eastAsia" w:eastAsia="宋体"/>
                <w:color w:val="000000"/>
                <w:sz w:val="21"/>
                <w:szCs w:val="21"/>
                <w:lang w:eastAsia="zh-CN"/>
              </w:rPr>
              <w:t>2</w:t>
            </w:r>
          </w:p>
        </w:tc>
        <w:tc>
          <w:tcPr>
            <w:tcW w:w="3220" w:type="dxa"/>
            <w:tcMar>
              <w:top w:w="15" w:type="dxa"/>
              <w:left w:w="108" w:type="dxa"/>
              <w:bottom w:w="0" w:type="dxa"/>
              <w:right w:w="108" w:type="dxa"/>
            </w:tcMar>
            <w:vAlign w:val="center"/>
          </w:tcPr>
          <w:p w14:paraId="7A0B8F94">
            <w:pPr>
              <w:snapToGrid w:val="0"/>
              <w:spacing w:line="288" w:lineRule="auto"/>
              <w:ind w:right="26"/>
              <w:rPr>
                <w:rFonts w:hint="eastAsia" w:cs="Tahoma" w:asciiTheme="majorEastAsia" w:hAnsiTheme="majorEastAsia" w:eastAsiaTheme="majorEastAsia"/>
                <w:sz w:val="20"/>
                <w:szCs w:val="20"/>
                <w:shd w:val="clear" w:color="auto" w:fill="FFFFFF"/>
              </w:rPr>
            </w:pPr>
            <w:r>
              <w:rPr>
                <w:rFonts w:hint="eastAsia" w:cs="Tahoma" w:asciiTheme="majorEastAsia" w:hAnsiTheme="majorEastAsia" w:eastAsiaTheme="majorEastAsia"/>
                <w:sz w:val="20"/>
                <w:szCs w:val="20"/>
                <w:shd w:val="clear" w:color="auto" w:fill="FFFFFF"/>
              </w:rPr>
              <w:t>第二章 幼儿园班级计划的制订</w:t>
            </w:r>
          </w:p>
          <w:p w14:paraId="157BF920">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主要包括制订班级计划的重要性，制订班级计划的依据、原则。</w:t>
            </w:r>
          </w:p>
        </w:tc>
        <w:tc>
          <w:tcPr>
            <w:tcW w:w="1276" w:type="dxa"/>
            <w:tcMar>
              <w:top w:w="15" w:type="dxa"/>
              <w:left w:w="108" w:type="dxa"/>
              <w:bottom w:w="0" w:type="dxa"/>
              <w:right w:w="108" w:type="dxa"/>
            </w:tcMar>
          </w:tcPr>
          <w:p w14:paraId="50110D5A">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讲授+练习</w:t>
            </w:r>
          </w:p>
        </w:tc>
        <w:tc>
          <w:tcPr>
            <w:tcW w:w="2824" w:type="dxa"/>
            <w:tcMar>
              <w:top w:w="15" w:type="dxa"/>
              <w:left w:w="108" w:type="dxa"/>
              <w:bottom w:w="0" w:type="dxa"/>
              <w:right w:w="108" w:type="dxa"/>
            </w:tcMar>
          </w:tcPr>
          <w:p w14:paraId="393A0F89">
            <w:pPr>
              <w:widowControl/>
              <w:rPr>
                <w:rFonts w:hint="eastAsia" w:asciiTheme="majorEastAsia" w:hAnsiTheme="majorEastAsia" w:eastAsiaTheme="majorEastAsia"/>
                <w:kern w:val="0"/>
                <w:sz w:val="20"/>
                <w:szCs w:val="20"/>
                <w:lang w:eastAsia="zh-CN"/>
              </w:rPr>
            </w:pPr>
            <w:r>
              <w:rPr>
                <w:rFonts w:hint="eastAsia" w:asciiTheme="majorEastAsia" w:hAnsiTheme="majorEastAsia" w:eastAsiaTheme="majorEastAsia"/>
                <w:kern w:val="0"/>
                <w:sz w:val="20"/>
                <w:szCs w:val="20"/>
                <w:lang w:eastAsia="zh-CN"/>
              </w:rPr>
              <w:t>搜集一份班级管理计划表并进行分析。</w:t>
            </w:r>
          </w:p>
        </w:tc>
      </w:tr>
      <w:tr w14:paraId="2D4ADCA0">
        <w:trPr>
          <w:trHeight w:val="340" w:hRule="atLeast"/>
        </w:trPr>
        <w:tc>
          <w:tcPr>
            <w:tcW w:w="722" w:type="dxa"/>
            <w:tcMar>
              <w:top w:w="15" w:type="dxa"/>
              <w:left w:w="108" w:type="dxa"/>
              <w:bottom w:w="0" w:type="dxa"/>
              <w:right w:w="108" w:type="dxa"/>
            </w:tcMar>
            <w:vAlign w:val="center"/>
          </w:tcPr>
          <w:p w14:paraId="6619E470">
            <w:pPr>
              <w:widowControl/>
              <w:jc w:val="center"/>
              <w:rPr>
                <w:rFonts w:eastAsia="宋体"/>
                <w:kern w:val="0"/>
                <w:sz w:val="21"/>
                <w:szCs w:val="21"/>
                <w:lang w:eastAsia="zh-CN"/>
              </w:rPr>
            </w:pPr>
            <w:r>
              <w:rPr>
                <w:rFonts w:hint="eastAsia" w:eastAsia="宋体"/>
                <w:kern w:val="0"/>
                <w:sz w:val="21"/>
                <w:szCs w:val="21"/>
                <w:lang w:eastAsia="zh-CN"/>
              </w:rPr>
              <w:t>3</w:t>
            </w:r>
          </w:p>
        </w:tc>
        <w:tc>
          <w:tcPr>
            <w:tcW w:w="721" w:type="dxa"/>
          </w:tcPr>
          <w:p w14:paraId="6C2BD53F">
            <w:pPr>
              <w:widowControl/>
              <w:jc w:val="center"/>
              <w:rPr>
                <w:rFonts w:eastAsia="宋体"/>
                <w:color w:val="000000"/>
                <w:sz w:val="21"/>
                <w:szCs w:val="21"/>
                <w:lang w:eastAsia="zh-CN"/>
              </w:rPr>
            </w:pPr>
          </w:p>
          <w:p w14:paraId="0B78D30E">
            <w:pPr>
              <w:widowControl/>
              <w:jc w:val="center"/>
              <w:rPr>
                <w:rFonts w:eastAsia="宋体"/>
                <w:color w:val="000000"/>
                <w:sz w:val="21"/>
                <w:szCs w:val="21"/>
                <w:lang w:eastAsia="zh-CN"/>
              </w:rPr>
            </w:pPr>
            <w:r>
              <w:rPr>
                <w:rFonts w:hint="eastAsia" w:eastAsia="宋体"/>
                <w:color w:val="000000"/>
                <w:sz w:val="21"/>
                <w:szCs w:val="21"/>
                <w:lang w:eastAsia="zh-CN"/>
              </w:rPr>
              <w:t>2</w:t>
            </w:r>
          </w:p>
        </w:tc>
        <w:tc>
          <w:tcPr>
            <w:tcW w:w="3220" w:type="dxa"/>
            <w:tcMar>
              <w:top w:w="15" w:type="dxa"/>
              <w:left w:w="108" w:type="dxa"/>
              <w:bottom w:w="0" w:type="dxa"/>
              <w:right w:w="108" w:type="dxa"/>
            </w:tcMar>
            <w:vAlign w:val="center"/>
          </w:tcPr>
          <w:p w14:paraId="5B3BDFFA">
            <w:pPr>
              <w:pStyle w:val="10"/>
              <w:snapToGrid w:val="0"/>
              <w:spacing w:line="288" w:lineRule="auto"/>
              <w:ind w:left="360" w:right="26" w:firstLine="0" w:firstLineChars="0"/>
              <w:rPr>
                <w:rFonts w:hint="eastAsia" w:cs="Tahoma" w:asciiTheme="majorEastAsia" w:hAnsiTheme="majorEastAsia" w:eastAsiaTheme="majorEastAsia"/>
                <w:sz w:val="20"/>
                <w:szCs w:val="20"/>
                <w:shd w:val="clear" w:color="auto" w:fill="FFFFFF"/>
              </w:rPr>
            </w:pPr>
            <w:r>
              <w:rPr>
                <w:rFonts w:hint="eastAsia" w:cs="Tahoma" w:asciiTheme="majorEastAsia" w:hAnsiTheme="majorEastAsia" w:eastAsiaTheme="majorEastAsia"/>
                <w:sz w:val="20"/>
                <w:szCs w:val="20"/>
                <w:shd w:val="clear" w:color="auto" w:fill="FFFFFF"/>
              </w:rPr>
              <w:t>第三章 幼儿园班级环境创设</w:t>
            </w:r>
          </w:p>
          <w:p w14:paraId="0A5D9148">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主要包括幼儿园环境的内涵和环境创设的意义；幼儿园物质环境和精神环境创设与管理的原则和方法。</w:t>
            </w:r>
          </w:p>
        </w:tc>
        <w:tc>
          <w:tcPr>
            <w:tcW w:w="1276" w:type="dxa"/>
            <w:tcMar>
              <w:top w:w="15" w:type="dxa"/>
              <w:left w:w="108" w:type="dxa"/>
              <w:bottom w:w="0" w:type="dxa"/>
              <w:right w:w="108" w:type="dxa"/>
            </w:tcMar>
          </w:tcPr>
          <w:p w14:paraId="429B1C8C">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讲授+讨论</w:t>
            </w:r>
          </w:p>
        </w:tc>
        <w:tc>
          <w:tcPr>
            <w:tcW w:w="2824" w:type="dxa"/>
            <w:tcMar>
              <w:top w:w="15" w:type="dxa"/>
              <w:left w:w="108" w:type="dxa"/>
              <w:bottom w:w="0" w:type="dxa"/>
              <w:right w:w="108" w:type="dxa"/>
            </w:tcMar>
          </w:tcPr>
          <w:p w14:paraId="53A2F2D6">
            <w:pPr>
              <w:widowControl/>
              <w:jc w:val="center"/>
              <w:rPr>
                <w:rFonts w:hint="eastAsia" w:asciiTheme="majorEastAsia" w:hAnsiTheme="majorEastAsia" w:eastAsiaTheme="majorEastAsia"/>
                <w:kern w:val="0"/>
                <w:sz w:val="20"/>
                <w:szCs w:val="20"/>
                <w:lang w:eastAsia="zh-CN"/>
              </w:rPr>
            </w:pPr>
          </w:p>
        </w:tc>
      </w:tr>
      <w:tr w14:paraId="564FAD3A">
        <w:trPr>
          <w:trHeight w:val="340" w:hRule="atLeast"/>
        </w:trPr>
        <w:tc>
          <w:tcPr>
            <w:tcW w:w="722" w:type="dxa"/>
            <w:tcMar>
              <w:top w:w="15" w:type="dxa"/>
              <w:left w:w="108" w:type="dxa"/>
              <w:bottom w:w="0" w:type="dxa"/>
              <w:right w:w="108" w:type="dxa"/>
            </w:tcMar>
            <w:vAlign w:val="center"/>
          </w:tcPr>
          <w:p w14:paraId="2BFEBAA5">
            <w:pPr>
              <w:widowControl/>
              <w:jc w:val="center"/>
              <w:rPr>
                <w:rFonts w:eastAsia="宋体"/>
                <w:kern w:val="0"/>
                <w:sz w:val="21"/>
                <w:szCs w:val="21"/>
                <w:lang w:eastAsia="zh-CN"/>
              </w:rPr>
            </w:pPr>
            <w:r>
              <w:rPr>
                <w:rFonts w:hint="eastAsia" w:eastAsia="宋体"/>
                <w:kern w:val="0"/>
                <w:sz w:val="21"/>
                <w:szCs w:val="21"/>
                <w:lang w:eastAsia="zh-CN"/>
              </w:rPr>
              <w:t>4</w:t>
            </w:r>
          </w:p>
        </w:tc>
        <w:tc>
          <w:tcPr>
            <w:tcW w:w="721" w:type="dxa"/>
          </w:tcPr>
          <w:p w14:paraId="77CEC5F8">
            <w:pPr>
              <w:widowControl/>
              <w:jc w:val="center"/>
              <w:rPr>
                <w:rFonts w:eastAsia="宋体"/>
                <w:color w:val="000000"/>
                <w:sz w:val="21"/>
                <w:szCs w:val="21"/>
                <w:lang w:eastAsia="zh-CN"/>
              </w:rPr>
            </w:pPr>
          </w:p>
          <w:p w14:paraId="1FE7607F">
            <w:pPr>
              <w:widowControl/>
              <w:jc w:val="center"/>
              <w:rPr>
                <w:rFonts w:eastAsia="宋体"/>
                <w:color w:val="000000"/>
                <w:sz w:val="21"/>
                <w:szCs w:val="21"/>
                <w:lang w:eastAsia="zh-CN"/>
              </w:rPr>
            </w:pPr>
          </w:p>
          <w:p w14:paraId="46098286">
            <w:pPr>
              <w:widowControl/>
              <w:jc w:val="center"/>
              <w:rPr>
                <w:rFonts w:eastAsia="宋体"/>
                <w:color w:val="000000"/>
                <w:sz w:val="21"/>
                <w:szCs w:val="21"/>
                <w:lang w:eastAsia="zh-CN"/>
              </w:rPr>
            </w:pPr>
            <w:r>
              <w:rPr>
                <w:rFonts w:hint="eastAsia" w:eastAsia="宋体"/>
                <w:color w:val="000000"/>
                <w:sz w:val="21"/>
                <w:szCs w:val="21"/>
                <w:lang w:eastAsia="zh-CN"/>
              </w:rPr>
              <w:t>2</w:t>
            </w:r>
          </w:p>
        </w:tc>
        <w:tc>
          <w:tcPr>
            <w:tcW w:w="3220" w:type="dxa"/>
            <w:tcMar>
              <w:top w:w="15" w:type="dxa"/>
              <w:left w:w="108" w:type="dxa"/>
              <w:bottom w:w="0" w:type="dxa"/>
              <w:right w:w="108" w:type="dxa"/>
            </w:tcMar>
            <w:vAlign w:val="center"/>
          </w:tcPr>
          <w:p w14:paraId="08F6B3D8">
            <w:pPr>
              <w:snapToGrid w:val="0"/>
              <w:spacing w:line="288" w:lineRule="auto"/>
              <w:ind w:right="26"/>
              <w:rPr>
                <w:rFonts w:hint="eastAsia" w:cs="Tahoma" w:asciiTheme="majorEastAsia" w:hAnsiTheme="majorEastAsia" w:eastAsiaTheme="majorEastAsia"/>
                <w:sz w:val="20"/>
                <w:szCs w:val="20"/>
                <w:shd w:val="clear" w:color="auto" w:fill="FFFFFF"/>
              </w:rPr>
            </w:pPr>
            <w:r>
              <w:rPr>
                <w:rFonts w:hint="eastAsia" w:cs="Tahoma" w:asciiTheme="majorEastAsia" w:hAnsiTheme="majorEastAsia" w:eastAsiaTheme="majorEastAsia"/>
                <w:sz w:val="20"/>
                <w:szCs w:val="20"/>
                <w:shd w:val="clear" w:color="auto" w:fill="FFFFFF"/>
              </w:rPr>
              <w:t>第四章 班级</w:t>
            </w:r>
            <w:r>
              <w:rPr>
                <w:rFonts w:cs="Tahoma" w:asciiTheme="majorEastAsia" w:hAnsiTheme="majorEastAsia" w:eastAsiaTheme="majorEastAsia"/>
                <w:sz w:val="20"/>
                <w:szCs w:val="20"/>
                <w:shd w:val="clear" w:color="auto" w:fill="FFFFFF"/>
              </w:rPr>
              <w:t>一日</w:t>
            </w:r>
            <w:r>
              <w:rPr>
                <w:rFonts w:hint="eastAsia" w:cs="Tahoma" w:asciiTheme="majorEastAsia" w:hAnsiTheme="majorEastAsia" w:eastAsiaTheme="majorEastAsia"/>
                <w:sz w:val="20"/>
                <w:szCs w:val="20"/>
                <w:shd w:val="clear" w:color="auto" w:fill="FFFFFF"/>
              </w:rPr>
              <w:t>常规管理（1）</w:t>
            </w:r>
          </w:p>
          <w:p w14:paraId="664B2195">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主要包括班级一日常规工作的内涵与意义、建立原则和误区防范；</w:t>
            </w:r>
            <w:r>
              <w:rPr>
                <w:rFonts w:cs="Arial" w:asciiTheme="majorEastAsia" w:hAnsiTheme="majorEastAsia" w:eastAsiaTheme="majorEastAsia"/>
                <w:kern w:val="0"/>
                <w:sz w:val="20"/>
                <w:szCs w:val="20"/>
                <w:lang w:eastAsia="zh-CN"/>
              </w:rPr>
              <w:t>一日</w:t>
            </w:r>
            <w:r>
              <w:rPr>
                <w:rFonts w:hint="eastAsia" w:cs="Arial" w:asciiTheme="majorEastAsia" w:hAnsiTheme="majorEastAsia" w:eastAsiaTheme="majorEastAsia"/>
                <w:kern w:val="0"/>
                <w:sz w:val="20"/>
                <w:szCs w:val="20"/>
                <w:lang w:eastAsia="zh-CN"/>
              </w:rPr>
              <w:t>生活常规的行为养成，包括来园接待及晨检、盥洗活动、进餐、午睡及起床等。</w:t>
            </w:r>
          </w:p>
        </w:tc>
        <w:tc>
          <w:tcPr>
            <w:tcW w:w="1276" w:type="dxa"/>
            <w:tcMar>
              <w:top w:w="15" w:type="dxa"/>
              <w:left w:w="108" w:type="dxa"/>
              <w:bottom w:w="0" w:type="dxa"/>
              <w:right w:w="108" w:type="dxa"/>
            </w:tcMar>
          </w:tcPr>
          <w:p w14:paraId="6B544291">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讲授+案例分析</w:t>
            </w:r>
          </w:p>
        </w:tc>
        <w:tc>
          <w:tcPr>
            <w:tcW w:w="2824" w:type="dxa"/>
            <w:tcMar>
              <w:top w:w="15" w:type="dxa"/>
              <w:left w:w="108" w:type="dxa"/>
              <w:bottom w:w="0" w:type="dxa"/>
              <w:right w:w="108" w:type="dxa"/>
            </w:tcMar>
          </w:tcPr>
          <w:p w14:paraId="1A8AB508">
            <w:pPr>
              <w:widowControl/>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 xml:space="preserve">搜集班级一日活动中幼儿行为问题的案例并思考如何促进幼儿良好行为的养成。 </w:t>
            </w:r>
          </w:p>
        </w:tc>
      </w:tr>
      <w:tr w14:paraId="79CA456E">
        <w:trPr>
          <w:trHeight w:val="340" w:hRule="atLeast"/>
        </w:trPr>
        <w:tc>
          <w:tcPr>
            <w:tcW w:w="722" w:type="dxa"/>
            <w:tcMar>
              <w:top w:w="15" w:type="dxa"/>
              <w:left w:w="108" w:type="dxa"/>
              <w:bottom w:w="0" w:type="dxa"/>
              <w:right w:w="108" w:type="dxa"/>
            </w:tcMar>
            <w:vAlign w:val="center"/>
          </w:tcPr>
          <w:p w14:paraId="49B56230">
            <w:pPr>
              <w:widowControl/>
              <w:jc w:val="center"/>
              <w:rPr>
                <w:rFonts w:eastAsia="宋体"/>
                <w:kern w:val="0"/>
                <w:sz w:val="21"/>
                <w:szCs w:val="21"/>
                <w:lang w:eastAsia="zh-CN"/>
              </w:rPr>
            </w:pPr>
            <w:r>
              <w:rPr>
                <w:rFonts w:hint="eastAsia" w:eastAsia="宋体"/>
                <w:kern w:val="0"/>
                <w:sz w:val="21"/>
                <w:szCs w:val="21"/>
                <w:lang w:eastAsia="zh-CN"/>
              </w:rPr>
              <w:t>5</w:t>
            </w:r>
          </w:p>
        </w:tc>
        <w:tc>
          <w:tcPr>
            <w:tcW w:w="721" w:type="dxa"/>
          </w:tcPr>
          <w:p w14:paraId="2DC61BDE">
            <w:pPr>
              <w:widowControl/>
              <w:jc w:val="center"/>
              <w:rPr>
                <w:rFonts w:eastAsia="宋体"/>
                <w:color w:val="000000"/>
                <w:sz w:val="21"/>
                <w:szCs w:val="21"/>
                <w:lang w:eastAsia="zh-CN"/>
              </w:rPr>
            </w:pPr>
          </w:p>
          <w:p w14:paraId="594F6E53">
            <w:pPr>
              <w:widowControl/>
              <w:jc w:val="center"/>
              <w:rPr>
                <w:rFonts w:eastAsia="宋体"/>
                <w:color w:val="000000"/>
                <w:sz w:val="21"/>
                <w:szCs w:val="21"/>
                <w:lang w:eastAsia="zh-CN"/>
              </w:rPr>
            </w:pPr>
            <w:r>
              <w:rPr>
                <w:rFonts w:hint="eastAsia" w:eastAsia="宋体"/>
                <w:color w:val="000000"/>
                <w:sz w:val="21"/>
                <w:szCs w:val="21"/>
                <w:lang w:eastAsia="zh-CN"/>
              </w:rPr>
              <w:t>2</w:t>
            </w:r>
          </w:p>
        </w:tc>
        <w:tc>
          <w:tcPr>
            <w:tcW w:w="3220" w:type="dxa"/>
            <w:tcMar>
              <w:top w:w="15" w:type="dxa"/>
              <w:left w:w="108" w:type="dxa"/>
              <w:bottom w:w="0" w:type="dxa"/>
              <w:right w:w="108" w:type="dxa"/>
            </w:tcMar>
            <w:vAlign w:val="center"/>
          </w:tcPr>
          <w:p w14:paraId="2DF8AD49">
            <w:pPr>
              <w:snapToGrid w:val="0"/>
              <w:spacing w:line="288" w:lineRule="auto"/>
              <w:ind w:right="26"/>
              <w:rPr>
                <w:rFonts w:hint="eastAsia" w:cs="Tahoma" w:asciiTheme="majorEastAsia" w:hAnsiTheme="majorEastAsia" w:eastAsiaTheme="majorEastAsia"/>
                <w:sz w:val="20"/>
                <w:szCs w:val="20"/>
                <w:shd w:val="clear" w:color="auto" w:fill="FFFFFF"/>
              </w:rPr>
            </w:pPr>
            <w:r>
              <w:rPr>
                <w:rFonts w:hint="eastAsia" w:cs="Tahoma" w:asciiTheme="majorEastAsia" w:hAnsiTheme="majorEastAsia" w:eastAsiaTheme="majorEastAsia"/>
                <w:sz w:val="20"/>
                <w:szCs w:val="20"/>
                <w:shd w:val="clear" w:color="auto" w:fill="FFFFFF"/>
              </w:rPr>
              <w:t>第四章 班级</w:t>
            </w:r>
            <w:r>
              <w:rPr>
                <w:rFonts w:cs="Tahoma" w:asciiTheme="majorEastAsia" w:hAnsiTheme="majorEastAsia" w:eastAsiaTheme="majorEastAsia"/>
                <w:sz w:val="20"/>
                <w:szCs w:val="20"/>
                <w:shd w:val="clear" w:color="auto" w:fill="FFFFFF"/>
              </w:rPr>
              <w:t>一日</w:t>
            </w:r>
            <w:r>
              <w:rPr>
                <w:rFonts w:hint="eastAsia" w:cs="Tahoma" w:asciiTheme="majorEastAsia" w:hAnsiTheme="majorEastAsia" w:eastAsiaTheme="majorEastAsia"/>
                <w:sz w:val="20"/>
                <w:szCs w:val="20"/>
                <w:shd w:val="clear" w:color="auto" w:fill="FFFFFF"/>
              </w:rPr>
              <w:t>常规管理（2）</w:t>
            </w:r>
          </w:p>
          <w:p w14:paraId="4E84964A">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包括班级</w:t>
            </w:r>
            <w:r>
              <w:rPr>
                <w:rFonts w:cs="Arial" w:asciiTheme="majorEastAsia" w:hAnsiTheme="majorEastAsia" w:eastAsiaTheme="majorEastAsia"/>
                <w:kern w:val="0"/>
                <w:sz w:val="20"/>
                <w:szCs w:val="20"/>
                <w:lang w:eastAsia="zh-CN"/>
              </w:rPr>
              <w:t>一日</w:t>
            </w:r>
            <w:r>
              <w:rPr>
                <w:rFonts w:hint="eastAsia" w:cs="Arial" w:asciiTheme="majorEastAsia" w:hAnsiTheme="majorEastAsia" w:eastAsiaTheme="majorEastAsia"/>
                <w:kern w:val="0"/>
                <w:sz w:val="20"/>
                <w:szCs w:val="20"/>
                <w:lang w:eastAsia="zh-CN"/>
              </w:rPr>
              <w:t>教学活动常规的行为养成，包括游戏、运动、学习。</w:t>
            </w:r>
          </w:p>
        </w:tc>
        <w:tc>
          <w:tcPr>
            <w:tcW w:w="1276" w:type="dxa"/>
            <w:tcMar>
              <w:top w:w="15" w:type="dxa"/>
              <w:left w:w="108" w:type="dxa"/>
              <w:bottom w:w="0" w:type="dxa"/>
              <w:right w:w="108" w:type="dxa"/>
            </w:tcMar>
          </w:tcPr>
          <w:p w14:paraId="4F868054">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讲授+案例分析</w:t>
            </w:r>
          </w:p>
        </w:tc>
        <w:tc>
          <w:tcPr>
            <w:tcW w:w="2824" w:type="dxa"/>
            <w:tcMar>
              <w:top w:w="15" w:type="dxa"/>
              <w:left w:w="108" w:type="dxa"/>
              <w:bottom w:w="0" w:type="dxa"/>
              <w:right w:w="108" w:type="dxa"/>
            </w:tcMar>
          </w:tcPr>
          <w:p w14:paraId="75F6027C">
            <w:pPr>
              <w:widowControl/>
              <w:jc w:val="center"/>
              <w:rPr>
                <w:rFonts w:hint="eastAsia" w:asciiTheme="majorEastAsia" w:hAnsiTheme="majorEastAsia" w:eastAsiaTheme="majorEastAsia"/>
                <w:kern w:val="0"/>
                <w:sz w:val="20"/>
                <w:szCs w:val="20"/>
                <w:lang w:eastAsia="zh-CN"/>
              </w:rPr>
            </w:pPr>
          </w:p>
        </w:tc>
      </w:tr>
      <w:tr w14:paraId="445266B7">
        <w:trPr>
          <w:trHeight w:val="340" w:hRule="atLeast"/>
        </w:trPr>
        <w:tc>
          <w:tcPr>
            <w:tcW w:w="722" w:type="dxa"/>
            <w:tcMar>
              <w:top w:w="15" w:type="dxa"/>
              <w:left w:w="108" w:type="dxa"/>
              <w:bottom w:w="0" w:type="dxa"/>
              <w:right w:w="108" w:type="dxa"/>
            </w:tcMar>
            <w:vAlign w:val="center"/>
          </w:tcPr>
          <w:p w14:paraId="5FD68CDD">
            <w:pPr>
              <w:widowControl/>
              <w:jc w:val="center"/>
              <w:rPr>
                <w:rFonts w:eastAsia="宋体"/>
                <w:kern w:val="0"/>
                <w:sz w:val="21"/>
                <w:szCs w:val="21"/>
                <w:lang w:eastAsia="zh-CN"/>
              </w:rPr>
            </w:pPr>
            <w:r>
              <w:rPr>
                <w:rFonts w:hint="eastAsia" w:eastAsia="宋体"/>
                <w:kern w:val="0"/>
                <w:sz w:val="21"/>
                <w:szCs w:val="21"/>
                <w:lang w:eastAsia="zh-CN"/>
              </w:rPr>
              <w:t>6</w:t>
            </w:r>
          </w:p>
        </w:tc>
        <w:tc>
          <w:tcPr>
            <w:tcW w:w="721" w:type="dxa"/>
          </w:tcPr>
          <w:p w14:paraId="28592268">
            <w:pPr>
              <w:widowControl/>
              <w:jc w:val="center"/>
              <w:rPr>
                <w:rFonts w:eastAsia="宋体"/>
                <w:kern w:val="0"/>
                <w:sz w:val="21"/>
                <w:szCs w:val="21"/>
                <w:lang w:eastAsia="zh-CN"/>
              </w:rPr>
            </w:pPr>
          </w:p>
          <w:p w14:paraId="043CEAA4">
            <w:pPr>
              <w:widowControl/>
              <w:jc w:val="center"/>
              <w:rPr>
                <w:rFonts w:eastAsia="宋体"/>
                <w:kern w:val="0"/>
                <w:sz w:val="21"/>
                <w:szCs w:val="21"/>
                <w:lang w:eastAsia="zh-CN"/>
              </w:rPr>
            </w:pPr>
          </w:p>
          <w:p w14:paraId="61384116">
            <w:pPr>
              <w:widowControl/>
              <w:jc w:val="center"/>
              <w:rPr>
                <w:rFonts w:eastAsia="宋体"/>
                <w:kern w:val="0"/>
                <w:sz w:val="21"/>
                <w:szCs w:val="21"/>
                <w:lang w:eastAsia="zh-CN"/>
              </w:rPr>
            </w:pPr>
          </w:p>
          <w:p w14:paraId="33E39DB4">
            <w:pPr>
              <w:widowControl/>
              <w:jc w:val="center"/>
              <w:rPr>
                <w:rFonts w:eastAsia="宋体"/>
                <w:kern w:val="0"/>
                <w:sz w:val="21"/>
                <w:szCs w:val="21"/>
                <w:lang w:eastAsia="zh-CN"/>
              </w:rPr>
            </w:pPr>
          </w:p>
          <w:p w14:paraId="0B417423">
            <w:pPr>
              <w:widowControl/>
              <w:jc w:val="center"/>
              <w:rPr>
                <w:rFonts w:eastAsia="宋体"/>
                <w:kern w:val="0"/>
                <w:sz w:val="21"/>
                <w:szCs w:val="21"/>
                <w:lang w:eastAsia="zh-CN"/>
              </w:rPr>
            </w:pPr>
            <w:r>
              <w:rPr>
                <w:rFonts w:hint="eastAsia" w:eastAsia="宋体"/>
                <w:kern w:val="0"/>
                <w:sz w:val="21"/>
                <w:szCs w:val="21"/>
                <w:lang w:eastAsia="zh-CN"/>
              </w:rPr>
              <w:t>2</w:t>
            </w:r>
          </w:p>
        </w:tc>
        <w:tc>
          <w:tcPr>
            <w:tcW w:w="3220" w:type="dxa"/>
            <w:tcMar>
              <w:top w:w="15" w:type="dxa"/>
              <w:left w:w="108" w:type="dxa"/>
              <w:bottom w:w="0" w:type="dxa"/>
              <w:right w:w="108" w:type="dxa"/>
            </w:tcMar>
            <w:vAlign w:val="center"/>
          </w:tcPr>
          <w:p w14:paraId="00C0DB48">
            <w:pPr>
              <w:pStyle w:val="10"/>
              <w:snapToGrid w:val="0"/>
              <w:spacing w:line="288" w:lineRule="auto"/>
              <w:ind w:left="360" w:right="26" w:firstLine="0" w:firstLineChars="0"/>
              <w:rPr>
                <w:rFonts w:hint="eastAsia" w:cs="Arial" w:asciiTheme="majorEastAsia" w:hAnsiTheme="majorEastAsia" w:eastAsiaTheme="majorEastAsia"/>
                <w:kern w:val="0"/>
                <w:sz w:val="20"/>
                <w:szCs w:val="20"/>
              </w:rPr>
            </w:pPr>
            <w:r>
              <w:rPr>
                <w:rFonts w:hint="eastAsia" w:cs="Arial" w:asciiTheme="majorEastAsia" w:hAnsiTheme="majorEastAsia" w:eastAsiaTheme="majorEastAsia"/>
                <w:kern w:val="0"/>
                <w:sz w:val="20"/>
                <w:szCs w:val="20"/>
              </w:rPr>
              <w:t>第五章 班级安全管理</w:t>
            </w:r>
          </w:p>
          <w:p w14:paraId="01A90119">
            <w:pPr>
              <w:snapToGrid w:val="0"/>
              <w:spacing w:line="288" w:lineRule="auto"/>
              <w:ind w:right="26" w:firstLine="400" w:firstLineChars="200"/>
              <w:rPr>
                <w:rFonts w:hint="eastAsia" w:cs="Arial"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主要包括班级安全问题的原因，班级安全管理的原则和内容；易发事故的安全防范和处理方法；突发事故的紧急处理流程</w:t>
            </w:r>
          </w:p>
          <w:p w14:paraId="4B9BC871">
            <w:pPr>
              <w:snapToGrid w:val="0"/>
              <w:spacing w:line="288" w:lineRule="auto"/>
              <w:ind w:right="26" w:firstLine="400" w:firstLineChars="200"/>
              <w:rPr>
                <w:rFonts w:hint="eastAsia" w:cs="Arial"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第七章 班级财务、信息、文档管理</w:t>
            </w:r>
          </w:p>
          <w:p w14:paraId="44E6D686">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主要包括班级财务及其管理原则与措施；班级信息管理的原则和内容；班级文档管理的内容和方法。</w:t>
            </w:r>
          </w:p>
        </w:tc>
        <w:tc>
          <w:tcPr>
            <w:tcW w:w="1276" w:type="dxa"/>
            <w:tcMar>
              <w:top w:w="15" w:type="dxa"/>
              <w:left w:w="108" w:type="dxa"/>
              <w:bottom w:w="0" w:type="dxa"/>
              <w:right w:w="108" w:type="dxa"/>
            </w:tcMar>
          </w:tcPr>
          <w:p w14:paraId="66C09D28">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讲授+模拟练习</w:t>
            </w:r>
          </w:p>
        </w:tc>
        <w:tc>
          <w:tcPr>
            <w:tcW w:w="2824" w:type="dxa"/>
            <w:tcMar>
              <w:top w:w="15" w:type="dxa"/>
              <w:left w:w="108" w:type="dxa"/>
              <w:bottom w:w="0" w:type="dxa"/>
              <w:right w:w="108" w:type="dxa"/>
            </w:tcMar>
          </w:tcPr>
          <w:p w14:paraId="0659F681">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练习并掌握常见应急处理办法</w:t>
            </w:r>
          </w:p>
        </w:tc>
      </w:tr>
      <w:tr w14:paraId="30EDE615">
        <w:trPr>
          <w:trHeight w:val="340" w:hRule="atLeast"/>
        </w:trPr>
        <w:tc>
          <w:tcPr>
            <w:tcW w:w="722" w:type="dxa"/>
            <w:tcMar>
              <w:top w:w="15" w:type="dxa"/>
              <w:left w:w="108" w:type="dxa"/>
              <w:bottom w:w="0" w:type="dxa"/>
              <w:right w:w="108" w:type="dxa"/>
            </w:tcMar>
            <w:vAlign w:val="center"/>
          </w:tcPr>
          <w:p w14:paraId="283B48A2">
            <w:pPr>
              <w:widowControl/>
              <w:jc w:val="center"/>
              <w:rPr>
                <w:rFonts w:eastAsia="宋体"/>
                <w:kern w:val="0"/>
                <w:sz w:val="21"/>
                <w:szCs w:val="21"/>
                <w:lang w:eastAsia="zh-CN"/>
              </w:rPr>
            </w:pPr>
            <w:r>
              <w:rPr>
                <w:rFonts w:hint="eastAsia" w:eastAsia="宋体"/>
                <w:kern w:val="0"/>
                <w:sz w:val="21"/>
                <w:szCs w:val="21"/>
                <w:lang w:eastAsia="zh-CN"/>
              </w:rPr>
              <w:t>7</w:t>
            </w:r>
          </w:p>
        </w:tc>
        <w:tc>
          <w:tcPr>
            <w:tcW w:w="721" w:type="dxa"/>
          </w:tcPr>
          <w:p w14:paraId="4D1CD981">
            <w:pPr>
              <w:widowControl/>
              <w:jc w:val="center"/>
              <w:rPr>
                <w:rFonts w:eastAsia="宋体"/>
                <w:kern w:val="0"/>
                <w:sz w:val="21"/>
                <w:szCs w:val="21"/>
                <w:lang w:eastAsia="zh-CN"/>
              </w:rPr>
            </w:pPr>
          </w:p>
          <w:p w14:paraId="7976F9DB">
            <w:pPr>
              <w:widowControl/>
              <w:jc w:val="center"/>
              <w:rPr>
                <w:rFonts w:eastAsia="宋体"/>
                <w:kern w:val="0"/>
                <w:sz w:val="21"/>
                <w:szCs w:val="21"/>
                <w:lang w:eastAsia="zh-CN"/>
              </w:rPr>
            </w:pPr>
          </w:p>
          <w:p w14:paraId="41A948E2">
            <w:pPr>
              <w:widowControl/>
              <w:jc w:val="center"/>
              <w:rPr>
                <w:rFonts w:eastAsia="宋体"/>
                <w:kern w:val="0"/>
                <w:sz w:val="21"/>
                <w:szCs w:val="21"/>
                <w:lang w:eastAsia="zh-CN"/>
              </w:rPr>
            </w:pPr>
          </w:p>
          <w:p w14:paraId="4FAFA5EC">
            <w:pPr>
              <w:widowControl/>
              <w:ind w:firstLine="210" w:firstLineChars="100"/>
              <w:rPr>
                <w:rFonts w:eastAsia="宋体"/>
                <w:kern w:val="0"/>
                <w:sz w:val="21"/>
                <w:szCs w:val="21"/>
                <w:lang w:eastAsia="zh-CN"/>
              </w:rPr>
            </w:pPr>
            <w:r>
              <w:rPr>
                <w:rFonts w:hint="eastAsia" w:eastAsia="宋体"/>
                <w:kern w:val="0"/>
                <w:sz w:val="21"/>
                <w:szCs w:val="21"/>
                <w:lang w:eastAsia="zh-CN"/>
              </w:rPr>
              <w:t>2</w:t>
            </w:r>
          </w:p>
        </w:tc>
        <w:tc>
          <w:tcPr>
            <w:tcW w:w="3220" w:type="dxa"/>
            <w:tcMar>
              <w:top w:w="15" w:type="dxa"/>
              <w:left w:w="108" w:type="dxa"/>
              <w:bottom w:w="0" w:type="dxa"/>
              <w:right w:w="108" w:type="dxa"/>
            </w:tcMar>
            <w:vAlign w:val="center"/>
          </w:tcPr>
          <w:p w14:paraId="1B8EE6BC">
            <w:pPr>
              <w:pStyle w:val="10"/>
              <w:snapToGrid w:val="0"/>
              <w:spacing w:line="288" w:lineRule="auto"/>
              <w:ind w:left="360" w:right="26" w:firstLine="0" w:firstLineChars="0"/>
              <w:rPr>
                <w:rFonts w:hint="eastAsia" w:asciiTheme="majorEastAsia" w:hAnsiTheme="majorEastAsia" w:eastAsiaTheme="majorEastAsia"/>
                <w:kern w:val="0"/>
                <w:sz w:val="20"/>
                <w:szCs w:val="20"/>
              </w:rPr>
            </w:pPr>
            <w:r>
              <w:rPr>
                <w:rFonts w:hint="eastAsia" w:cs="Tahoma" w:asciiTheme="majorEastAsia" w:hAnsiTheme="majorEastAsia" w:eastAsiaTheme="majorEastAsia"/>
                <w:sz w:val="20"/>
                <w:szCs w:val="20"/>
                <w:shd w:val="clear" w:color="auto" w:fill="FFFFFF"/>
              </w:rPr>
              <w:t>第六章 幼儿园与家庭合作</w:t>
            </w:r>
          </w:p>
          <w:p w14:paraId="055E33A4">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主要包括家园合作对幼儿发展、家长育儿、教师发展、幼儿园资源等方面的意义；家园合作的主要内容和基本途径；与不同年龄段、不同性格特征以及有特殊需求的家长进行有效沟通的技巧。</w:t>
            </w:r>
          </w:p>
        </w:tc>
        <w:tc>
          <w:tcPr>
            <w:tcW w:w="1276" w:type="dxa"/>
            <w:tcMar>
              <w:top w:w="15" w:type="dxa"/>
              <w:left w:w="108" w:type="dxa"/>
              <w:bottom w:w="0" w:type="dxa"/>
              <w:right w:w="108" w:type="dxa"/>
            </w:tcMar>
          </w:tcPr>
          <w:p w14:paraId="09EFC451">
            <w:pPr>
              <w:widowControl/>
              <w:jc w:val="center"/>
              <w:rPr>
                <w:rFonts w:hint="eastAsia"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讨论+案例分析</w:t>
            </w:r>
          </w:p>
        </w:tc>
        <w:tc>
          <w:tcPr>
            <w:tcW w:w="2824" w:type="dxa"/>
            <w:tcMar>
              <w:top w:w="15" w:type="dxa"/>
              <w:left w:w="108" w:type="dxa"/>
              <w:bottom w:w="0" w:type="dxa"/>
              <w:right w:w="108" w:type="dxa"/>
            </w:tcMar>
          </w:tcPr>
          <w:p w14:paraId="4E4B1192">
            <w:pPr>
              <w:widowControl/>
              <w:jc w:val="center"/>
              <w:rPr>
                <w:rFonts w:hint="eastAsia" w:asciiTheme="majorEastAsia" w:hAnsiTheme="majorEastAsia" w:eastAsiaTheme="majorEastAsia"/>
                <w:kern w:val="0"/>
                <w:sz w:val="20"/>
                <w:szCs w:val="20"/>
                <w:lang w:eastAsia="zh-CN"/>
              </w:rPr>
            </w:pPr>
            <w:r>
              <w:rPr>
                <w:rFonts w:hint="eastAsia" w:asciiTheme="majorEastAsia" w:hAnsiTheme="majorEastAsia" w:eastAsiaTheme="majorEastAsia"/>
                <w:kern w:val="0"/>
                <w:sz w:val="20"/>
                <w:szCs w:val="20"/>
                <w:lang w:eastAsia="zh-CN"/>
              </w:rPr>
              <w:t>拟定一份家长会工作计划或家园合作活动计划。</w:t>
            </w:r>
          </w:p>
        </w:tc>
      </w:tr>
      <w:tr w14:paraId="026FB26C">
        <w:trPr>
          <w:trHeight w:val="340" w:hRule="atLeast"/>
        </w:trPr>
        <w:tc>
          <w:tcPr>
            <w:tcW w:w="722" w:type="dxa"/>
            <w:tcMar>
              <w:top w:w="15" w:type="dxa"/>
              <w:left w:w="108" w:type="dxa"/>
              <w:bottom w:w="0" w:type="dxa"/>
              <w:right w:w="108" w:type="dxa"/>
            </w:tcMar>
            <w:vAlign w:val="center"/>
          </w:tcPr>
          <w:p w14:paraId="49F45435">
            <w:pPr>
              <w:widowControl/>
              <w:jc w:val="center"/>
              <w:rPr>
                <w:rFonts w:eastAsia="宋体"/>
                <w:kern w:val="0"/>
                <w:sz w:val="21"/>
                <w:szCs w:val="21"/>
                <w:lang w:eastAsia="zh-CN"/>
              </w:rPr>
            </w:pPr>
            <w:r>
              <w:rPr>
                <w:rFonts w:hint="eastAsia" w:eastAsia="宋体"/>
                <w:kern w:val="0"/>
                <w:sz w:val="21"/>
                <w:szCs w:val="21"/>
                <w:lang w:eastAsia="zh-CN"/>
              </w:rPr>
              <w:t>8</w:t>
            </w:r>
          </w:p>
        </w:tc>
        <w:tc>
          <w:tcPr>
            <w:tcW w:w="721" w:type="dxa"/>
          </w:tcPr>
          <w:p w14:paraId="0A9694B1">
            <w:pPr>
              <w:widowControl/>
              <w:jc w:val="center"/>
              <w:rPr>
                <w:rFonts w:eastAsia="宋体"/>
                <w:kern w:val="0"/>
                <w:sz w:val="21"/>
                <w:szCs w:val="21"/>
                <w:lang w:eastAsia="zh-CN"/>
              </w:rPr>
            </w:pPr>
          </w:p>
          <w:p w14:paraId="3538AC1E">
            <w:pPr>
              <w:widowControl/>
              <w:jc w:val="center"/>
              <w:rPr>
                <w:rFonts w:eastAsia="宋体"/>
                <w:kern w:val="0"/>
                <w:sz w:val="21"/>
                <w:szCs w:val="21"/>
                <w:lang w:eastAsia="zh-CN"/>
              </w:rPr>
            </w:pPr>
          </w:p>
          <w:p w14:paraId="764C3BFD">
            <w:pPr>
              <w:widowControl/>
              <w:jc w:val="center"/>
              <w:rPr>
                <w:rFonts w:eastAsia="宋体"/>
                <w:kern w:val="0"/>
                <w:sz w:val="21"/>
                <w:szCs w:val="21"/>
                <w:lang w:eastAsia="zh-CN"/>
              </w:rPr>
            </w:pPr>
          </w:p>
          <w:p w14:paraId="3D4F5876">
            <w:pPr>
              <w:widowControl/>
              <w:jc w:val="center"/>
              <w:rPr>
                <w:rFonts w:eastAsia="宋体"/>
                <w:kern w:val="0"/>
                <w:sz w:val="21"/>
                <w:szCs w:val="21"/>
                <w:lang w:eastAsia="zh-CN"/>
              </w:rPr>
            </w:pPr>
            <w:r>
              <w:rPr>
                <w:rFonts w:hint="eastAsia" w:eastAsia="宋体"/>
                <w:kern w:val="0"/>
                <w:sz w:val="21"/>
                <w:szCs w:val="21"/>
                <w:lang w:eastAsia="zh-CN"/>
              </w:rPr>
              <w:t>2</w:t>
            </w:r>
          </w:p>
        </w:tc>
        <w:tc>
          <w:tcPr>
            <w:tcW w:w="3220" w:type="dxa"/>
            <w:tcMar>
              <w:top w:w="15" w:type="dxa"/>
              <w:left w:w="108" w:type="dxa"/>
              <w:bottom w:w="0" w:type="dxa"/>
              <w:right w:w="108" w:type="dxa"/>
            </w:tcMar>
            <w:vAlign w:val="center"/>
          </w:tcPr>
          <w:p w14:paraId="5B64A145">
            <w:pPr>
              <w:snapToGrid w:val="0"/>
              <w:spacing w:line="288" w:lineRule="auto"/>
              <w:ind w:right="26"/>
              <w:rPr>
                <w:rFonts w:hint="eastAsia" w:cs="Tahoma" w:asciiTheme="majorEastAsia" w:hAnsiTheme="majorEastAsia" w:eastAsiaTheme="majorEastAsia"/>
                <w:sz w:val="20"/>
                <w:szCs w:val="20"/>
                <w:shd w:val="clear" w:color="auto" w:fill="FFFFFF"/>
              </w:rPr>
            </w:pPr>
            <w:r>
              <w:rPr>
                <w:rFonts w:hint="eastAsia" w:cs="Tahoma" w:asciiTheme="majorEastAsia" w:hAnsiTheme="majorEastAsia" w:eastAsiaTheme="majorEastAsia"/>
                <w:sz w:val="20"/>
                <w:szCs w:val="20"/>
                <w:shd w:val="clear" w:color="auto" w:fill="FFFFFF"/>
              </w:rPr>
              <w:t>第八章 不同年龄幼儿的班级</w:t>
            </w:r>
            <w:r>
              <w:rPr>
                <w:rFonts w:cs="Tahoma" w:asciiTheme="majorEastAsia" w:hAnsiTheme="majorEastAsia" w:eastAsiaTheme="majorEastAsia"/>
                <w:sz w:val="20"/>
                <w:szCs w:val="20"/>
                <w:shd w:val="clear" w:color="auto" w:fill="FFFFFF"/>
              </w:rPr>
              <w:t>管理</w:t>
            </w:r>
          </w:p>
          <w:p w14:paraId="28016D3A">
            <w:pPr>
              <w:widowControl/>
              <w:jc w:val="center"/>
              <w:rPr>
                <w:rFonts w:hint="eastAsia" w:cs="Tahoma" w:asciiTheme="majorEastAsia" w:hAnsiTheme="majorEastAsia" w:eastAsiaTheme="majorEastAsia"/>
                <w:sz w:val="20"/>
                <w:szCs w:val="20"/>
                <w:shd w:val="clear" w:color="auto" w:fill="FFFFFF"/>
                <w:lang w:eastAsia="zh-CN"/>
              </w:rPr>
            </w:pPr>
            <w:r>
              <w:rPr>
                <w:rFonts w:hint="eastAsia" w:cs="Arial" w:asciiTheme="majorEastAsia" w:hAnsiTheme="majorEastAsia" w:eastAsiaTheme="majorEastAsia"/>
                <w:kern w:val="0"/>
                <w:sz w:val="20"/>
                <w:szCs w:val="20"/>
                <w:lang w:eastAsia="zh-CN"/>
              </w:rPr>
              <w:t>主要包括小中大班三个年龄阶段幼儿的不同发展特点及在幼儿园四类活动（生活、运动、游戏、学习）中的关注要点、环境创设和常见问题；小班入园适应和大班幼小衔接的内容和措施。</w:t>
            </w:r>
          </w:p>
        </w:tc>
        <w:tc>
          <w:tcPr>
            <w:tcW w:w="1276" w:type="dxa"/>
            <w:tcMar>
              <w:top w:w="15" w:type="dxa"/>
              <w:left w:w="108" w:type="dxa"/>
              <w:bottom w:w="0" w:type="dxa"/>
              <w:right w:w="108" w:type="dxa"/>
            </w:tcMar>
          </w:tcPr>
          <w:p w14:paraId="59C8130D">
            <w:pPr>
              <w:widowControl/>
              <w:jc w:val="center"/>
              <w:rPr>
                <w:rFonts w:hint="eastAsia" w:cs="Arial" w:asciiTheme="majorEastAsia" w:hAnsiTheme="majorEastAsia" w:eastAsiaTheme="majorEastAsia"/>
                <w:kern w:val="0"/>
                <w:sz w:val="20"/>
                <w:szCs w:val="20"/>
                <w:lang w:eastAsia="zh-CN"/>
              </w:rPr>
            </w:pPr>
            <w:r>
              <w:rPr>
                <w:rFonts w:hint="eastAsia" w:cs="Arial" w:asciiTheme="majorEastAsia" w:hAnsiTheme="majorEastAsia" w:eastAsiaTheme="majorEastAsia"/>
                <w:kern w:val="0"/>
                <w:sz w:val="20"/>
                <w:szCs w:val="20"/>
                <w:lang w:eastAsia="zh-CN"/>
              </w:rPr>
              <w:t>讲授+案例分析</w:t>
            </w:r>
          </w:p>
        </w:tc>
        <w:tc>
          <w:tcPr>
            <w:tcW w:w="2824" w:type="dxa"/>
            <w:tcMar>
              <w:top w:w="15" w:type="dxa"/>
              <w:left w:w="108" w:type="dxa"/>
              <w:bottom w:w="0" w:type="dxa"/>
              <w:right w:w="108" w:type="dxa"/>
            </w:tcMar>
          </w:tcPr>
          <w:p w14:paraId="6B8FB06A">
            <w:pPr>
              <w:widowControl/>
              <w:jc w:val="center"/>
              <w:rPr>
                <w:rFonts w:hint="eastAsia" w:cs="Arial" w:asciiTheme="majorEastAsia" w:hAnsiTheme="majorEastAsia" w:eastAsiaTheme="majorEastAsia"/>
                <w:kern w:val="0"/>
                <w:sz w:val="20"/>
                <w:szCs w:val="20"/>
                <w:lang w:eastAsia="zh-CN"/>
              </w:rPr>
            </w:pPr>
          </w:p>
        </w:tc>
      </w:tr>
    </w:tbl>
    <w:p w14:paraId="5C152952">
      <w:pPr>
        <w:snapToGrid w:val="0"/>
        <w:spacing w:before="360" w:beforeLines="100" w:after="180" w:afterLines="50"/>
        <w:jc w:val="both"/>
        <w:rPr>
          <w:rFonts w:hint="eastAsia" w:ascii="黑体" w:hAnsi="黑体" w:eastAsia="黑体"/>
          <w:bCs/>
          <w:color w:val="000000"/>
          <w:lang w:eastAsia="zh-CN"/>
        </w:rPr>
      </w:pPr>
      <w:r>
        <w:rPr>
          <w:rFonts w:hint="eastAsia" w:ascii="黑体" w:hAnsi="黑体" w:eastAsia="黑体"/>
          <w:bCs/>
          <w:color w:val="000000"/>
          <w:lang w:eastAsia="zh-CN"/>
        </w:rPr>
        <w:t>三、考核方式</w:t>
      </w:r>
    </w:p>
    <w:tbl>
      <w:tblPr>
        <w:tblStyle w:val="4"/>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14:paraId="392A9D31">
        <w:trPr>
          <w:trHeight w:val="454" w:hRule="atLeast"/>
        </w:trPr>
        <w:tc>
          <w:tcPr>
            <w:tcW w:w="1809" w:type="dxa"/>
            <w:shd w:val="clear" w:color="auto" w:fill="auto"/>
            <w:vAlign w:val="center"/>
          </w:tcPr>
          <w:p w14:paraId="33B9643F">
            <w:pPr>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1843" w:type="dxa"/>
            <w:shd w:val="clear" w:color="auto" w:fill="auto"/>
            <w:vAlign w:val="center"/>
          </w:tcPr>
          <w:p w14:paraId="6A4797AE">
            <w:pPr>
              <w:snapToGrid w:val="0"/>
              <w:jc w:val="center"/>
              <w:rPr>
                <w:rFonts w:hint="eastAsia"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5792E366">
            <w:pPr>
              <w:snapToGrid w:val="0"/>
              <w:jc w:val="center"/>
              <w:rPr>
                <w:rFonts w:hint="eastAsia" w:ascii="黑体" w:hAnsi="黑体" w:eastAsia="黑体"/>
                <w:bCs/>
                <w:sz w:val="21"/>
                <w:szCs w:val="21"/>
                <w:lang w:eastAsia="zh-CN"/>
              </w:rPr>
            </w:pPr>
            <w:r>
              <w:rPr>
                <w:rFonts w:hint="eastAsia" w:ascii="黑体" w:hAnsi="黑体" w:eastAsia="黑体"/>
                <w:bCs/>
                <w:sz w:val="21"/>
                <w:szCs w:val="21"/>
                <w:lang w:eastAsia="zh-CN"/>
              </w:rPr>
              <w:t>考核方式</w:t>
            </w:r>
          </w:p>
        </w:tc>
      </w:tr>
      <w:tr w14:paraId="3ACC19E4">
        <w:trPr>
          <w:trHeight w:val="340" w:hRule="atLeast"/>
        </w:trPr>
        <w:tc>
          <w:tcPr>
            <w:tcW w:w="1809" w:type="dxa"/>
            <w:shd w:val="clear" w:color="auto" w:fill="auto"/>
            <w:vAlign w:val="center"/>
          </w:tcPr>
          <w:p w14:paraId="32DD322D">
            <w:pPr>
              <w:snapToGrid w:val="0"/>
              <w:jc w:val="center"/>
              <w:rPr>
                <w:rFonts w:ascii="Arial" w:hAnsi="Arial" w:eastAsia="黑体" w:cs="Arial"/>
                <w:bCs/>
                <w:sz w:val="21"/>
                <w:szCs w:val="21"/>
              </w:rPr>
            </w:pPr>
            <w:r>
              <w:rPr>
                <w:rFonts w:ascii="Arial" w:hAnsi="Arial" w:eastAsia="黑体" w:cs="Arial"/>
                <w:bCs/>
                <w:sz w:val="21"/>
                <w:szCs w:val="21"/>
              </w:rPr>
              <w:t>1</w:t>
            </w:r>
          </w:p>
        </w:tc>
        <w:tc>
          <w:tcPr>
            <w:tcW w:w="1843" w:type="dxa"/>
            <w:shd w:val="clear" w:color="auto" w:fill="auto"/>
            <w:vAlign w:val="center"/>
          </w:tcPr>
          <w:p w14:paraId="6ADAA5DD">
            <w:pPr>
              <w:jc w:val="center"/>
              <w:rPr>
                <w:rFonts w:hint="eastAsia" w:ascii="宋体" w:hAnsi="宋体" w:eastAsia="宋体" w:cs="Arial"/>
                <w:bCs/>
                <w:sz w:val="21"/>
                <w:szCs w:val="21"/>
              </w:rPr>
            </w:pPr>
            <w:r>
              <w:t>45%</w:t>
            </w:r>
          </w:p>
        </w:tc>
        <w:tc>
          <w:tcPr>
            <w:tcW w:w="5387" w:type="dxa"/>
            <w:shd w:val="clear" w:color="auto" w:fill="auto"/>
            <w:vAlign w:val="center"/>
          </w:tcPr>
          <w:p w14:paraId="6119EDFE">
            <w:pPr>
              <w:snapToGrid w:val="0"/>
              <w:jc w:val="center"/>
              <w:rPr>
                <w:rFonts w:hint="eastAsia" w:cs="Arial" w:asciiTheme="majorEastAsia" w:hAnsiTheme="majorEastAsia" w:eastAsiaTheme="majorEastAsia"/>
                <w:bCs/>
                <w:sz w:val="22"/>
                <w:szCs w:val="22"/>
              </w:rPr>
            </w:pPr>
            <w:r>
              <w:rPr>
                <w:rFonts w:hint="eastAsia" w:asciiTheme="majorEastAsia" w:hAnsiTheme="majorEastAsia" w:eastAsiaTheme="majorEastAsia"/>
              </w:rPr>
              <w:t>期末考试</w:t>
            </w:r>
          </w:p>
        </w:tc>
      </w:tr>
      <w:tr w14:paraId="3F43448C">
        <w:trPr>
          <w:trHeight w:val="340" w:hRule="atLeast"/>
        </w:trPr>
        <w:tc>
          <w:tcPr>
            <w:tcW w:w="1809" w:type="dxa"/>
            <w:shd w:val="clear" w:color="auto" w:fill="auto"/>
            <w:vAlign w:val="center"/>
          </w:tcPr>
          <w:p w14:paraId="430A19E4">
            <w:pPr>
              <w:snapToGrid w:val="0"/>
              <w:jc w:val="center"/>
              <w:rPr>
                <w:rFonts w:ascii="Arial" w:hAnsi="Arial" w:eastAsia="黑体" w:cs="Arial"/>
                <w:bCs/>
                <w:sz w:val="21"/>
                <w:szCs w:val="21"/>
              </w:rPr>
            </w:pPr>
            <w:r>
              <w:rPr>
                <w:rFonts w:ascii="Arial" w:hAnsi="Arial" w:eastAsia="黑体" w:cs="Arial"/>
                <w:bCs/>
                <w:sz w:val="21"/>
                <w:szCs w:val="21"/>
              </w:rPr>
              <w:t>X1</w:t>
            </w:r>
          </w:p>
        </w:tc>
        <w:tc>
          <w:tcPr>
            <w:tcW w:w="1843" w:type="dxa"/>
            <w:shd w:val="clear" w:color="auto" w:fill="auto"/>
            <w:vAlign w:val="center"/>
          </w:tcPr>
          <w:p w14:paraId="75902667">
            <w:pPr>
              <w:snapToGrid w:val="0"/>
              <w:jc w:val="center"/>
              <w:rPr>
                <w:rFonts w:hint="eastAsia" w:ascii="宋体" w:hAnsi="宋体" w:eastAsia="宋体" w:cs="Arial"/>
                <w:bCs/>
                <w:sz w:val="21"/>
                <w:szCs w:val="21"/>
              </w:rPr>
            </w:pPr>
            <w:r>
              <w:rPr>
                <w:rFonts w:hint="eastAsia"/>
              </w:rPr>
              <w:t>20</w:t>
            </w:r>
            <w:r>
              <w:t>%</w:t>
            </w:r>
          </w:p>
        </w:tc>
        <w:tc>
          <w:tcPr>
            <w:tcW w:w="5387" w:type="dxa"/>
            <w:shd w:val="clear" w:color="auto" w:fill="auto"/>
          </w:tcPr>
          <w:p w14:paraId="361E30CF">
            <w:pPr>
              <w:snapToGrid w:val="0"/>
              <w:jc w:val="center"/>
              <w:rPr>
                <w:rFonts w:hint="eastAsia" w:cs="Arial" w:asciiTheme="majorEastAsia" w:hAnsiTheme="majorEastAsia" w:eastAsiaTheme="majorEastAsia"/>
                <w:bCs/>
                <w:sz w:val="22"/>
                <w:szCs w:val="22"/>
              </w:rPr>
            </w:pPr>
            <w:r>
              <w:rPr>
                <w:rFonts w:hint="eastAsia" w:asciiTheme="majorEastAsia" w:hAnsiTheme="majorEastAsia" w:eastAsiaTheme="majorEastAsia"/>
              </w:rPr>
              <w:t>调研总结</w:t>
            </w:r>
          </w:p>
        </w:tc>
      </w:tr>
      <w:tr w14:paraId="115F1435">
        <w:trPr>
          <w:trHeight w:val="340" w:hRule="atLeast"/>
        </w:trPr>
        <w:tc>
          <w:tcPr>
            <w:tcW w:w="1809" w:type="dxa"/>
            <w:shd w:val="clear" w:color="auto" w:fill="auto"/>
            <w:vAlign w:val="center"/>
          </w:tcPr>
          <w:p w14:paraId="12A9966A">
            <w:pPr>
              <w:snapToGrid w:val="0"/>
              <w:jc w:val="center"/>
              <w:rPr>
                <w:rFonts w:ascii="Arial" w:hAnsi="Arial" w:eastAsia="黑体" w:cs="Arial"/>
                <w:bCs/>
                <w:sz w:val="21"/>
                <w:szCs w:val="21"/>
              </w:rPr>
            </w:pPr>
            <w:r>
              <w:rPr>
                <w:rFonts w:ascii="Arial" w:hAnsi="Arial" w:eastAsia="黑体" w:cs="Arial"/>
                <w:bCs/>
                <w:sz w:val="21"/>
                <w:szCs w:val="21"/>
              </w:rPr>
              <w:t>X2</w:t>
            </w:r>
          </w:p>
        </w:tc>
        <w:tc>
          <w:tcPr>
            <w:tcW w:w="1843" w:type="dxa"/>
            <w:shd w:val="clear" w:color="auto" w:fill="auto"/>
            <w:vAlign w:val="center"/>
          </w:tcPr>
          <w:p w14:paraId="0EFC1509">
            <w:pPr>
              <w:snapToGrid w:val="0"/>
              <w:jc w:val="center"/>
              <w:rPr>
                <w:rFonts w:hint="eastAsia" w:ascii="宋体" w:hAnsi="宋体" w:eastAsia="宋体" w:cs="Arial"/>
                <w:bCs/>
                <w:sz w:val="21"/>
                <w:szCs w:val="21"/>
              </w:rPr>
            </w:pPr>
            <w:r>
              <w:rPr>
                <w:rFonts w:hint="eastAsia"/>
              </w:rPr>
              <w:t>20</w:t>
            </w:r>
            <w:r>
              <w:t>%</w:t>
            </w:r>
          </w:p>
        </w:tc>
        <w:tc>
          <w:tcPr>
            <w:tcW w:w="5387" w:type="dxa"/>
            <w:shd w:val="clear" w:color="auto" w:fill="auto"/>
          </w:tcPr>
          <w:p w14:paraId="77BFBA68">
            <w:pPr>
              <w:snapToGrid w:val="0"/>
              <w:jc w:val="center"/>
              <w:rPr>
                <w:rFonts w:hint="eastAsia" w:cs="Arial" w:asciiTheme="majorEastAsia" w:hAnsiTheme="majorEastAsia" w:eastAsiaTheme="majorEastAsia"/>
                <w:bCs/>
                <w:sz w:val="22"/>
                <w:szCs w:val="22"/>
              </w:rPr>
            </w:pPr>
            <w:r>
              <w:rPr>
                <w:rFonts w:hint="eastAsia" w:asciiTheme="majorEastAsia" w:hAnsiTheme="majorEastAsia" w:eastAsiaTheme="majorEastAsia"/>
              </w:rPr>
              <w:t>作业</w:t>
            </w:r>
          </w:p>
        </w:tc>
      </w:tr>
      <w:tr w14:paraId="63088E38">
        <w:trPr>
          <w:trHeight w:val="340" w:hRule="atLeast"/>
        </w:trPr>
        <w:tc>
          <w:tcPr>
            <w:tcW w:w="1809" w:type="dxa"/>
            <w:shd w:val="clear" w:color="auto" w:fill="auto"/>
            <w:vAlign w:val="center"/>
          </w:tcPr>
          <w:p w14:paraId="0796E270">
            <w:pPr>
              <w:snapToGrid w:val="0"/>
              <w:jc w:val="center"/>
              <w:rPr>
                <w:rFonts w:ascii="Arial" w:hAnsi="Arial" w:eastAsia="黑体" w:cs="Arial"/>
                <w:bCs/>
                <w:sz w:val="21"/>
                <w:szCs w:val="21"/>
              </w:rPr>
            </w:pPr>
            <w:r>
              <w:rPr>
                <w:rFonts w:ascii="Arial" w:hAnsi="Arial" w:eastAsia="黑体" w:cs="Arial"/>
                <w:bCs/>
                <w:sz w:val="21"/>
                <w:szCs w:val="21"/>
              </w:rPr>
              <w:t>X3</w:t>
            </w:r>
          </w:p>
        </w:tc>
        <w:tc>
          <w:tcPr>
            <w:tcW w:w="1843" w:type="dxa"/>
            <w:shd w:val="clear" w:color="auto" w:fill="auto"/>
            <w:vAlign w:val="center"/>
          </w:tcPr>
          <w:p w14:paraId="4279AA78">
            <w:pPr>
              <w:snapToGrid w:val="0"/>
              <w:jc w:val="center"/>
              <w:rPr>
                <w:rFonts w:hint="eastAsia" w:ascii="宋体" w:hAnsi="宋体" w:eastAsia="宋体" w:cs="Arial"/>
                <w:bCs/>
                <w:sz w:val="21"/>
                <w:szCs w:val="21"/>
              </w:rPr>
            </w:pPr>
            <w:r>
              <w:rPr>
                <w:rFonts w:hint="eastAsia"/>
              </w:rPr>
              <w:t>1</w:t>
            </w:r>
            <w:r>
              <w:t>5%</w:t>
            </w:r>
          </w:p>
        </w:tc>
        <w:tc>
          <w:tcPr>
            <w:tcW w:w="5387" w:type="dxa"/>
            <w:shd w:val="clear" w:color="auto" w:fill="auto"/>
          </w:tcPr>
          <w:p w14:paraId="508D97E2">
            <w:pPr>
              <w:snapToGrid w:val="0"/>
              <w:jc w:val="center"/>
              <w:rPr>
                <w:rFonts w:hint="eastAsia" w:cs="Arial" w:asciiTheme="majorEastAsia" w:hAnsiTheme="majorEastAsia" w:eastAsiaTheme="majorEastAsia"/>
                <w:bCs/>
                <w:sz w:val="22"/>
                <w:szCs w:val="22"/>
              </w:rPr>
            </w:pPr>
            <w:r>
              <w:rPr>
                <w:rFonts w:hint="eastAsia" w:asciiTheme="majorEastAsia" w:hAnsiTheme="majorEastAsia" w:eastAsiaTheme="majorEastAsia"/>
              </w:rPr>
              <w:t>平时表现</w:t>
            </w:r>
          </w:p>
        </w:tc>
      </w:tr>
    </w:tbl>
    <w:p w14:paraId="480A6B4D">
      <w:pPr>
        <w:tabs>
          <w:tab w:val="left" w:pos="3420"/>
          <w:tab w:val="left" w:pos="7560"/>
        </w:tabs>
        <w:spacing w:before="72" w:beforeLines="20"/>
        <w:ind w:left="420" w:hanging="420"/>
        <w:jc w:val="both"/>
        <w:outlineLvl w:val="0"/>
        <w:rPr>
          <w:rFonts w:hint="eastAsia" w:ascii="宋体" w:hAnsi="宋体" w:eastAsia="宋体"/>
          <w:color w:val="000000"/>
          <w:position w:val="-20"/>
          <w:lang w:eastAsia="zh-CN"/>
        </w:rPr>
      </w:pPr>
    </w:p>
    <w:p w14:paraId="52C33EFD">
      <w:pPr>
        <w:tabs>
          <w:tab w:val="left" w:pos="3210"/>
          <w:tab w:val="left" w:pos="7560"/>
        </w:tabs>
        <w:spacing w:before="72" w:beforeLines="20" w:line="480" w:lineRule="auto"/>
        <w:jc w:val="both"/>
        <w:outlineLvl w:val="0"/>
        <w:rPr>
          <w:rFonts w:hint="eastAsia"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eastAsia="zh-CN"/>
        </w:rPr>
        <w:t>郭文杰</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 xml:space="preserve">（签名）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val="en-US" w:eastAsia="zh-CN"/>
        </w:rPr>
        <w:t>王丽燕</w:t>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val="en-US" w:eastAsia="zh-CN"/>
        </w:rPr>
        <w:t xml:space="preserve">  </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val="en-US" w:eastAsia="zh-CN"/>
        </w:rPr>
        <w:t>2024..9</w:t>
      </w:r>
      <w:r>
        <w:rPr>
          <w:rFonts w:ascii="黑体" w:hAnsi="黑体" w:eastAsia="黑体"/>
          <w:color w:val="000000"/>
          <w:position w:val="-20"/>
          <w:sz w:val="21"/>
          <w:szCs w:val="21"/>
          <w:lang w:eastAsia="zh-CN"/>
        </w:rPr>
        <w:t xml:space="preserve">          </w:t>
      </w:r>
    </w:p>
    <w:p w14:paraId="685FA2D1">
      <w:pPr>
        <w:tabs>
          <w:tab w:val="left" w:pos="3210"/>
          <w:tab w:val="left" w:pos="7560"/>
        </w:tabs>
        <w:spacing w:before="72" w:beforeLines="20" w:line="480" w:lineRule="auto"/>
        <w:jc w:val="both"/>
        <w:outlineLvl w:val="0"/>
        <w:rPr>
          <w:rFonts w:hint="eastAsia" w:ascii="黑体" w:hAnsi="黑体" w:eastAsia="黑体"/>
          <w:sz w:val="21"/>
          <w:szCs w:val="21"/>
          <w:lang w:eastAsia="zh-CN"/>
        </w:rPr>
      </w:pPr>
      <w:bookmarkStart w:id="0" w:name="_GoBack"/>
      <w:bookmarkEnd w:id="0"/>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華康儷中黑">
    <w:altName w:val="汉仪中黑KW"/>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BBB4">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58C9D4E3">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11D4">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6B72DFDC">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7F83C">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E534129">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0E534129">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7B7FE">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B727E"/>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B7D0F"/>
    <w:rsid w:val="001C2E51"/>
    <w:rsid w:val="001C57B1"/>
    <w:rsid w:val="001D1C00"/>
    <w:rsid w:val="001D3C62"/>
    <w:rsid w:val="001D6B75"/>
    <w:rsid w:val="001E3DBD"/>
    <w:rsid w:val="001E76D4"/>
    <w:rsid w:val="001F430C"/>
    <w:rsid w:val="001F48A6"/>
    <w:rsid w:val="001F52A9"/>
    <w:rsid w:val="001F610E"/>
    <w:rsid w:val="002002FC"/>
    <w:rsid w:val="0020639F"/>
    <w:rsid w:val="00207629"/>
    <w:rsid w:val="00212E8E"/>
    <w:rsid w:val="002174A6"/>
    <w:rsid w:val="0021779C"/>
    <w:rsid w:val="0022097D"/>
    <w:rsid w:val="00225F32"/>
    <w:rsid w:val="00233384"/>
    <w:rsid w:val="00233529"/>
    <w:rsid w:val="00240B53"/>
    <w:rsid w:val="00280A20"/>
    <w:rsid w:val="00283A9D"/>
    <w:rsid w:val="00287142"/>
    <w:rsid w:val="002878C2"/>
    <w:rsid w:val="00290A4F"/>
    <w:rsid w:val="00290EB6"/>
    <w:rsid w:val="002A0689"/>
    <w:rsid w:val="002B2235"/>
    <w:rsid w:val="002B23AD"/>
    <w:rsid w:val="002B5004"/>
    <w:rsid w:val="002C578A"/>
    <w:rsid w:val="002D21B9"/>
    <w:rsid w:val="002E0E77"/>
    <w:rsid w:val="002E39E6"/>
    <w:rsid w:val="002E7F5C"/>
    <w:rsid w:val="002E7FE4"/>
    <w:rsid w:val="002F20BD"/>
    <w:rsid w:val="002F2551"/>
    <w:rsid w:val="002F4DC5"/>
    <w:rsid w:val="00300031"/>
    <w:rsid w:val="00302917"/>
    <w:rsid w:val="00320244"/>
    <w:rsid w:val="00323A00"/>
    <w:rsid w:val="00325BFB"/>
    <w:rsid w:val="00326D1F"/>
    <w:rsid w:val="00331EC3"/>
    <w:rsid w:val="00336376"/>
    <w:rsid w:val="00340792"/>
    <w:rsid w:val="00344AF0"/>
    <w:rsid w:val="00344C4C"/>
    <w:rsid w:val="00345D55"/>
    <w:rsid w:val="00345ED6"/>
    <w:rsid w:val="00346279"/>
    <w:rsid w:val="003475AA"/>
    <w:rsid w:val="00350091"/>
    <w:rsid w:val="0035378A"/>
    <w:rsid w:val="00353979"/>
    <w:rsid w:val="003546E9"/>
    <w:rsid w:val="00355A41"/>
    <w:rsid w:val="00361EF9"/>
    <w:rsid w:val="00363C7D"/>
    <w:rsid w:val="003713F2"/>
    <w:rsid w:val="0037264D"/>
    <w:rsid w:val="00372A06"/>
    <w:rsid w:val="00372DCB"/>
    <w:rsid w:val="00374269"/>
    <w:rsid w:val="00376924"/>
    <w:rsid w:val="00376FDE"/>
    <w:rsid w:val="00382FDD"/>
    <w:rsid w:val="00387718"/>
    <w:rsid w:val="00387CC5"/>
    <w:rsid w:val="00391A51"/>
    <w:rsid w:val="003958D4"/>
    <w:rsid w:val="003A11F8"/>
    <w:rsid w:val="003A440D"/>
    <w:rsid w:val="003B0758"/>
    <w:rsid w:val="003B1E31"/>
    <w:rsid w:val="003B6082"/>
    <w:rsid w:val="003B78CD"/>
    <w:rsid w:val="003B7925"/>
    <w:rsid w:val="003B79A5"/>
    <w:rsid w:val="003B7E66"/>
    <w:rsid w:val="003C2AFE"/>
    <w:rsid w:val="003D016C"/>
    <w:rsid w:val="003D2737"/>
    <w:rsid w:val="003D33CF"/>
    <w:rsid w:val="003E00AA"/>
    <w:rsid w:val="003E152E"/>
    <w:rsid w:val="003E75D0"/>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6762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320F"/>
    <w:rsid w:val="004E412A"/>
    <w:rsid w:val="004E68E7"/>
    <w:rsid w:val="004F0DAB"/>
    <w:rsid w:val="004F5672"/>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A50E3"/>
    <w:rsid w:val="005B5DD2"/>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B5F54"/>
    <w:rsid w:val="006C15AE"/>
    <w:rsid w:val="006C5B2B"/>
    <w:rsid w:val="006D0B69"/>
    <w:rsid w:val="006D5C73"/>
    <w:rsid w:val="006D7264"/>
    <w:rsid w:val="006E5416"/>
    <w:rsid w:val="006F2384"/>
    <w:rsid w:val="006F4482"/>
    <w:rsid w:val="00701C32"/>
    <w:rsid w:val="00704C15"/>
    <w:rsid w:val="0070511C"/>
    <w:rsid w:val="00714CF5"/>
    <w:rsid w:val="00727FB2"/>
    <w:rsid w:val="007308B2"/>
    <w:rsid w:val="0073594C"/>
    <w:rsid w:val="00736189"/>
    <w:rsid w:val="00737DE2"/>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7F2AA0"/>
    <w:rsid w:val="008005E2"/>
    <w:rsid w:val="00801EE1"/>
    <w:rsid w:val="0080201E"/>
    <w:rsid w:val="008060B9"/>
    <w:rsid w:val="00810631"/>
    <w:rsid w:val="00810F56"/>
    <w:rsid w:val="00811588"/>
    <w:rsid w:val="00811FA6"/>
    <w:rsid w:val="00812C06"/>
    <w:rsid w:val="00812CDA"/>
    <w:rsid w:val="00813893"/>
    <w:rsid w:val="00814A3F"/>
    <w:rsid w:val="00816C25"/>
    <w:rsid w:val="00816CFE"/>
    <w:rsid w:val="008175E8"/>
    <w:rsid w:val="00822C63"/>
    <w:rsid w:val="00825571"/>
    <w:rsid w:val="00825F1F"/>
    <w:rsid w:val="00826511"/>
    <w:rsid w:val="00830058"/>
    <w:rsid w:val="0083005C"/>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D2B16"/>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B4D"/>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16D4"/>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1088"/>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6F0"/>
    <w:rsid w:val="00B36D8C"/>
    <w:rsid w:val="00B371AE"/>
    <w:rsid w:val="00B438B9"/>
    <w:rsid w:val="00B44DC3"/>
    <w:rsid w:val="00B527EC"/>
    <w:rsid w:val="00B751A9"/>
    <w:rsid w:val="00B7624C"/>
    <w:rsid w:val="00B767B7"/>
    <w:rsid w:val="00BA5396"/>
    <w:rsid w:val="00BB00B3"/>
    <w:rsid w:val="00BC09B7"/>
    <w:rsid w:val="00BC622E"/>
    <w:rsid w:val="00BD2AE6"/>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432C"/>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E7FD3"/>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1F2F"/>
    <w:rsid w:val="00F02CA7"/>
    <w:rsid w:val="00F02E1D"/>
    <w:rsid w:val="00F03CA8"/>
    <w:rsid w:val="00F0406B"/>
    <w:rsid w:val="00F04720"/>
    <w:rsid w:val="00F07E95"/>
    <w:rsid w:val="00F2105C"/>
    <w:rsid w:val="00F2112C"/>
    <w:rsid w:val="00F24B0A"/>
    <w:rsid w:val="00F25A22"/>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5B4"/>
    <w:rsid w:val="00F968BE"/>
    <w:rsid w:val="00FA57E1"/>
    <w:rsid w:val="00FA6A7E"/>
    <w:rsid w:val="00FB15A4"/>
    <w:rsid w:val="00FB1F55"/>
    <w:rsid w:val="00FB4AE3"/>
    <w:rsid w:val="00FC3C52"/>
    <w:rsid w:val="00FD1B13"/>
    <w:rsid w:val="00FD313C"/>
    <w:rsid w:val="00FD7D81"/>
    <w:rsid w:val="00FE319F"/>
    <w:rsid w:val="00FE6709"/>
    <w:rsid w:val="00FF2D60"/>
    <w:rsid w:val="0250298D"/>
    <w:rsid w:val="0B02141F"/>
    <w:rsid w:val="0DB76A4A"/>
    <w:rsid w:val="199D2E85"/>
    <w:rsid w:val="1B9B294B"/>
    <w:rsid w:val="2E59298A"/>
    <w:rsid w:val="37E50B00"/>
    <w:rsid w:val="49DF08B3"/>
    <w:rsid w:val="65310993"/>
    <w:rsid w:val="6E256335"/>
    <w:rsid w:val="6F648A76"/>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 w:type="paragraph" w:styleId="10">
    <w:name w:val="List Paragraph"/>
    <w:basedOn w:val="1"/>
    <w:unhideWhenUsed/>
    <w:qFormat/>
    <w:uiPriority w:val="34"/>
    <w:pPr>
      <w:ind w:firstLine="420" w:firstLineChars="200"/>
    </w:pPr>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3</Pages>
  <Words>211</Words>
  <Characters>1203</Characters>
  <Lines>10</Lines>
  <Paragraphs>2</Paragraphs>
  <TotalTime>0</TotalTime>
  <ScaleCrop>false</ScaleCrop>
  <LinksUpToDate>false</LinksUpToDate>
  <CharactersWithSpaces>1412</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2024-03-15T22:26:00Z</dcterms:created>
  <dc:creator>*****</dc:creator>
  <cp:lastModifiedBy>leee</cp:lastModifiedBy>
  <cp:lastPrinted>2024-09-07T11:29:00Z</cp:lastPrinted>
  <dcterms:modified xsi:type="dcterms:W3CDTF">2024-10-13T17:21:05Z</dcterms:modified>
  <dc:title>上海建桥学院教学进度计划表</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A4BC3EE29513AFFC01910B67EAB8DAE7_42</vt:lpwstr>
  </property>
</Properties>
</file>