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iti SC Medium" w:hAnsi="Heiti SC Medium" w:eastAsia="Heiti SC Medium" w:cs="Heiti SC Medium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Cs/>
          <w:sz w:val="32"/>
          <w:szCs w:val="32"/>
        </w:rPr>
        <w:t>《</w:t>
      </w:r>
      <w:r>
        <w:rPr>
          <w:rFonts w:hint="eastAsia" w:ascii="Heiti SC Medium" w:hAnsi="Heiti SC Medium" w:eastAsia="Heiti SC Medium" w:cs="Heiti SC Medium"/>
          <w:sz w:val="32"/>
          <w:szCs w:val="32"/>
        </w:rPr>
        <w:t>钢琴</w:t>
      </w:r>
      <w:r>
        <w:rPr>
          <w:rFonts w:hint="eastAsia" w:ascii="Heiti SC Medium" w:hAnsi="Heiti SC Medium" w:eastAsia="Heiti SC Medium" w:cs="Heiti SC Medium"/>
          <w:sz w:val="32"/>
          <w:szCs w:val="32"/>
          <w:lang w:val="en-US" w:eastAsia="zh-CN"/>
        </w:rPr>
        <w:t>艺术欣赏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PMingLiU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Piano </w:t>
            </w:r>
            <w:r>
              <w:rPr>
                <w:rFonts w:hint="eastAsia" w:eastAsia="PMingLiU"/>
                <w:sz w:val="24"/>
                <w:szCs w:val="24"/>
                <w:lang w:val="en-US" w:eastAsia="zh-CN"/>
              </w:rPr>
              <w:t>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《钢琴音乐简史》，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9787103036983，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（美）科尔比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著、刘小龙等译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2010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西方钢琴艺术史》，9787806672365，周薇 著，上海音乐学院出版社，2017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介绍钢琴音乐发展史并对各个时期钢琴名作进行赏析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学生对钢琴音乐的发展有较全面的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欣赏钢琴作品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包括十八世纪至今近三百年钢琴乐器、钢琴作品体裁与风格的演变，以及通过音像资料赏析不同钢琴演奏大师对钢琴名作的演奏诠释。</w:t>
            </w:r>
            <w:r>
              <w:rPr>
                <w:rFonts w:hint="eastAsia"/>
                <w:sz w:val="21"/>
                <w:szCs w:val="21"/>
              </w:rPr>
              <w:t>学生通过本课程学习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从而达到以下目标：1.</w:t>
            </w:r>
            <w:r>
              <w:rPr>
                <w:rFonts w:hint="eastAsia"/>
                <w:sz w:val="21"/>
                <w:szCs w:val="21"/>
              </w:rPr>
              <w:t>对钢琴音乐的发展史有较系统的了解</w:t>
            </w:r>
            <w:r>
              <w:rPr>
                <w:b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能够较有深度的欣赏钢琴曲目中的重要作品，音乐修养和知识有总体提高。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  <w:bookmarkStart w:id="6" w:name="_GoBack"/>
            <w:bookmarkEnd w:id="6"/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音乐史上对钢琴音乐贡献突出的作曲家及其创作的钢琴作品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不同时代、不同地域和不同风格钢琴作曲家的风格特征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钢琴音乐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较系统的</w:t>
            </w:r>
            <w:r>
              <w:rPr>
                <w:rFonts w:hint="eastAsia"/>
                <w:sz w:val="21"/>
                <w:szCs w:val="21"/>
              </w:rPr>
              <w:t>发展史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能够阅读一些简单钢琴音乐作品的能力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运用钢琴音乐鉴赏的基础知识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通过学习中国钢琴音乐作品培养爱国主义精神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816"/>
        <w:gridCol w:w="199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单元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键盘乐器形制的改变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键盘乐器相应的演奏特点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解键盘乐器的历史沿革及创作的分期。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听辨管风琴与古钢琴的音色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解中世纪、文艺复兴时期及巴洛克时期的键盘音乐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中世纪、文艺复兴时期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三大时期西方音乐的历史脉络及其特点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巴赫、亨德尔及他们创作的钢琴作品。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洛可可时期库普兰、拉莫、斯卡拉蒂及他们创作的钢琴作品。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约·塞·巴赫及其同时代五位主要键盘作曲家和他们的作品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五位主要键盘作曲家的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钢琴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从巴洛克到古典时期的过渡。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海顿及其创作的钢琴作品。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莫扎特及其创作的钢琴作品。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克莱门第及其创作的钢琴作品。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贝多芬及其创作的钢琴作品。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了解四位音乐家的钢琴作品、创作风格、演奏特点、演奏技法等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1.掌握古典时期西方音乐的历史脉络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2.听辨四位作曲家的钢琴作品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浪漫主义音乐的共性特点。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舒伯特及其创作的钢琴作品。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门德尔松及其创作的钢琴作品。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舒曼及其创作的钢琴作品。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肖邦及其创作的钢琴作品。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李斯特及其创作的钢琴作品。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了解五位音乐家的钢琴作品、创作风格、演奏特点、演奏技法等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1.掌握浪漫主义时期西方音乐的历史脉络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2.听辨五位钢琴家的钢琴作品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俄罗斯民族乐派概述。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米哈伊尔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·格林卡及其音乐创作的特征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·鲁宾斯坦及其音乐创作的特征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巴拉基列夫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阿连斯基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格拉祖诺夫及其音乐创作的特征。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拉赫玛尼诺夫与斯克里亚宾及其音乐创作的特征。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俄罗斯“五人强力集团”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了解数位俄罗斯音乐家的钢琴作品、创作风格、演奏特点、演奏技法等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1.掌握俄罗斯民族乐派音乐的历史脉络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2.听辨数位俄罗斯钢琴家及“强力五人团”的钢琴作品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cs="黑体"/>
                <w:sz w:val="21"/>
                <w:szCs w:val="21"/>
              </w:rPr>
              <w:t>0世纪法国印象主义的钢琴音乐。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黑体"/>
                <w:sz w:val="21"/>
                <w:szCs w:val="21"/>
              </w:rPr>
              <w:t>介绍德彪西、拉威尔创作的钢琴作品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了解二位音乐家的钢琴作品、创作风格、演奏特点、演奏技法等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掌握20世纪法国印象主义时期西方音乐的风格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介绍中国近代钢琴家贺绿汀、王建中、储望华、丁善德创作的钢琴作品。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听辨4位作曲家的钢琴作品</w:t>
            </w: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5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约·塞·巴赫及其同时代主要键盘作曲家</w:t>
            </w:r>
          </w:p>
        </w:tc>
        <w:tc>
          <w:tcPr>
            <w:tcW w:w="58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82" w:type="dxa"/>
            <w:gridSpan w:val="2"/>
          </w:tcPr>
          <w:p>
            <w:pPr>
              <w:pStyle w:val="14"/>
            </w:pPr>
          </w:p>
        </w:tc>
        <w:tc>
          <w:tcPr>
            <w:tcW w:w="673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  <w:gridSpan w:val="2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听辨、哼唱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6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巴洛克时期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的钢琴音乐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（1600-1750）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弹奏巴赫《小步舞曲》右手主旋律前4小节。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67"/>
              </w:tabs>
              <w:snapToGrid w:val="0"/>
              <w:spacing w:before="156" w:beforeLines="50" w:after="156" w:afterLines="50" w:line="288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通过多媒体听辨：“三界”海顿、莫扎特、贝多芬经典钢琴作品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弹奏贝多芬《致爱丽丝》右手前奏部分。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哼唱贝多芬《欢乐颂》主旋律</w:t>
            </w: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3.哼唱莫扎特《小星星变奏曲》主旋律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通过多媒体听辨5位钢琴家经典钢琴作品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哼唱比才歌剧《卡门》主旋律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.弹奏门德尔松《乘着歌声的翅膀》主旋律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哼唱门德尔松《乘着歌声的翅膀》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经典钢琴作品哼唱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《斯拉夫进行曲》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弹奏柴可夫斯基《四小天鹅》右手主旋律部分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弹奏德沃夏克《自新大陆》右手主旋律部分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1.哼唱《爱我中华》</w:t>
            </w:r>
          </w:p>
          <w:p>
            <w:pPr>
              <w:numPr>
                <w:ilvl w:val="0"/>
                <w:numId w:val="0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弹奏《牧童短笛》右手主旋律部分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</w:rPr>
      </w:pPr>
    </w:p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钢琴作品赏析大作业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FE09D1"/>
    <w:multiLevelType w:val="singleLevel"/>
    <w:tmpl w:val="D0FE09D1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DD7AB5DB"/>
    <w:multiLevelType w:val="singleLevel"/>
    <w:tmpl w:val="DD7AB5DB"/>
    <w:lvl w:ilvl="0" w:tentative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DF3C9B2C"/>
    <w:multiLevelType w:val="singleLevel"/>
    <w:tmpl w:val="DF3C9B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B368B8C"/>
    <w:multiLevelType w:val="singleLevel"/>
    <w:tmpl w:val="EB368B8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F32740DE"/>
    <w:multiLevelType w:val="singleLevel"/>
    <w:tmpl w:val="F32740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3FEB26C"/>
    <w:multiLevelType w:val="singleLevel"/>
    <w:tmpl w:val="F3FEB2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777CD33"/>
    <w:multiLevelType w:val="singleLevel"/>
    <w:tmpl w:val="3777C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2CF35DF"/>
    <w:multiLevelType w:val="singleLevel"/>
    <w:tmpl w:val="52CF3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45c3d5d4-40cc-4913-bd48-d6a59c8a5457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1A8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9C5442"/>
    <w:rsid w:val="0812660E"/>
    <w:rsid w:val="0A8128A6"/>
    <w:rsid w:val="0BF32A1B"/>
    <w:rsid w:val="0D4A65CF"/>
    <w:rsid w:val="0F3D7785"/>
    <w:rsid w:val="10BD2C22"/>
    <w:rsid w:val="12B83026"/>
    <w:rsid w:val="13302632"/>
    <w:rsid w:val="16DF1FC4"/>
    <w:rsid w:val="20D86B34"/>
    <w:rsid w:val="22637205"/>
    <w:rsid w:val="22987C80"/>
    <w:rsid w:val="24192CCC"/>
    <w:rsid w:val="252D422B"/>
    <w:rsid w:val="275D588B"/>
    <w:rsid w:val="277931E4"/>
    <w:rsid w:val="27BF410F"/>
    <w:rsid w:val="2A2356BA"/>
    <w:rsid w:val="2AF7102C"/>
    <w:rsid w:val="2E9F4B18"/>
    <w:rsid w:val="32316565"/>
    <w:rsid w:val="34ADC08B"/>
    <w:rsid w:val="3673020A"/>
    <w:rsid w:val="37F70C57"/>
    <w:rsid w:val="39A66CD4"/>
    <w:rsid w:val="3BBE5593"/>
    <w:rsid w:val="3CB782C4"/>
    <w:rsid w:val="3CD52CE1"/>
    <w:rsid w:val="3D870277"/>
    <w:rsid w:val="3DF90300"/>
    <w:rsid w:val="3E5A0DE1"/>
    <w:rsid w:val="3FDDCF4E"/>
    <w:rsid w:val="3FFF411E"/>
    <w:rsid w:val="410F2E6A"/>
    <w:rsid w:val="4430136C"/>
    <w:rsid w:val="45214CDA"/>
    <w:rsid w:val="47F49D84"/>
    <w:rsid w:val="4AB0382B"/>
    <w:rsid w:val="4BBC4071"/>
    <w:rsid w:val="4FFFACDD"/>
    <w:rsid w:val="500C2B76"/>
    <w:rsid w:val="505F1C1B"/>
    <w:rsid w:val="53E7B252"/>
    <w:rsid w:val="53FD6E1D"/>
    <w:rsid w:val="563F189E"/>
    <w:rsid w:val="569868B5"/>
    <w:rsid w:val="57AFB60A"/>
    <w:rsid w:val="57FFFF98"/>
    <w:rsid w:val="5AF50450"/>
    <w:rsid w:val="5C92507D"/>
    <w:rsid w:val="5DC3522A"/>
    <w:rsid w:val="5DEF7546"/>
    <w:rsid w:val="5DFDE61B"/>
    <w:rsid w:val="5F77FF3E"/>
    <w:rsid w:val="5FDF3FF9"/>
    <w:rsid w:val="5FFB6F84"/>
    <w:rsid w:val="6087005E"/>
    <w:rsid w:val="611F6817"/>
    <w:rsid w:val="65FDF524"/>
    <w:rsid w:val="664408C2"/>
    <w:rsid w:val="66CA1754"/>
    <w:rsid w:val="67255702"/>
    <w:rsid w:val="675FC617"/>
    <w:rsid w:val="677551D7"/>
    <w:rsid w:val="677FF756"/>
    <w:rsid w:val="67DD4136"/>
    <w:rsid w:val="67E67574"/>
    <w:rsid w:val="6AA7118D"/>
    <w:rsid w:val="6B2DFC00"/>
    <w:rsid w:val="6B92AE70"/>
    <w:rsid w:val="6BD66B24"/>
    <w:rsid w:val="6DAFCF2B"/>
    <w:rsid w:val="6DF7C1EF"/>
    <w:rsid w:val="6EAF8730"/>
    <w:rsid w:val="6F1E65D4"/>
    <w:rsid w:val="6F266C86"/>
    <w:rsid w:val="6F5042C2"/>
    <w:rsid w:val="6F993D99"/>
    <w:rsid w:val="733B0C81"/>
    <w:rsid w:val="73F2345A"/>
    <w:rsid w:val="74316312"/>
    <w:rsid w:val="74DE91CE"/>
    <w:rsid w:val="75BF6649"/>
    <w:rsid w:val="762878B8"/>
    <w:rsid w:val="775F77EF"/>
    <w:rsid w:val="778F417F"/>
    <w:rsid w:val="780F13C8"/>
    <w:rsid w:val="79B69F37"/>
    <w:rsid w:val="7B3FFB97"/>
    <w:rsid w:val="7BDF67C7"/>
    <w:rsid w:val="7BE2AC75"/>
    <w:rsid w:val="7BFB5A0D"/>
    <w:rsid w:val="7C385448"/>
    <w:rsid w:val="7CB3663D"/>
    <w:rsid w:val="7D3EDFEF"/>
    <w:rsid w:val="7DEE695A"/>
    <w:rsid w:val="7DF7A907"/>
    <w:rsid w:val="7DFF477C"/>
    <w:rsid w:val="7DFFA222"/>
    <w:rsid w:val="7E7E85C0"/>
    <w:rsid w:val="7EF26F90"/>
    <w:rsid w:val="7F361470"/>
    <w:rsid w:val="7F476EF8"/>
    <w:rsid w:val="7F5FA93F"/>
    <w:rsid w:val="7F756F73"/>
    <w:rsid w:val="7F7D9D2F"/>
    <w:rsid w:val="7F7E0389"/>
    <w:rsid w:val="7FD71CC9"/>
    <w:rsid w:val="7FE94AB3"/>
    <w:rsid w:val="7FFF9B13"/>
    <w:rsid w:val="7FFFDC6D"/>
    <w:rsid w:val="8F8B8381"/>
    <w:rsid w:val="9DCDDA30"/>
    <w:rsid w:val="9F6DB8EC"/>
    <w:rsid w:val="9FE5F5E5"/>
    <w:rsid w:val="9FFF25D4"/>
    <w:rsid w:val="AF66E0C1"/>
    <w:rsid w:val="B7B9FE69"/>
    <w:rsid w:val="BDBF5BFA"/>
    <w:rsid w:val="BF77E040"/>
    <w:rsid w:val="BFC818A8"/>
    <w:rsid w:val="BFF259D1"/>
    <w:rsid w:val="CEF74C7C"/>
    <w:rsid w:val="D3B93174"/>
    <w:rsid w:val="D7BCB199"/>
    <w:rsid w:val="D92F82EC"/>
    <w:rsid w:val="D9F99550"/>
    <w:rsid w:val="DEB94BBE"/>
    <w:rsid w:val="DFEFE4E5"/>
    <w:rsid w:val="E77E5CDD"/>
    <w:rsid w:val="E77FC234"/>
    <w:rsid w:val="EBF7986C"/>
    <w:rsid w:val="EFF5519A"/>
    <w:rsid w:val="EFFB26F1"/>
    <w:rsid w:val="F3DFA136"/>
    <w:rsid w:val="F5845DB6"/>
    <w:rsid w:val="F65D9591"/>
    <w:rsid w:val="F76B18A7"/>
    <w:rsid w:val="F7D344EC"/>
    <w:rsid w:val="F7FF6037"/>
    <w:rsid w:val="F8DBF666"/>
    <w:rsid w:val="FB6BBFBF"/>
    <w:rsid w:val="FBFEAD69"/>
    <w:rsid w:val="FCBD354A"/>
    <w:rsid w:val="FDBDC798"/>
    <w:rsid w:val="FDEF4EB5"/>
    <w:rsid w:val="FEFBC05C"/>
    <w:rsid w:val="FEFF5D3F"/>
    <w:rsid w:val="FF17C916"/>
    <w:rsid w:val="FF65ED75"/>
    <w:rsid w:val="FFBCA6D4"/>
    <w:rsid w:val="FFBFF523"/>
    <w:rsid w:val="FFEEC78F"/>
    <w:rsid w:val="FFFBAB7D"/>
    <w:rsid w:val="FFFF8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3014</Words>
  <Characters>3168</Characters>
  <Lines>6</Lines>
  <Paragraphs>1</Paragraphs>
  <TotalTime>2</TotalTime>
  <ScaleCrop>false</ScaleCrop>
  <LinksUpToDate>false</LinksUpToDate>
  <CharactersWithSpaces>3176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2023-11-22T10:39:00Z</dcterms:created>
  <dc:creator>juvg</dc:creator>
  <cp:lastModifiedBy>WPS_1545612175</cp:lastModifiedBy>
  <cp:lastPrinted>2023-11-22T08:52:00Z</cp:lastPrinted>
  <dcterms:modified xsi:type="dcterms:W3CDTF">2024-10-15T10:51:05Z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8EFBB511D32B434DAD0E3FC27C502DA4</vt:lpwstr>
  </property>
</Properties>
</file>