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楷体" w:hAnsi="楷体" w:eastAsia="楷体" w:cs="宋体"/>
          <w:color w:val="000000"/>
          <w:kern w:val="0"/>
          <w:sz w:val="22"/>
        </w:rPr>
      </w:pPr>
      <w:bookmarkStart w:id="1" w:name="_GoBack"/>
      <w:bookmarkEnd w:id="1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6350" b="1143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40385" y="35941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26（A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8pt;margin-top:27.5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L&#10;Vkea1AAAAAgBAAAPAAAAAAAAAAEAIAAAACIAAABkcnMvZG93bnJldi54bWxQSwECFAAUAAAACACH&#10;TuJANG/VK2ECAACnBAAADgAAAAAAAAABACAAAAAjAQAAZHJzL2Uyb0RvYy54bWxQSwUGAAAAAAYA&#10;BgBZAQAA9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26（A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napToGrid w:val="0"/>
        <w:spacing w:line="480" w:lineRule="exact"/>
        <w:jc w:val="left"/>
        <w:rPr>
          <w:rFonts w:ascii="方正小标宋简体" w:hAnsi="宋体" w:eastAsia="方正小标宋简体"/>
          <w:bCs/>
          <w:kern w:val="0"/>
          <w:sz w:val="24"/>
          <w:szCs w:val="24"/>
        </w:rPr>
      </w:pPr>
      <w:r>
        <w:rPr>
          <w:rFonts w:hint="eastAsia" w:ascii="方正小标宋简体" w:hAnsi="宋体" w:eastAsiaTheme="minorEastAsia"/>
          <w:bCs/>
          <w:kern w:val="0"/>
          <w:sz w:val="40"/>
          <w:szCs w:val="40"/>
        </w:rPr>
        <w:t xml:space="preserve">          通识课课程</w:t>
      </w:r>
      <w:r>
        <w:rPr>
          <w:rFonts w:hint="eastAsia" w:ascii="方正小标宋简体" w:hAnsi="宋体" w:eastAsia="方正小标宋简体"/>
          <w:bCs/>
          <w:kern w:val="0"/>
          <w:sz w:val="40"/>
          <w:szCs w:val="40"/>
        </w:rPr>
        <w:t>教学大纲模板</w:t>
      </w:r>
    </w:p>
    <w:p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【插花艺术】</w:t>
      </w:r>
    </w:p>
    <w:p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b/>
          <w:sz w:val="28"/>
          <w:szCs w:val="30"/>
        </w:rPr>
        <w:t>I</w:t>
      </w:r>
      <w:r>
        <w:rPr>
          <w:rFonts w:hint="eastAsia"/>
          <w:b/>
          <w:sz w:val="28"/>
          <w:szCs w:val="30"/>
        </w:rPr>
        <w:t>kebana】</w:t>
      </w:r>
      <w:bookmarkStart w:id="0" w:name="a2"/>
      <w:bookmarkEnd w:id="0"/>
    </w:p>
    <w:p>
      <w:pPr>
        <w:spacing w:beforeLines="50" w:afterLines="50" w:line="288" w:lineRule="auto"/>
        <w:ind w:firstLine="360" w:firstLineChars="150"/>
        <w:rPr>
          <w:b/>
          <w:color w:val="008080"/>
          <w:sz w:val="30"/>
          <w:szCs w:val="30"/>
        </w:rPr>
      </w:pPr>
      <w:r>
        <w:rPr>
          <w:rFonts w:ascii="黑体" w:hAnsi="宋体" w:eastAsia="黑体"/>
          <w:sz w:val="24"/>
        </w:rPr>
        <w:t>一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基本信息（必填项）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2130041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1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学前教育系学生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学前教育系选修课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/>
          <w:bCs/>
          <w:color w:val="000000"/>
          <w:sz w:val="20"/>
          <w:szCs w:val="20"/>
        </w:rPr>
        <w:t>学前教育系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>
      <w:pPr>
        <w:snapToGrid w:val="0"/>
        <w:spacing w:line="288" w:lineRule="auto"/>
        <w:ind w:firstLine="792" w:firstLineChars="396"/>
        <w:rPr>
          <w:color w:val="000000"/>
          <w:szCs w:val="21"/>
        </w:rPr>
      </w:pPr>
      <w:r>
        <w:rPr>
          <w:color w:val="000000"/>
          <w:sz w:val="20"/>
          <w:szCs w:val="20"/>
        </w:rPr>
        <w:t>教材【</w:t>
      </w:r>
      <w:r>
        <w:rPr>
          <w:rFonts w:hint="eastAsia"/>
          <w:color w:val="000000"/>
          <w:sz w:val="20"/>
          <w:szCs w:val="20"/>
        </w:rPr>
        <w:t>王莲英 编著：《插花花艺学》，中国林业出版社 2009年版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left="718" w:leftChars="342" w:firstLine="100" w:firstLineChars="5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参考</w:t>
      </w:r>
      <w:r>
        <w:rPr>
          <w:rFonts w:hint="eastAsia"/>
          <w:color w:val="000000"/>
          <w:sz w:val="20"/>
          <w:szCs w:val="20"/>
        </w:rPr>
        <w:t>书目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黄永川 编著，《中国插花史》，西泠出版社，2018年版。 </w:t>
      </w:r>
    </w:p>
    <w:p>
      <w:pPr>
        <w:snapToGrid w:val="0"/>
        <w:spacing w:line="288" w:lineRule="auto"/>
        <w:ind w:left="718" w:leftChars="342" w:firstLine="100" w:firstLineChars="5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安琪拉·泽野 编著，赵昕 译《日式花道》，河北科学技术出版社,2013年版。</w:t>
      </w:r>
    </w:p>
    <w:p>
      <w:pPr>
        <w:snapToGrid w:val="0"/>
        <w:spacing w:line="288" w:lineRule="auto"/>
        <w:ind w:left="718" w:leftChars="342" w:firstLine="100" w:firstLineChars="50"/>
        <w:rPr>
          <w:color w:val="000000"/>
          <w:szCs w:val="21"/>
        </w:rPr>
      </w:pPr>
      <w:r>
        <w:rPr>
          <w:rFonts w:hint="eastAsia"/>
          <w:color w:val="000000"/>
          <w:sz w:val="20"/>
          <w:szCs w:val="20"/>
        </w:rPr>
        <w:t>葛雷欧·洛许 编著《花艺设计原理》, 河北科学技术出版社。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jc w:val="left"/>
        <w:rPr>
          <w:b/>
          <w:bCs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  <w:r>
        <w:fldChar w:fldCharType="begin"/>
      </w:r>
      <w:r>
        <w:instrText xml:space="preserve"> HYPERLINK "https://www.icourse163.org/learn/JSCVC-1001755109?tid=1206713213" \l "/learn/announce" </w:instrText>
      </w:r>
      <w:r>
        <w:fldChar w:fldCharType="separate"/>
      </w:r>
      <w:r>
        <w:rPr>
          <w:rStyle w:val="8"/>
          <w:b/>
          <w:bCs/>
          <w:sz w:val="20"/>
          <w:szCs w:val="20"/>
        </w:rPr>
        <w:t>https://www.icourse163.org/learn/JSCVC-1001755109?tid=1206713213#/learn/announce</w:t>
      </w:r>
      <w:r>
        <w:rPr>
          <w:rStyle w:val="8"/>
          <w:b/>
          <w:bCs/>
          <w:sz w:val="20"/>
          <w:szCs w:val="20"/>
        </w:rPr>
        <w:fldChar w:fldCharType="end"/>
      </w:r>
    </w:p>
    <w:p>
      <w:pPr>
        <w:snapToGrid w:val="0"/>
        <w:spacing w:line="288" w:lineRule="auto"/>
        <w:ind w:firstLine="470" w:firstLineChars="196"/>
        <w:jc w:val="left"/>
        <w:rPr>
          <w:b/>
          <w:color w:val="000000"/>
          <w:sz w:val="24"/>
          <w:szCs w:val="20"/>
        </w:rPr>
      </w:pPr>
      <w:r>
        <w:rPr>
          <w:rFonts w:ascii="黑体" w:hAnsi="宋体" w:eastAsia="黑体"/>
          <w:sz w:val="24"/>
        </w:rPr>
        <w:t>二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课程简介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《插花艺术》是与自然与日常生活息息相关的一门艺术</w:t>
      </w:r>
      <w:r>
        <w:rPr>
          <w:rFonts w:hint="eastAsia"/>
        </w:rPr>
        <w:t>，</w:t>
      </w:r>
      <w:r>
        <w:rPr>
          <w:color w:val="000000"/>
          <w:sz w:val="20"/>
          <w:szCs w:val="20"/>
        </w:rPr>
        <w:t>指将剪切下来的植物的枝、叶、花、果作为素材，经过一定的技术(修剪、整枝、弯曲等)和艺术(构思、造型、设色等)加工，重新配置成一件精制完美、富有诗情画意，能再现大自然美和生活美的花卉作品的艺术形式。插花</w:t>
      </w:r>
      <w:r>
        <w:fldChar w:fldCharType="begin"/>
      </w:r>
      <w:r>
        <w:instrText xml:space="preserve"> HYPERLINK "https://baike.so.com/doc/6253668-6467081.html" \t "_blank" </w:instrText>
      </w:r>
      <w:r>
        <w:fldChar w:fldCharType="separate"/>
      </w:r>
      <w:r>
        <w:rPr>
          <w:color w:val="000000"/>
          <w:sz w:val="20"/>
          <w:szCs w:val="20"/>
        </w:rPr>
        <w:t>艺术的起源</w:t>
      </w:r>
      <w:r>
        <w:rPr>
          <w:color w:val="000000"/>
          <w:sz w:val="20"/>
          <w:szCs w:val="20"/>
        </w:rPr>
        <w:fldChar w:fldCharType="end"/>
      </w:r>
      <w:r>
        <w:rPr>
          <w:color w:val="000000"/>
          <w:sz w:val="20"/>
          <w:szCs w:val="20"/>
        </w:rPr>
        <w:t>应归于人们对花卉的热爱，通过对花卉的定格，表达一种意境来体验生命的真实与灿烂。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插花艺术近年幼儿阶段的孩子同样会接触到插花，让更多的幼儿了解插花文化，学习插花的发展、及插花操作，同时也发扬花艺文化，对学前教育教学重要意义。通过《插花艺术》这门课可以既培养学生动手能力，又可以了解花艺文化。可以掌握多种风格的插花形式，</w:t>
      </w:r>
      <w:r>
        <w:t>通过</w:t>
      </w:r>
      <w:r>
        <w:rPr>
          <w:rFonts w:hint="eastAsia"/>
          <w:color w:val="000000"/>
          <w:sz w:val="20"/>
          <w:szCs w:val="20"/>
        </w:rPr>
        <w:t>东方插花和西方插花的学习</w:t>
      </w:r>
      <w:r>
        <w:rPr>
          <w:color w:val="000000"/>
          <w:sz w:val="20"/>
          <w:szCs w:val="20"/>
        </w:rPr>
        <w:t>，</w:t>
      </w:r>
      <w:r>
        <w:rPr>
          <w:rFonts w:hint="eastAsia"/>
          <w:color w:val="000000"/>
          <w:sz w:val="20"/>
          <w:szCs w:val="20"/>
        </w:rPr>
        <w:t>掌握不同民族、不同形式的插花</w:t>
      </w:r>
      <w:r>
        <w:rPr>
          <w:color w:val="000000"/>
          <w:sz w:val="20"/>
          <w:szCs w:val="20"/>
        </w:rPr>
        <w:t>，是很有益的一种和美仪式。</w:t>
      </w:r>
      <w:r>
        <w:rPr>
          <w:rFonts w:hint="eastAsia"/>
          <w:color w:val="000000"/>
          <w:sz w:val="20"/>
          <w:szCs w:val="20"/>
        </w:rPr>
        <w:t>在插花的过程中</w:t>
      </w:r>
      <w:r>
        <w:rPr>
          <w:rFonts w:ascii="Arial" w:hAnsi="Arial" w:cs="Arial"/>
          <w:color w:val="333333"/>
          <w:szCs w:val="21"/>
          <w:shd w:val="clear" w:color="auto" w:fill="FFFFFF"/>
        </w:rPr>
        <w:t>可以传达友情、亲情、爱情，表达欢迎、敬重、致庆、慰问、哀悼等</w:t>
      </w:r>
      <w:r>
        <w:rPr>
          <w:rFonts w:hint="eastAsia" w:ascii="Arial" w:hAnsi="Arial" w:cs="Arial"/>
          <w:color w:val="333333"/>
          <w:szCs w:val="21"/>
          <w:shd w:val="clear" w:color="auto" w:fill="FFFFFF"/>
        </w:rPr>
        <w:t>等</w:t>
      </w:r>
      <w:r>
        <w:rPr>
          <w:rFonts w:ascii="Arial" w:hAnsi="Arial" w:cs="Arial"/>
          <w:color w:val="333333"/>
          <w:szCs w:val="21"/>
          <w:shd w:val="clear" w:color="auto" w:fill="FFFFFF"/>
        </w:rPr>
        <w:t>。</w:t>
      </w:r>
    </w:p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三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选课建议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本课程学前教育系学生。通过插花艺术提高学生美育鉴赏能力和动手能力，使学生开阔艺术视野，增长见识，为学生在生活、学习，以及未来的工作中提高艺术素养和审美感知力。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/>
    <w:p>
      <w:pPr>
        <w:spacing w:line="360" w:lineRule="auto"/>
        <w:ind w:firstLine="600" w:firstLineChars="250"/>
        <w:rPr>
          <w:sz w:val="20"/>
          <w:szCs w:val="20"/>
        </w:rPr>
      </w:pPr>
      <w:r>
        <w:rPr>
          <w:rFonts w:hint="eastAsia" w:ascii="黑体" w:hAnsi="宋体" w:eastAsia="黑体"/>
          <w:sz w:val="24"/>
        </w:rPr>
        <w:t>四、</w:t>
      </w:r>
      <w:r>
        <w:rPr>
          <w:rFonts w:ascii="黑体" w:hAnsi="宋体" w:eastAsia="黑体"/>
          <w:sz w:val="24"/>
        </w:rPr>
        <w:t>课程</w:t>
      </w:r>
      <w:r>
        <w:rPr>
          <w:rFonts w:hint="eastAsia" w:ascii="黑体" w:hAnsi="宋体" w:eastAsia="黑体"/>
          <w:sz w:val="24"/>
        </w:rPr>
        <w:t>目标/课程预期学习成果</w:t>
      </w:r>
    </w:p>
    <w:tbl>
      <w:tblPr>
        <w:tblStyle w:val="5"/>
        <w:tblpPr w:leftFromText="180" w:rightFromText="180" w:vertAnchor="text" w:horzAnchor="page" w:tblpX="2163" w:tblpY="152"/>
        <w:tblOverlap w:val="never"/>
        <w:tblW w:w="7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175"/>
        <w:gridCol w:w="2470"/>
        <w:gridCol w:w="219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XQ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了解插花艺术，提高鉴赏能力，了解不同风格流派的插花艺术，提升自我素养。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作品欣赏</w:t>
            </w:r>
          </w:p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翻转课堂</w:t>
            </w:r>
          </w:p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课堂练习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作品制作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35" w:type="dxa"/>
            <w:shd w:val="clear" w:color="auto" w:fill="auto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75" w:type="dxa"/>
            <w:shd w:val="clear" w:color="auto" w:fill="auto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XQ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211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能够掌握中国传统插花技法，材料的选择，配色原理，学会中国传统插花的操作流程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作品欣赏</w:t>
            </w:r>
          </w:p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课堂讲授</w:t>
            </w:r>
          </w:p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课堂练习</w:t>
            </w:r>
          </w:p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作品制作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35" w:type="dxa"/>
            <w:shd w:val="clear" w:color="auto" w:fill="auto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XQ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431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掌握日式和西方插花艺术，并能进行操作实践制作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作品欣赏</w:t>
            </w:r>
          </w:p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课堂讲授</w:t>
            </w:r>
          </w:p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课堂练习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作品制作</w:t>
            </w:r>
          </w:p>
        </w:tc>
      </w:tr>
    </w:tbl>
    <w:p>
      <w:pPr>
        <w:snapToGrid w:val="0"/>
        <w:spacing w:line="288" w:lineRule="auto"/>
        <w:ind w:firstLine="480" w:firstLineChars="200"/>
        <w:rPr>
          <w:rFonts w:ascii="宋体" w:hAnsi="宋体"/>
          <w:sz w:val="20"/>
          <w:szCs w:val="20"/>
        </w:rPr>
      </w:pPr>
      <w:r>
        <w:rPr>
          <w:rFonts w:hint="eastAsia" w:ascii="黑体" w:hAnsi="宋体" w:eastAsia="黑体"/>
          <w:sz w:val="24"/>
        </w:rPr>
        <w:t>五、</w:t>
      </w:r>
      <w:r>
        <w:rPr>
          <w:rFonts w:ascii="黑体" w:hAnsi="宋体" w:eastAsia="黑体"/>
          <w:sz w:val="24"/>
        </w:rPr>
        <w:t>课程内容</w:t>
      </w:r>
    </w:p>
    <w:tbl>
      <w:tblPr>
        <w:tblStyle w:val="6"/>
        <w:tblW w:w="8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2199"/>
        <w:gridCol w:w="2381"/>
        <w:gridCol w:w="2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单元</w:t>
            </w:r>
          </w:p>
        </w:tc>
        <w:tc>
          <w:tcPr>
            <w:tcW w:w="219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知识点</w:t>
            </w:r>
          </w:p>
        </w:tc>
        <w:tc>
          <w:tcPr>
            <w:tcW w:w="238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能力</w:t>
            </w:r>
            <w:r>
              <w:rPr>
                <w:rFonts w:asciiTheme="minorEastAsia" w:hAnsiTheme="minorEastAsia" w:eastAsiaTheme="minorEastAsia"/>
                <w:b/>
                <w:szCs w:val="21"/>
              </w:rPr>
              <w:t>要求</w:t>
            </w:r>
          </w:p>
        </w:tc>
        <w:tc>
          <w:tcPr>
            <w:tcW w:w="21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教学</w:t>
            </w:r>
            <w:r>
              <w:rPr>
                <w:rFonts w:asciiTheme="minorEastAsia" w:hAnsiTheme="minorEastAsia" w:eastAsiaTheme="minorEastAsia"/>
                <w:b/>
                <w:szCs w:val="21"/>
              </w:rPr>
              <w:t>难点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  <w:jc w:val="center"/>
        </w:trPr>
        <w:tc>
          <w:tcPr>
            <w:tcW w:w="1304" w:type="dxa"/>
            <w:vAlign w:val="center"/>
          </w:tcPr>
          <w:p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sz w:val="20"/>
                <w:szCs w:val="20"/>
              </w:rPr>
              <w:t>插花艺术的概述（2课时</w:t>
            </w:r>
            <w:r>
              <w:rPr>
                <w:color w:val="000000"/>
                <w:sz w:val="20"/>
                <w:szCs w:val="20"/>
              </w:rPr>
              <w:t>）</w:t>
            </w:r>
          </w:p>
        </w:tc>
        <w:tc>
          <w:tcPr>
            <w:tcW w:w="2199" w:type="dxa"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right="-50" w:firstLineChars="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了解插花艺术的概念；</w:t>
            </w:r>
          </w:p>
          <w:p>
            <w:pPr>
              <w:pStyle w:val="11"/>
              <w:numPr>
                <w:ilvl w:val="0"/>
                <w:numId w:val="1"/>
              </w:numPr>
              <w:ind w:right="-50" w:firstLineChars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知道插花艺术的内涵与特点；</w:t>
            </w:r>
          </w:p>
          <w:p>
            <w:pPr>
              <w:pStyle w:val="11"/>
              <w:numPr>
                <w:ilvl w:val="0"/>
                <w:numId w:val="1"/>
              </w:numPr>
              <w:ind w:right="-50" w:firstLineChars="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能够掌握插花艺术的发展及现状；</w:t>
            </w:r>
          </w:p>
          <w:p>
            <w:pPr>
              <w:pStyle w:val="11"/>
              <w:numPr>
                <w:ilvl w:val="0"/>
                <w:numId w:val="1"/>
              </w:numPr>
              <w:ind w:right="-50" w:firstLineChars="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理解插花艺术的魅力。</w:t>
            </w:r>
          </w:p>
        </w:tc>
        <w:tc>
          <w:tcPr>
            <w:tcW w:w="2381" w:type="dxa"/>
            <w:vAlign w:val="center"/>
          </w:tcPr>
          <w:p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sz w:val="20"/>
                <w:szCs w:val="20"/>
              </w:rPr>
              <w:t>能够理解插花艺术的概念、起源、发展及现状，了解插花艺术的魅力。</w:t>
            </w:r>
          </w:p>
          <w:p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.能够</w:t>
            </w:r>
            <w:r>
              <w:rPr>
                <w:rFonts w:hint="eastAsia"/>
                <w:color w:val="000000"/>
                <w:sz w:val="20"/>
                <w:szCs w:val="20"/>
              </w:rPr>
              <w:t>掌握简单插花技术。</w:t>
            </w:r>
          </w:p>
        </w:tc>
        <w:tc>
          <w:tcPr>
            <w:tcW w:w="2194" w:type="dxa"/>
            <w:vAlign w:val="center"/>
          </w:tcPr>
          <w:p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rFonts w:hint="eastAsia"/>
                <w:color w:val="000000"/>
                <w:sz w:val="20"/>
                <w:szCs w:val="20"/>
              </w:rPr>
              <w:t>插花艺术的知识脉络。</w:t>
            </w:r>
          </w:p>
          <w:p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rFonts w:hint="eastAsia"/>
                <w:color w:val="000000"/>
                <w:sz w:val="20"/>
                <w:szCs w:val="20"/>
              </w:rPr>
              <w:t>掌握简单插花技术。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1304" w:type="dxa"/>
            <w:vAlign w:val="center"/>
          </w:tcPr>
          <w:p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中国传统插花（2课时</w:t>
            </w:r>
            <w:r>
              <w:rPr>
                <w:color w:val="000000"/>
                <w:sz w:val="20"/>
                <w:szCs w:val="20"/>
              </w:rPr>
              <w:t>）</w:t>
            </w:r>
          </w:p>
        </w:tc>
        <w:tc>
          <w:tcPr>
            <w:tcW w:w="2199" w:type="dxa"/>
            <w:vAlign w:val="center"/>
          </w:tcPr>
          <w:p>
            <w:pPr>
              <w:pStyle w:val="11"/>
              <w:numPr>
                <w:ilvl w:val="0"/>
                <w:numId w:val="2"/>
              </w:numPr>
              <w:ind w:right="-50" w:firstLineChars="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了解中国传统插花的概念与内涵；</w:t>
            </w:r>
          </w:p>
          <w:p>
            <w:pPr>
              <w:pStyle w:val="11"/>
              <w:numPr>
                <w:ilvl w:val="0"/>
                <w:numId w:val="2"/>
              </w:numPr>
              <w:ind w:right="-50" w:firstLineChars="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了解中国传统插画的立意；</w:t>
            </w:r>
          </w:p>
          <w:p>
            <w:pPr>
              <w:pStyle w:val="11"/>
              <w:numPr>
                <w:ilvl w:val="0"/>
                <w:numId w:val="2"/>
              </w:numPr>
              <w:ind w:right="-50" w:firstLineChars="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学习中国传统插花的技法及寓意；</w:t>
            </w:r>
          </w:p>
        </w:tc>
        <w:tc>
          <w:tcPr>
            <w:tcW w:w="2381" w:type="dxa"/>
            <w:vAlign w:val="center"/>
          </w:tcPr>
          <w:p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1.能够</w:t>
            </w:r>
            <w:r>
              <w:rPr>
                <w:rFonts w:hint="eastAsia"/>
                <w:color w:val="000000"/>
                <w:sz w:val="20"/>
                <w:szCs w:val="20"/>
              </w:rPr>
              <w:t>学会中国传统插花的概念与内涵。</w:t>
            </w:r>
          </w:p>
          <w:p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2.能够</w:t>
            </w:r>
            <w:r>
              <w:rPr>
                <w:rFonts w:hint="eastAsia"/>
                <w:color w:val="000000"/>
                <w:sz w:val="20"/>
                <w:szCs w:val="20"/>
              </w:rPr>
              <w:t>学习中国传统插花技法。</w:t>
            </w:r>
          </w:p>
          <w:p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中国传统插花的概念与内涵、立意。</w:t>
            </w:r>
          </w:p>
          <w:p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中国传统插花技法。</w:t>
            </w:r>
          </w:p>
          <w:p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  <w:jc w:val="center"/>
        </w:trPr>
        <w:tc>
          <w:tcPr>
            <w:tcW w:w="1304" w:type="dxa"/>
            <w:vAlign w:val="center"/>
          </w:tcPr>
          <w:p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rFonts w:hint="eastAsia"/>
                <w:color w:val="000000"/>
                <w:sz w:val="20"/>
                <w:szCs w:val="20"/>
              </w:rPr>
              <w:t>日式插花（2课时</w:t>
            </w:r>
            <w:r>
              <w:rPr>
                <w:color w:val="000000"/>
                <w:sz w:val="20"/>
                <w:szCs w:val="20"/>
              </w:rPr>
              <w:t>）</w:t>
            </w:r>
          </w:p>
        </w:tc>
        <w:tc>
          <w:tcPr>
            <w:tcW w:w="2199" w:type="dxa"/>
            <w:vAlign w:val="center"/>
          </w:tcPr>
          <w:p>
            <w:pPr>
              <w:ind w:left="200" w:hanging="200" w:hangingChars="10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1、了解日式插花的概念与内涵；</w:t>
            </w:r>
          </w:p>
          <w:p>
            <w:pPr>
              <w:ind w:left="200" w:right="-50" w:hanging="200" w:hangingChars="10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2、了解日式插花的流派；</w:t>
            </w:r>
          </w:p>
          <w:p>
            <w:pPr>
              <w:ind w:left="200" w:right="-50" w:hanging="200" w:hangingChars="10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3、掌握日式插花的技法；</w:t>
            </w:r>
          </w:p>
        </w:tc>
        <w:tc>
          <w:tcPr>
            <w:tcW w:w="2381" w:type="dxa"/>
            <w:vAlign w:val="center"/>
          </w:tcPr>
          <w:p>
            <w:pPr>
              <w:ind w:left="200" w:hanging="200" w:hangingChars="10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能够</w:t>
            </w:r>
            <w:r>
              <w:rPr>
                <w:rFonts w:hint="eastAsia"/>
                <w:color w:val="000000"/>
                <w:sz w:val="20"/>
                <w:szCs w:val="20"/>
              </w:rPr>
              <w:t>了解日式插花的概念、内涵与流派；</w:t>
            </w:r>
          </w:p>
          <w:p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2、能够掌握日式插花的技法。</w:t>
            </w:r>
          </w:p>
          <w:p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日式插花的概念、内涵与流派。</w:t>
            </w:r>
          </w:p>
          <w:p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</w:t>
            </w:r>
            <w:r>
              <w:rPr>
                <w:rFonts w:hint="eastAsia"/>
                <w:color w:val="000000"/>
                <w:sz w:val="20"/>
                <w:szCs w:val="20"/>
              </w:rPr>
              <w:t>掌握日式插花的技法。</w:t>
            </w:r>
          </w:p>
          <w:p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  <w:jc w:val="center"/>
        </w:trPr>
        <w:tc>
          <w:tcPr>
            <w:tcW w:w="1304" w:type="dxa"/>
            <w:vAlign w:val="center"/>
          </w:tcPr>
          <w:p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4.西方插花（2课时</w:t>
            </w:r>
            <w:r>
              <w:rPr>
                <w:color w:val="000000"/>
                <w:sz w:val="20"/>
                <w:szCs w:val="20"/>
              </w:rPr>
              <w:t>）</w:t>
            </w:r>
          </w:p>
        </w:tc>
        <w:tc>
          <w:tcPr>
            <w:tcW w:w="2199" w:type="dxa"/>
            <w:vAlign w:val="center"/>
          </w:tcPr>
          <w:p>
            <w:pPr>
              <w:ind w:left="200" w:hanging="200" w:hangingChars="10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1、了解西方插花的概念及原理；</w:t>
            </w:r>
          </w:p>
          <w:p>
            <w:pPr>
              <w:ind w:left="200" w:right="-50" w:hanging="200" w:hangingChars="10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2、了解西方插花的立意；</w:t>
            </w:r>
          </w:p>
          <w:p>
            <w:pPr>
              <w:ind w:left="200" w:hanging="200" w:hangingChars="10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3、掌握西方插画的技法。</w:t>
            </w:r>
          </w:p>
        </w:tc>
        <w:tc>
          <w:tcPr>
            <w:tcW w:w="2381" w:type="dxa"/>
            <w:vAlign w:val="center"/>
          </w:tcPr>
          <w:p>
            <w:pPr>
              <w:ind w:left="200" w:hanging="200" w:hangingChars="10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学会西方插花的概念、原理及立意；</w:t>
            </w:r>
          </w:p>
          <w:p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2、掌握西方插画的技法。</w:t>
            </w:r>
          </w:p>
          <w:p>
            <w:pPr>
              <w:ind w:left="200" w:hanging="200" w:hangingChars="10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>
            <w:pPr>
              <w:ind w:left="200" w:hanging="200" w:hangingChars="10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西方插花的概念、原理及立意；</w:t>
            </w:r>
          </w:p>
          <w:p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2、掌握西方插画的技法。</w:t>
            </w:r>
          </w:p>
          <w:p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</w:tbl>
    <w:p>
      <w:pPr>
        <w:snapToGrid w:val="0"/>
        <w:spacing w:line="288" w:lineRule="auto"/>
        <w:ind w:right="26"/>
        <w:rPr>
          <w:sz w:val="20"/>
          <w:szCs w:val="20"/>
        </w:rPr>
      </w:pPr>
    </w:p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六、课内实验名称及基本要求（选填，适用于课内实验）</w:t>
      </w:r>
    </w:p>
    <w:p>
      <w:pPr>
        <w:snapToGrid w:val="0"/>
        <w:spacing w:line="288" w:lineRule="auto"/>
        <w:ind w:right="26" w:firstLine="400" w:firstLineChars="200"/>
        <w:rPr>
          <w:sz w:val="20"/>
          <w:szCs w:val="20"/>
        </w:rPr>
      </w:pPr>
      <w:r>
        <w:rPr>
          <w:rFonts w:hint="eastAsia"/>
          <w:sz w:val="20"/>
          <w:szCs w:val="20"/>
        </w:rPr>
        <w:t>列出课程实验的名称、学时数、实验类型（演示型、验证型、设计型、综合型）及每个实验的内容简述。</w:t>
      </w:r>
    </w:p>
    <w:tbl>
      <w:tblPr>
        <w:tblStyle w:val="5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620"/>
        <w:gridCol w:w="3240"/>
        <w:gridCol w:w="900"/>
        <w:gridCol w:w="1057"/>
        <w:gridCol w:w="1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序号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实验名称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实验</w:t>
            </w:r>
          </w:p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实验类型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/>
                <w:sz w:val="16"/>
                <w:szCs w:val="16"/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/>
                <w:sz w:val="16"/>
                <w:szCs w:val="16"/>
              </w:rPr>
              <w:t>插花实践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/>
                <w:sz w:val="16"/>
                <w:szCs w:val="16"/>
              </w:rPr>
              <w:t>立意插花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/>
                <w:sz w:val="16"/>
                <w:szCs w:val="16"/>
              </w:rPr>
              <w:t>2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/>
                <w:sz w:val="16"/>
                <w:szCs w:val="16"/>
              </w:rPr>
              <w:t>综合型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/>
                <w:sz w:val="16"/>
                <w:szCs w:val="16"/>
              </w:rPr>
              <w:t>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/>
                <w:sz w:val="16"/>
                <w:szCs w:val="16"/>
              </w:rPr>
              <w:t>插花实践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/>
                <w:sz w:val="16"/>
                <w:szCs w:val="16"/>
              </w:rPr>
              <w:t>中式插花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/>
                <w:sz w:val="16"/>
                <w:szCs w:val="16"/>
              </w:rPr>
              <w:t>2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/>
                <w:sz w:val="16"/>
                <w:szCs w:val="16"/>
              </w:rPr>
              <w:t>综合型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/>
                <w:sz w:val="16"/>
                <w:szCs w:val="16"/>
              </w:rPr>
              <w:t>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/>
                <w:sz w:val="16"/>
                <w:szCs w:val="16"/>
              </w:rPr>
              <w:t>插花实践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/>
                <w:sz w:val="16"/>
                <w:szCs w:val="16"/>
              </w:rPr>
              <w:t>日式插花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/>
                <w:sz w:val="16"/>
                <w:szCs w:val="16"/>
              </w:rPr>
              <w:t>2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/>
                <w:sz w:val="16"/>
                <w:szCs w:val="16"/>
              </w:rPr>
              <w:t>综合型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/>
                <w:sz w:val="16"/>
                <w:szCs w:val="16"/>
              </w:rPr>
              <w:t>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/>
                <w:sz w:val="16"/>
                <w:szCs w:val="16"/>
              </w:rPr>
              <w:t>插花实践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/>
                <w:sz w:val="16"/>
                <w:szCs w:val="16"/>
              </w:rPr>
              <w:t>西方插花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/>
                <w:sz w:val="16"/>
                <w:szCs w:val="16"/>
              </w:rPr>
              <w:t>2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/>
                <w:sz w:val="16"/>
                <w:szCs w:val="16"/>
              </w:rPr>
              <w:t>综合型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</w:tbl>
    <w:p>
      <w:pPr>
        <w:widowControl/>
        <w:spacing w:beforeLines="50" w:afterLines="50" w:line="288" w:lineRule="auto"/>
        <w:ind w:firstLine="480" w:firstLineChars="20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六、实践环节各阶段名称及基本要求（选填，适用于集中实践、实习、毕业设计等）</w:t>
      </w:r>
    </w:p>
    <w:p>
      <w:pPr>
        <w:snapToGrid w:val="0"/>
        <w:spacing w:line="288" w:lineRule="auto"/>
        <w:ind w:right="26"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列出实践环节各阶段的名称、实践的天数或周数及每个阶段的内容简述。</w:t>
      </w:r>
    </w:p>
    <w:tbl>
      <w:tblPr>
        <w:tblStyle w:val="5"/>
        <w:tblW w:w="864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171"/>
        <w:gridCol w:w="3240"/>
        <w:gridCol w:w="1260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序号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00" w:firstLineChars="15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各阶段名称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900" w:firstLineChars="45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实践主要内容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天数/周数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</w:tbl>
    <w:p>
      <w:pPr>
        <w:snapToGrid w:val="0"/>
        <w:spacing w:line="288" w:lineRule="auto"/>
        <w:ind w:right="2520"/>
        <w:rPr>
          <w:sz w:val="20"/>
          <w:szCs w:val="20"/>
        </w:rPr>
      </w:pPr>
    </w:p>
    <w:p>
      <w:pPr>
        <w:widowControl/>
        <w:spacing w:beforeLines="50" w:afterLines="50" w:line="288" w:lineRule="auto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 xml:space="preserve">   七、评价方式与成绩</w:t>
      </w:r>
    </w:p>
    <w:p>
      <w:pPr>
        <w:snapToGrid w:val="0"/>
        <w:spacing w:beforeLines="50" w:line="288" w:lineRule="auto"/>
        <w:ind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“</w:t>
      </w:r>
      <w:r>
        <w:rPr>
          <w:rFonts w:ascii="宋体" w:hAnsi="宋体"/>
          <w:sz w:val="20"/>
          <w:szCs w:val="20"/>
        </w:rPr>
        <w:t>1</w:t>
      </w:r>
      <w:r>
        <w:rPr>
          <w:rFonts w:hint="eastAsia" w:ascii="宋体" w:hAnsi="宋体"/>
          <w:sz w:val="20"/>
          <w:szCs w:val="20"/>
        </w:rPr>
        <w:t>”一般为总结性评价, “</w:t>
      </w:r>
      <w:r>
        <w:rPr>
          <w:rFonts w:ascii="宋体" w:hAnsi="宋体"/>
          <w:sz w:val="20"/>
          <w:szCs w:val="20"/>
        </w:rPr>
        <w:t>X</w:t>
      </w:r>
      <w:r>
        <w:rPr>
          <w:rFonts w:hint="eastAsia" w:ascii="宋体" w:hAnsi="宋体"/>
          <w:sz w:val="20"/>
          <w:szCs w:val="20"/>
        </w:rPr>
        <w:t>”为过程性评价，“</w:t>
      </w:r>
      <w:r>
        <w:rPr>
          <w:rFonts w:ascii="宋体" w:hAnsi="宋体"/>
          <w:sz w:val="20"/>
          <w:szCs w:val="20"/>
        </w:rPr>
        <w:t>X</w:t>
      </w:r>
      <w:r>
        <w:rPr>
          <w:rFonts w:hint="eastAsia" w:ascii="宋体" w:hAnsi="宋体"/>
          <w:sz w:val="20"/>
          <w:szCs w:val="20"/>
        </w:rPr>
        <w:t>”的</w:t>
      </w:r>
      <w:r>
        <w:rPr>
          <w:rFonts w:hint="eastAsia"/>
          <w:color w:val="000000"/>
          <w:sz w:val="20"/>
          <w:szCs w:val="20"/>
        </w:rPr>
        <w:t>次数一般不少于3次，无论是</w:t>
      </w:r>
      <w:r>
        <w:rPr>
          <w:rFonts w:hint="eastAsia" w:ascii="宋体" w:hAnsi="宋体"/>
          <w:sz w:val="20"/>
          <w:szCs w:val="20"/>
        </w:rPr>
        <w:t>“</w:t>
      </w:r>
      <w:r>
        <w:rPr>
          <w:rFonts w:ascii="宋体" w:hAnsi="宋体"/>
          <w:sz w:val="20"/>
          <w:szCs w:val="20"/>
        </w:rPr>
        <w:t>1</w:t>
      </w:r>
      <w:r>
        <w:rPr>
          <w:rFonts w:hint="eastAsia" w:ascii="宋体" w:hAnsi="宋体"/>
          <w:sz w:val="20"/>
          <w:szCs w:val="20"/>
        </w:rPr>
        <w:t>”、还是“</w:t>
      </w:r>
      <w:r>
        <w:rPr>
          <w:rFonts w:ascii="宋体" w:hAnsi="宋体"/>
          <w:sz w:val="20"/>
          <w:szCs w:val="20"/>
        </w:rPr>
        <w:t>X</w:t>
      </w:r>
      <w:r>
        <w:rPr>
          <w:rFonts w:hint="eastAsia" w:ascii="宋体" w:hAnsi="宋体"/>
          <w:sz w:val="20"/>
          <w:szCs w:val="20"/>
        </w:rPr>
        <w:t>”，都可以是纸笔测试，也可以是表现性评价。与能力本位相适应的课程评价方式，较少采用纸笔测试，较多采用表现性评价。</w:t>
      </w:r>
    </w:p>
    <w:p>
      <w:pPr>
        <w:snapToGrid w:val="0"/>
        <w:spacing w:before="120" w:after="120" w:line="288" w:lineRule="auto"/>
        <w:ind w:firstLine="400" w:firstLineChars="200"/>
        <w:rPr>
          <w:b/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常用</w:t>
      </w:r>
      <w:r>
        <w:rPr>
          <w:color w:val="000000"/>
          <w:sz w:val="20"/>
          <w:szCs w:val="20"/>
        </w:rPr>
        <w:t>的</w:t>
      </w:r>
      <w:r>
        <w:rPr>
          <w:rFonts w:hint="eastAsia"/>
          <w:color w:val="000000"/>
          <w:sz w:val="20"/>
          <w:szCs w:val="20"/>
        </w:rPr>
        <w:t>评价</w:t>
      </w:r>
      <w:r>
        <w:rPr>
          <w:color w:val="000000"/>
          <w:sz w:val="20"/>
          <w:szCs w:val="20"/>
        </w:rPr>
        <w:t>方式</w:t>
      </w:r>
      <w:r>
        <w:rPr>
          <w:rFonts w:hint="eastAsia"/>
          <w:color w:val="000000"/>
          <w:sz w:val="20"/>
          <w:szCs w:val="20"/>
        </w:rPr>
        <w:t>有</w:t>
      </w:r>
      <w:r>
        <w:rPr>
          <w:color w:val="000000"/>
          <w:sz w:val="20"/>
          <w:szCs w:val="20"/>
        </w:rPr>
        <w:t>：</w:t>
      </w:r>
      <w:r>
        <w:rPr>
          <w:rFonts w:hint="eastAsia" w:ascii="宋体" w:hAnsi="宋体"/>
          <w:sz w:val="20"/>
          <w:szCs w:val="20"/>
        </w:rPr>
        <w:t>课堂展示、口头</w:t>
      </w:r>
      <w:r>
        <w:rPr>
          <w:rFonts w:ascii="宋体" w:hAnsi="宋体"/>
          <w:sz w:val="20"/>
          <w:szCs w:val="20"/>
        </w:rPr>
        <w:t>报告、</w:t>
      </w:r>
      <w:r>
        <w:rPr>
          <w:rFonts w:hint="eastAsia" w:ascii="宋体" w:hAnsi="宋体"/>
          <w:sz w:val="20"/>
          <w:szCs w:val="20"/>
        </w:rPr>
        <w:t>论文、日志、反思</w:t>
      </w:r>
      <w:r>
        <w:rPr>
          <w:rFonts w:ascii="宋体" w:hAnsi="宋体"/>
          <w:sz w:val="20"/>
          <w:szCs w:val="20"/>
        </w:rPr>
        <w:t>、</w:t>
      </w:r>
      <w:r>
        <w:rPr>
          <w:rFonts w:hint="eastAsia" w:ascii="宋体" w:hAnsi="宋体"/>
          <w:sz w:val="20"/>
          <w:szCs w:val="20"/>
        </w:rPr>
        <w:t>调查报告、个人项目报告、小组</w:t>
      </w:r>
      <w:r>
        <w:rPr>
          <w:rFonts w:ascii="宋体" w:hAnsi="宋体"/>
          <w:sz w:val="20"/>
          <w:szCs w:val="20"/>
        </w:rPr>
        <w:t>项目报告、</w:t>
      </w:r>
      <w:r>
        <w:rPr>
          <w:rFonts w:hint="eastAsia" w:ascii="宋体" w:hAnsi="宋体"/>
          <w:sz w:val="20"/>
          <w:szCs w:val="20"/>
        </w:rPr>
        <w:t>实验报告、读书报告、作品（选集</w:t>
      </w:r>
      <w:r>
        <w:rPr>
          <w:rFonts w:ascii="宋体" w:hAnsi="宋体"/>
          <w:sz w:val="20"/>
          <w:szCs w:val="20"/>
        </w:rPr>
        <w:t>）</w:t>
      </w:r>
      <w:r>
        <w:rPr>
          <w:rFonts w:hint="eastAsia" w:ascii="宋体" w:hAnsi="宋体"/>
          <w:sz w:val="20"/>
          <w:szCs w:val="20"/>
        </w:rPr>
        <w:t>、口试、课堂小测验、</w:t>
      </w:r>
      <w:r>
        <w:rPr>
          <w:rFonts w:ascii="宋体" w:hAnsi="宋体"/>
          <w:sz w:val="20"/>
          <w:szCs w:val="20"/>
        </w:rPr>
        <w:t>期终闭卷考、期终开卷考、</w:t>
      </w:r>
      <w:r>
        <w:rPr>
          <w:rFonts w:hint="eastAsia" w:ascii="宋体" w:hAnsi="宋体"/>
          <w:sz w:val="20"/>
          <w:szCs w:val="20"/>
        </w:rPr>
        <w:t>工作</w:t>
      </w:r>
      <w:r>
        <w:rPr>
          <w:rFonts w:ascii="宋体" w:hAnsi="宋体"/>
          <w:sz w:val="20"/>
          <w:szCs w:val="20"/>
        </w:rPr>
        <w:t>现场评估、</w:t>
      </w:r>
      <w:r>
        <w:rPr>
          <w:rFonts w:hint="eastAsia" w:ascii="宋体" w:hAnsi="宋体"/>
          <w:sz w:val="20"/>
          <w:szCs w:val="20"/>
        </w:rPr>
        <w:t>自我</w:t>
      </w:r>
      <w:r>
        <w:rPr>
          <w:rFonts w:ascii="宋体" w:hAnsi="宋体"/>
          <w:sz w:val="20"/>
          <w:szCs w:val="20"/>
        </w:rPr>
        <w:t>评估、</w:t>
      </w:r>
      <w:r>
        <w:rPr>
          <w:rFonts w:hint="eastAsia" w:ascii="宋体" w:hAnsi="宋体"/>
          <w:sz w:val="20"/>
          <w:szCs w:val="20"/>
        </w:rPr>
        <w:t>同辈</w:t>
      </w:r>
      <w:r>
        <w:rPr>
          <w:rFonts w:ascii="宋体" w:hAnsi="宋体"/>
          <w:sz w:val="20"/>
          <w:szCs w:val="20"/>
        </w:rPr>
        <w:t>评估</w:t>
      </w:r>
      <w:r>
        <w:rPr>
          <w:rFonts w:hint="eastAsia" w:ascii="宋体" w:hAnsi="宋体"/>
          <w:sz w:val="20"/>
          <w:szCs w:val="20"/>
        </w:rPr>
        <w:t>等等</w:t>
      </w:r>
      <w:r>
        <w:rPr>
          <w:rFonts w:ascii="宋体" w:hAnsi="宋体"/>
          <w:sz w:val="20"/>
          <w:szCs w:val="20"/>
        </w:rPr>
        <w:t>。</w:t>
      </w:r>
      <w:r>
        <w:rPr>
          <w:rFonts w:hint="eastAsia" w:ascii="宋体" w:hAnsi="宋体"/>
          <w:b/>
          <w:sz w:val="20"/>
          <w:szCs w:val="20"/>
        </w:rPr>
        <w:t>一般课外扩展阅读的检查评价应该成为“X”中的一部分。</w:t>
      </w:r>
    </w:p>
    <w:p>
      <w:pPr>
        <w:snapToGrid w:val="0"/>
        <w:spacing w:line="288" w:lineRule="auto"/>
        <w:ind w:right="2520"/>
        <w:jc w:val="left"/>
        <w:rPr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同一门课程由多个教师共同授课的，由课程组共同讨论决定X的内容、次数及比例。</w:t>
      </w:r>
    </w:p>
    <w:tbl>
      <w:tblPr>
        <w:tblStyle w:val="5"/>
        <w:tblpPr w:leftFromText="180" w:rightFromText="180" w:vertAnchor="text" w:horzAnchor="page" w:tblpX="1598" w:tblpY="1008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最终作业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课堂作业1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</w:t>
            </w:r>
            <w:r>
              <w:rPr>
                <w:rFonts w:hint="eastAsia"/>
                <w:color w:val="000000"/>
                <w:sz w:val="2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课堂作业2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</w:t>
            </w:r>
            <w:r>
              <w:rPr>
                <w:rFonts w:hint="eastAsia"/>
                <w:color w:val="000000"/>
                <w:sz w:val="2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课堂作业3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</w:t>
            </w:r>
            <w:r>
              <w:rPr>
                <w:rFonts w:hint="eastAsia"/>
                <w:color w:val="000000"/>
                <w:sz w:val="2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X4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平时表现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</w:t>
            </w:r>
            <w:r>
              <w:rPr>
                <w:rFonts w:hint="eastAsia"/>
                <w:color w:val="000000"/>
                <w:sz w:val="2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cyan"/>
              </w:rPr>
            </w:pP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cyan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</w:tr>
    </w:tbl>
    <w:p>
      <w:pPr>
        <w:snapToGrid w:val="0"/>
        <w:spacing w:before="120" w:after="120" w:line="288" w:lineRule="auto"/>
        <w:ind w:firstLine="400" w:firstLineChars="200"/>
        <w:rPr>
          <w:rFonts w:ascii="宋体" w:hAnsi="宋体"/>
          <w:sz w:val="20"/>
          <w:szCs w:val="20"/>
          <w:highlight w:val="yellow"/>
        </w:rPr>
      </w:pPr>
    </w:p>
    <w:p>
      <w:pPr>
        <w:snapToGrid w:val="0"/>
        <w:spacing w:before="120" w:after="120" w:line="288" w:lineRule="auto"/>
        <w:ind w:firstLine="400" w:firstLineChars="200"/>
        <w:rPr>
          <w:rFonts w:ascii="宋体" w:hAnsi="宋体"/>
          <w:sz w:val="20"/>
          <w:szCs w:val="20"/>
          <w:highlight w:val="yellow"/>
        </w:rPr>
      </w:pPr>
    </w:p>
    <w:p>
      <w:pPr>
        <w:snapToGrid w:val="0"/>
        <w:spacing w:line="288" w:lineRule="auto"/>
        <w:ind w:firstLine="840" w:firstLineChars="300"/>
        <w:rPr>
          <w:sz w:val="28"/>
          <w:szCs w:val="28"/>
        </w:rPr>
      </w:pPr>
    </w:p>
    <w:p>
      <w:pPr>
        <w:snapToGrid w:val="0"/>
        <w:spacing w:line="288" w:lineRule="auto"/>
        <w:ind w:firstLine="840" w:firstLineChars="300"/>
        <w:rPr>
          <w:sz w:val="28"/>
          <w:szCs w:val="28"/>
        </w:rPr>
      </w:pPr>
    </w:p>
    <w:p>
      <w:pPr>
        <w:snapToGrid w:val="0"/>
        <w:spacing w:line="288" w:lineRule="auto"/>
        <w:ind w:firstLine="840" w:firstLineChars="300"/>
        <w:rPr>
          <w:sz w:val="28"/>
          <w:szCs w:val="28"/>
        </w:rPr>
      </w:pPr>
    </w:p>
    <w:p>
      <w:pPr>
        <w:snapToGrid w:val="0"/>
        <w:spacing w:line="288" w:lineRule="auto"/>
        <w:ind w:firstLine="1400" w:firstLineChars="500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撰写人：冉兴娟          系主任审核签名：</w:t>
      </w:r>
    </w:p>
    <w:p>
      <w:pPr>
        <w:snapToGrid w:val="0"/>
        <w:spacing w:line="288" w:lineRule="auto"/>
        <w:ind w:firstLine="4760" w:firstLineChars="1700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B8221B"/>
    <w:multiLevelType w:val="multilevel"/>
    <w:tmpl w:val="29B8221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EA72A7E"/>
    <w:multiLevelType w:val="multilevel"/>
    <w:tmpl w:val="7EA72A7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1F"/>
    <w:rsid w:val="00065538"/>
    <w:rsid w:val="0007362F"/>
    <w:rsid w:val="0007367B"/>
    <w:rsid w:val="000B037B"/>
    <w:rsid w:val="00116FF9"/>
    <w:rsid w:val="0013673E"/>
    <w:rsid w:val="00156ECA"/>
    <w:rsid w:val="00167EA5"/>
    <w:rsid w:val="00182CCD"/>
    <w:rsid w:val="001F4A01"/>
    <w:rsid w:val="00241547"/>
    <w:rsid w:val="00256B39"/>
    <w:rsid w:val="0026033C"/>
    <w:rsid w:val="002A16CC"/>
    <w:rsid w:val="002E1D67"/>
    <w:rsid w:val="002E3721"/>
    <w:rsid w:val="002F1A16"/>
    <w:rsid w:val="0030621E"/>
    <w:rsid w:val="00313BBA"/>
    <w:rsid w:val="0032602E"/>
    <w:rsid w:val="003367AE"/>
    <w:rsid w:val="00351DF6"/>
    <w:rsid w:val="00384B63"/>
    <w:rsid w:val="004100B0"/>
    <w:rsid w:val="00460F61"/>
    <w:rsid w:val="00515023"/>
    <w:rsid w:val="005467DC"/>
    <w:rsid w:val="00553D03"/>
    <w:rsid w:val="005A3B95"/>
    <w:rsid w:val="005B2B6D"/>
    <w:rsid w:val="005B4B4E"/>
    <w:rsid w:val="00624FE1"/>
    <w:rsid w:val="00662156"/>
    <w:rsid w:val="006F1BB5"/>
    <w:rsid w:val="007208D6"/>
    <w:rsid w:val="007B4EEF"/>
    <w:rsid w:val="00842803"/>
    <w:rsid w:val="00876C11"/>
    <w:rsid w:val="008811F3"/>
    <w:rsid w:val="008967FA"/>
    <w:rsid w:val="008B397C"/>
    <w:rsid w:val="008B47F4"/>
    <w:rsid w:val="00900019"/>
    <w:rsid w:val="00911C4C"/>
    <w:rsid w:val="00937F30"/>
    <w:rsid w:val="00975225"/>
    <w:rsid w:val="00975559"/>
    <w:rsid w:val="0099063E"/>
    <w:rsid w:val="00B32210"/>
    <w:rsid w:val="00B511A5"/>
    <w:rsid w:val="00B6415C"/>
    <w:rsid w:val="00B7651F"/>
    <w:rsid w:val="00BC1D2A"/>
    <w:rsid w:val="00BD76D3"/>
    <w:rsid w:val="00BF2450"/>
    <w:rsid w:val="00C56E09"/>
    <w:rsid w:val="00C721FD"/>
    <w:rsid w:val="00CF190D"/>
    <w:rsid w:val="00CF4034"/>
    <w:rsid w:val="00D14CCB"/>
    <w:rsid w:val="00D201DF"/>
    <w:rsid w:val="00D63A11"/>
    <w:rsid w:val="00D728BC"/>
    <w:rsid w:val="00E16D30"/>
    <w:rsid w:val="00E33169"/>
    <w:rsid w:val="00E70904"/>
    <w:rsid w:val="00EC38AD"/>
    <w:rsid w:val="00EE1EFB"/>
    <w:rsid w:val="00EF44B1"/>
    <w:rsid w:val="00F270D0"/>
    <w:rsid w:val="00F35AA0"/>
    <w:rsid w:val="00F369F9"/>
    <w:rsid w:val="00FF19D8"/>
    <w:rsid w:val="00FF2C61"/>
    <w:rsid w:val="00FF300A"/>
    <w:rsid w:val="024B0C39"/>
    <w:rsid w:val="034D2F86"/>
    <w:rsid w:val="049334E0"/>
    <w:rsid w:val="059E1069"/>
    <w:rsid w:val="06CD4C74"/>
    <w:rsid w:val="07896844"/>
    <w:rsid w:val="07910517"/>
    <w:rsid w:val="089608E6"/>
    <w:rsid w:val="0BBF57D4"/>
    <w:rsid w:val="11D93420"/>
    <w:rsid w:val="12255A19"/>
    <w:rsid w:val="1252010C"/>
    <w:rsid w:val="127D49DD"/>
    <w:rsid w:val="170C74B4"/>
    <w:rsid w:val="20A9350A"/>
    <w:rsid w:val="24192CCC"/>
    <w:rsid w:val="283E7215"/>
    <w:rsid w:val="2A1D271C"/>
    <w:rsid w:val="2D2477D0"/>
    <w:rsid w:val="30580224"/>
    <w:rsid w:val="32184A1E"/>
    <w:rsid w:val="340F0458"/>
    <w:rsid w:val="3CD52CE1"/>
    <w:rsid w:val="3D3C55B6"/>
    <w:rsid w:val="3E6F0D45"/>
    <w:rsid w:val="41736F2E"/>
    <w:rsid w:val="42E33479"/>
    <w:rsid w:val="49870B99"/>
    <w:rsid w:val="4C653F3E"/>
    <w:rsid w:val="509E5D43"/>
    <w:rsid w:val="53B44079"/>
    <w:rsid w:val="53B852EA"/>
    <w:rsid w:val="54875D3D"/>
    <w:rsid w:val="567D1E02"/>
    <w:rsid w:val="5EBA3077"/>
    <w:rsid w:val="647959D3"/>
    <w:rsid w:val="66BA4938"/>
    <w:rsid w:val="6A3F327A"/>
    <w:rsid w:val="6E237EDF"/>
    <w:rsid w:val="6EC86481"/>
    <w:rsid w:val="6F5042C2"/>
    <w:rsid w:val="728D389D"/>
    <w:rsid w:val="73F52943"/>
    <w:rsid w:val="773E764D"/>
    <w:rsid w:val="796D0776"/>
    <w:rsid w:val="7991015C"/>
    <w:rsid w:val="7C782C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375</Words>
  <Characters>2142</Characters>
  <Lines>17</Lines>
  <Paragraphs>5</Paragraphs>
  <TotalTime>1018</TotalTime>
  <ScaleCrop>false</ScaleCrop>
  <LinksUpToDate>false</LinksUpToDate>
  <CharactersWithSpaces>2512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2016-12-19T07:34:00Z</dcterms:created>
  <dc:creator>juvg</dc:creator>
  <cp:lastModifiedBy>陌桑</cp:lastModifiedBy>
  <dcterms:modified xsi:type="dcterms:W3CDTF">2021-09-16T06:57:07Z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KSORubyTemplateID" linkTarget="0">
    <vt:lpwstr>6</vt:lpwstr>
  </property>
  <property fmtid="{D5CDD505-2E9C-101B-9397-08002B2CF9AE}" pid="4" name="ICV">
    <vt:lpwstr>82A30D1672414C52AFDB226E5D89E249</vt:lpwstr>
  </property>
</Properties>
</file>