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>专业课课程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教学大纲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【学前儿童</w:t>
      </w:r>
      <w:r>
        <w:rPr>
          <w:b/>
          <w:sz w:val="28"/>
          <w:szCs w:val="30"/>
        </w:rPr>
        <w:t>艺术</w:t>
      </w:r>
      <w:r>
        <w:rPr>
          <w:rFonts w:hint="eastAsia"/>
          <w:b/>
          <w:sz w:val="28"/>
          <w:szCs w:val="30"/>
        </w:rPr>
        <w:t>教育】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【</w:t>
      </w:r>
      <w:r>
        <w:rPr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Art  education  of  children</w:t>
      </w:r>
      <w:r>
        <w:rPr>
          <w:rFonts w:hint="eastAsia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【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213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0024】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【1】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rFonts w:hint="eastAsia" w:ascii="宋体" w:hAnsi="宋体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学前教育系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/>
          <w:sz w:val="20"/>
          <w:szCs w:val="20"/>
        </w:rPr>
        <w:t>教材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【书名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学前儿童</w:t>
      </w:r>
      <w:r>
        <w:rPr>
          <w:rFonts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美术教育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张</w:t>
      </w:r>
      <w:r>
        <w:rPr>
          <w:rFonts w:asciiTheme="minorEastAsia" w:hAnsiTheme="minor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念云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：北京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师范大学出版社】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参考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书目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【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1、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《幼儿园美术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教育与活动设计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作者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边霞；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：高等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教育出版社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；2、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《当代艺术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与美国儿童美术教育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作者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：顾箐；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：复旦大学出版社；3、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书名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《</w:t>
      </w:r>
      <w:r>
        <w:rPr>
          <w:rFonts w:hint="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通过艺术</w:t>
      </w:r>
      <w:r>
        <w:rPr>
          <w:rFonts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的教育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》；作者：</w:t>
      </w:r>
      <w:r>
        <w:rPr>
          <w:rFonts w:hint="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里德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湖南美术</w:t>
      </w:r>
      <w:r>
        <w:rPr>
          <w:rFonts w:eastAsia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出版社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】</w:t>
      </w:r>
    </w:p>
    <w:p>
      <w:pPr>
        <w:snapToGrid w:val="0"/>
        <w:spacing w:line="288" w:lineRule="auto"/>
        <w:ind w:firstLine="394" w:firstLineChars="196"/>
        <w:rPr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fldChar w:fldCharType="begin"/>
      </w:r>
      <w:r>
        <w:instrText xml:space="preserve"> HYPERLINK "http://163.lu/TSYaX3" </w:instrText>
      </w:r>
      <w:r>
        <w:fldChar w:fldCharType="separate"/>
      </w:r>
      <w:r>
        <w:rPr>
          <w:rStyle w:val="7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http://163.lu/TSYaX3</w:t>
      </w:r>
      <w:r>
        <w:rPr>
          <w:rStyle w:val="7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fldChar w:fldCharType="end"/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美术1、2135013；美术2、2135014；美术3、2135015；美术</w:t>
      </w:r>
      <w:r>
        <w:rPr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、2135016、</w:t>
      </w:r>
      <w:r>
        <w:rPr>
          <w:color w:val="000000"/>
          <w:sz w:val="20"/>
          <w:szCs w:val="20"/>
        </w:rPr>
        <w:t>幼儿实用美术1】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sz w:val="20"/>
          <w:szCs w:val="20"/>
        </w:rPr>
        <w:t>《学前儿童</w:t>
      </w:r>
      <w:r>
        <w:rPr>
          <w:color w:val="000000"/>
          <w:sz w:val="20"/>
          <w:szCs w:val="20"/>
        </w:rPr>
        <w:t>艺术教育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》是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2019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级学前教育专业的专业必修课，是学前教育专业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理论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课程之一，在发挥艺术教育在学前素质教育中有着重要的作用。该课程着重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于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学生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学前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艺术教育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理论知识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的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学习，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提高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学生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学前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教育理论知识，增强学生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艺术教育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教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学能力。该课程内容以美术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教育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理论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知识为主，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在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实际的教学设计中，秉承多学科融合的原则，结合音乐、舞蹈等进行多学科的艺术教育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教学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活动设计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将教师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资格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考试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中常见的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考试内容融入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到课堂教学中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288" w:lineRule="auto"/>
        <w:ind w:firstLine="400" w:firstLineChars="200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本课程采用老师理论讲授、学生课堂探讨以及分小组分角色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进行教学演练等方式，展开师生和学生分享和互评的方式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。结合建桥学生的学习特点和学前教育的特殊性，删繁就简，将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理论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知识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与教学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实践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活动结合，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首先增强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学生学前艺术教育的基础理论知识，对学前教育的相关理论、基本定位，以及学前儿童美术能力的发展都有全面的认识和理解。在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此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基础上，结合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教学实践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活动设计以及课堂的教学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模拟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，并辅以答疑解难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和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互动探讨的课堂时间，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解决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学生在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课程学习中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所遇到的各项问题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，力求为学生掌握学前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艺术教育理论知识，提高学生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艺术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教育素养能力，为之后儿童艺术教学奠定基础。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本课程适合学前教育专业大三第二学期的专业</w:t>
      </w:r>
      <w:r>
        <w:rPr>
          <w:color w:val="000000"/>
          <w:sz w:val="20"/>
          <w:szCs w:val="20"/>
        </w:rPr>
        <w:t>必修</w:t>
      </w:r>
      <w:r>
        <w:rPr>
          <w:rFonts w:hint="eastAsia"/>
          <w:color w:val="000000"/>
          <w:sz w:val="20"/>
          <w:szCs w:val="20"/>
        </w:rPr>
        <w:t>课程。通过学习学生应具有一定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儿童</w:t>
      </w:r>
      <w:r>
        <w:rPr>
          <w:color w:val="000000"/>
          <w:sz w:val="20"/>
          <w:szCs w:val="20"/>
        </w:rPr>
        <w:t>艺术教育理论知识和教育教学素养，</w:t>
      </w:r>
      <w:r>
        <w:rPr>
          <w:rFonts w:hint="eastAsia"/>
          <w:color w:val="000000"/>
          <w:sz w:val="20"/>
          <w:szCs w:val="20"/>
        </w:rPr>
        <w:t>提高</w:t>
      </w:r>
      <w:r>
        <w:rPr>
          <w:color w:val="000000"/>
          <w:sz w:val="20"/>
          <w:szCs w:val="20"/>
        </w:rPr>
        <w:t>学生儿童艺术教育实践教学能力</w:t>
      </w:r>
      <w:r>
        <w:rPr>
          <w:rFonts w:hint="eastAsia"/>
          <w:color w:val="000000"/>
          <w:sz w:val="20"/>
          <w:szCs w:val="20"/>
        </w:rPr>
        <w:t>，为学生在未来的工作中奠定基础。</w:t>
      </w:r>
      <w:r>
        <w:rPr>
          <w:color w:val="000000"/>
          <w:sz w:val="20"/>
          <w:szCs w:val="20"/>
        </w:rPr>
        <w:t xml:space="preserve"> 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11：专业伦理：认同社会主义核心价值观；理解与践行学前教育核心价值；明确与践行幼儿园教师保教行为规范。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12：教育情怀：增强专业认同感和使命感；具有人文底蕴、生命关怀和科学精神；践行幼儿为本和爱与自由理念。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21：儿童研究：掌握儿童发展、儿童研究的基本理论；具备现场观察、记录、分析幼儿的意识和能力；具备评价幼儿园教育活动的能力。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22：保教能力：把握幼儿生理、心理特点；掌握幼儿园保育和教育的基本知识和方法；熟悉五大领域知识并能合理运用于综合活动中。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3：环境创设：充分认识大自然、大社会对幼儿发展的价值；具备创设有准备的环境的知识和能力；具备幼儿与环境互动质量的评价能力。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31：班级管理：能引导幼儿建立班级的秩序与规则；能营造愉悦、尊重、平等、积极的班级氛围；有以班级为纽带调动家庭和社区资源的意识和能力。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32：综合活动：充分认识一日生活的课程价值；具备以游戏为幼儿园基本活动的意识和能力；具有整合幼儿园、家庭与社区资源的能力。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41：反思精神：养成主动学习、批判性思考的习惯和品格；具有自我反思和引导幼儿反思的意识和能力；具有创造性解决问题的意识与能力。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42：国际视野：有参与国际教育交流的意识和能力；把握学前教育改革发展趋势和前沿动态；有分析和借鉴国际教育理念与实践的能力。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43：交流合作：具有团队协作精神，认同学习共同体的价值；掌握沟通合作的技能；有参与、组织专业团队开展合作学习的意识和能力。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>
      <w:pPr>
        <w:ind w:firstLine="420" w:firstLineChars="200"/>
      </w:pPr>
      <w:r>
        <w:rPr>
          <w:rFonts w:hint="eastAsia"/>
        </w:rPr>
        <w:t>备注：</w:t>
      </w:r>
      <w:r>
        <w:t>XQ</w:t>
      </w:r>
      <w:r>
        <w:rPr>
          <w:rFonts w:hint="eastAsia"/>
        </w:rPr>
        <w:t>=学前教育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p>
      <w:pPr>
        <w:spacing w:line="360" w:lineRule="auto"/>
        <w:ind w:firstLine="500" w:firstLineChars="250"/>
        <w:rPr>
          <w:sz w:val="20"/>
          <w:szCs w:val="20"/>
        </w:rPr>
      </w:pPr>
      <w:r>
        <w:rPr>
          <w:rFonts w:hint="eastAsia"/>
          <w:sz w:val="20"/>
          <w:szCs w:val="20"/>
        </w:rPr>
        <w:t>专业能力写到毕业要求层级（二级编码），通用能力写到指标点层级（三级编码），如果是应用型本科试点专业全部写到指标点层级（三级编码）。在“课程目标（细化的预期学习成果）”这列要写清楚指标点（或者毕业要求）在本门课程里面的具体表现，撰写时以适当的行为动词引导。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024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024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教学方式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</w:t>
            </w:r>
            <w:r>
              <w:rPr>
                <w:color w:val="000000"/>
                <w:sz w:val="20"/>
                <w:szCs w:val="20"/>
              </w:rPr>
              <w:t>学前美术教育的</w:t>
            </w:r>
            <w:r>
              <w:rPr>
                <w:rFonts w:hint="eastAsia"/>
                <w:color w:val="000000"/>
                <w:sz w:val="20"/>
                <w:szCs w:val="20"/>
              </w:rPr>
              <w:t>代表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理论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，了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解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学前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儿童绘画能力的发展。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能够辩证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的看待两种代表性理论，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认同和尊重儿童及儿童美术作品。</w:t>
            </w:r>
          </w:p>
        </w:tc>
        <w:tc>
          <w:tcPr>
            <w:tcW w:w="2024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理论讲授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和互动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课堂讨论和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答疑</w:t>
            </w:r>
          </w:p>
        </w:tc>
        <w:tc>
          <w:tcPr>
            <w:tcW w:w="145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教育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理论解析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在学习中进一步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理解和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认识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儿童绘画不同时期的发展规律和特点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与幼儿在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各个时期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身心成长规律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息息相关。</w:t>
            </w:r>
          </w:p>
        </w:tc>
        <w:tc>
          <w:tcPr>
            <w:tcW w:w="2024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课堂讲授和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互动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课堂练习和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  <w:tc>
          <w:tcPr>
            <w:tcW w:w="145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教育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理论解析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能将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所学美术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理论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运用到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美术教育活动中，熟悉美术教育活动的具体目标、内容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原则、要求及实施过程，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符合儿童身心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成长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教学活动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24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课堂讲授和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互动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课堂练习和讨论</w:t>
            </w:r>
          </w:p>
        </w:tc>
        <w:tc>
          <w:tcPr>
            <w:tcW w:w="145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教育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理论解析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35" w:type="dxa"/>
            <w:vMerge w:val="restart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突破美术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教育活动单一性的思维局限，思考美术教育活动的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开放性和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多样化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把握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儿童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身心发展规律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设计多学科的儿童美术教育活动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24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课堂讲授和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互动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课堂练习和讨论</w:t>
            </w:r>
          </w:p>
        </w:tc>
        <w:tc>
          <w:tcPr>
            <w:tcW w:w="145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教育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理论解析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正确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运用教学评价，分别对教师教学活动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和幼儿儿美术创作过程和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展开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评价、总结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反思和改进，</w:t>
            </w:r>
            <w:r>
              <w:rPr>
                <w:color w:val="000000"/>
                <w:sz w:val="20"/>
                <w:szCs w:val="20"/>
              </w:rPr>
              <w:t>提高教育教学水平。</w:t>
            </w:r>
          </w:p>
        </w:tc>
        <w:tc>
          <w:tcPr>
            <w:tcW w:w="2024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课堂讲授和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互动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课堂练习和讨论</w:t>
            </w:r>
          </w:p>
        </w:tc>
        <w:tc>
          <w:tcPr>
            <w:tcW w:w="145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教育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理论解析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inorEastAsia" w:hAnsiTheme="minorEastAsia" w:eastAsiaTheme="minorEastAsia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课堂通过教师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理论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为主，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实现课堂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探讨、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小组汇报、教学模拟等多种结合的方式，并通过个人自评、同学互评及教师评价等多样化评价方式，加强同学之间及与教师的沟通交流，以提高教育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教学理论知识、教育教学实践能力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24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课堂讲授和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互动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课堂练习和讨论</w:t>
            </w:r>
          </w:p>
        </w:tc>
        <w:tc>
          <w:tcPr>
            <w:tcW w:w="145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教育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理论解析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5"/>
        <w:tblW w:w="7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061"/>
        <w:gridCol w:w="1731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单元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知识目标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能力目标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教学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828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第一章</w:t>
            </w:r>
            <w:r>
              <w:rPr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color w:val="000000"/>
                <w:sz w:val="20"/>
                <w:szCs w:val="20"/>
              </w:rPr>
              <w:t>学前美术</w:t>
            </w:r>
            <w:r>
              <w:rPr>
                <w:color w:val="000000"/>
                <w:sz w:val="20"/>
                <w:szCs w:val="20"/>
              </w:rPr>
              <w:t>教育概括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课时理论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061" w:type="dxa"/>
            <w:vAlign w:val="center"/>
          </w:tcPr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1、知道</w:t>
            </w:r>
            <w:r>
              <w:rPr>
                <w:color w:val="000000"/>
                <w:sz w:val="20"/>
                <w:szCs w:val="20"/>
              </w:rPr>
              <w:t>学前美术教育的</w:t>
            </w:r>
            <w:r>
              <w:rPr>
                <w:rFonts w:hint="eastAsia"/>
                <w:color w:val="000000"/>
                <w:sz w:val="20"/>
                <w:szCs w:val="20"/>
              </w:rPr>
              <w:t>代表性</w:t>
            </w:r>
            <w:r>
              <w:rPr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、了</w:t>
            </w:r>
            <w:r>
              <w:rPr>
                <w:color w:val="000000"/>
                <w:sz w:val="20"/>
                <w:szCs w:val="20"/>
              </w:rPr>
              <w:t>解</w:t>
            </w:r>
            <w:r>
              <w:rPr>
                <w:rFonts w:hint="eastAsia"/>
                <w:color w:val="000000"/>
                <w:sz w:val="20"/>
                <w:szCs w:val="20"/>
              </w:rPr>
              <w:t>学前</w:t>
            </w:r>
            <w:r>
              <w:rPr>
                <w:color w:val="000000"/>
                <w:sz w:val="20"/>
                <w:szCs w:val="20"/>
              </w:rPr>
              <w:t>儿童绘画能力的发展。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1.能够辩证</w:t>
            </w:r>
            <w:r>
              <w:rPr>
                <w:color w:val="000000"/>
                <w:sz w:val="20"/>
                <w:szCs w:val="20"/>
              </w:rPr>
              <w:t>的看待两种代表性理论，并能练习</w:t>
            </w:r>
            <w:r>
              <w:rPr>
                <w:rFonts w:hint="eastAsia"/>
                <w:color w:val="000000"/>
                <w:sz w:val="20"/>
                <w:szCs w:val="20"/>
              </w:rPr>
              <w:t>思考</w:t>
            </w:r>
            <w:r>
              <w:rPr>
                <w:color w:val="000000"/>
                <w:sz w:val="20"/>
                <w:szCs w:val="20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“本质论”、</w:t>
            </w:r>
            <w:r>
              <w:rPr>
                <w:color w:val="000000"/>
                <w:sz w:val="20"/>
                <w:szCs w:val="20"/>
              </w:rPr>
              <w:t>“</w:t>
            </w:r>
            <w:r>
              <w:rPr>
                <w:rFonts w:hint="eastAsia"/>
                <w:color w:val="000000"/>
                <w:sz w:val="20"/>
                <w:szCs w:val="20"/>
              </w:rPr>
              <w:t>工具论</w:t>
            </w:r>
            <w:r>
              <w:rPr>
                <w:color w:val="000000"/>
                <w:sz w:val="20"/>
                <w:szCs w:val="20"/>
              </w:rPr>
              <w:t>”</w:t>
            </w:r>
            <w:r>
              <w:rPr>
                <w:rFonts w:hint="eastAsia"/>
                <w:color w:val="000000"/>
                <w:sz w:val="20"/>
                <w:szCs w:val="20"/>
              </w:rPr>
              <w:t>对</w:t>
            </w:r>
            <w:r>
              <w:rPr>
                <w:color w:val="000000"/>
                <w:sz w:val="20"/>
                <w:szCs w:val="20"/>
              </w:rPr>
              <w:t>我国学前儿童美术教育的启示，及如何将</w:t>
            </w:r>
            <w:r>
              <w:rPr>
                <w:rFonts w:hint="eastAsia"/>
                <w:color w:val="000000"/>
                <w:sz w:val="20"/>
                <w:szCs w:val="20"/>
              </w:rPr>
              <w:t>两者</w:t>
            </w:r>
            <w:r>
              <w:rPr>
                <w:color w:val="000000"/>
                <w:sz w:val="20"/>
                <w:szCs w:val="20"/>
              </w:rPr>
              <w:t>有机结合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、把握</w:t>
            </w:r>
            <w:r>
              <w:rPr>
                <w:color w:val="000000"/>
                <w:sz w:val="20"/>
                <w:szCs w:val="20"/>
              </w:rPr>
              <w:t>学前儿童</w:t>
            </w:r>
            <w:r>
              <w:rPr>
                <w:rFonts w:hint="eastAsia"/>
                <w:color w:val="000000"/>
                <w:sz w:val="20"/>
                <w:szCs w:val="20"/>
              </w:rPr>
              <w:t>在美术活动</w:t>
            </w:r>
            <w:r>
              <w:rPr>
                <w:color w:val="000000"/>
                <w:sz w:val="20"/>
                <w:szCs w:val="20"/>
              </w:rPr>
              <w:t>过程的特点。</w:t>
            </w:r>
          </w:p>
        </w:tc>
        <w:tc>
          <w:tcPr>
            <w:tcW w:w="2163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</w:t>
            </w:r>
            <w:r>
              <w:rPr>
                <w:rFonts w:hint="eastAsia"/>
                <w:color w:val="000000"/>
                <w:sz w:val="20"/>
                <w:szCs w:val="20"/>
              </w:rPr>
              <w:t>本质论</w:t>
            </w:r>
            <w:r>
              <w:rPr>
                <w:color w:val="000000"/>
                <w:sz w:val="20"/>
                <w:szCs w:val="20"/>
              </w:rPr>
              <w:t>”</w:t>
            </w:r>
            <w:r>
              <w:rPr>
                <w:rFonts w:hint="eastAsia"/>
                <w:color w:val="000000"/>
                <w:sz w:val="20"/>
                <w:szCs w:val="20"/>
              </w:rPr>
              <w:t>和</w:t>
            </w:r>
            <w:r>
              <w:rPr>
                <w:color w:val="000000"/>
                <w:sz w:val="20"/>
                <w:szCs w:val="20"/>
              </w:rPr>
              <w:t>“</w:t>
            </w:r>
            <w:r>
              <w:rPr>
                <w:rFonts w:hint="eastAsia"/>
                <w:color w:val="000000"/>
                <w:sz w:val="20"/>
                <w:szCs w:val="20"/>
              </w:rPr>
              <w:t>工具论</w:t>
            </w:r>
            <w:r>
              <w:rPr>
                <w:color w:val="000000"/>
                <w:sz w:val="20"/>
                <w:szCs w:val="20"/>
              </w:rPr>
              <w:t>”</w:t>
            </w:r>
            <w:r>
              <w:rPr>
                <w:rFonts w:hint="eastAsia"/>
                <w:color w:val="000000"/>
                <w:sz w:val="20"/>
                <w:szCs w:val="20"/>
              </w:rPr>
              <w:t>教育理念</w:t>
            </w:r>
            <w:r>
              <w:rPr>
                <w:color w:val="000000"/>
                <w:sz w:val="20"/>
                <w:szCs w:val="20"/>
              </w:rPr>
              <w:t>与</w:t>
            </w:r>
            <w:r>
              <w:rPr>
                <w:rFonts w:hint="eastAsia"/>
                <w:color w:val="000000"/>
                <w:sz w:val="20"/>
                <w:szCs w:val="20"/>
              </w:rPr>
              <w:t>实际</w:t>
            </w:r>
            <w:r>
              <w:rPr>
                <w:color w:val="000000"/>
                <w:sz w:val="20"/>
                <w:szCs w:val="20"/>
              </w:rPr>
              <w:t>教学结合。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828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第二章、学前</w:t>
            </w:r>
            <w:r>
              <w:rPr>
                <w:color w:val="000000"/>
                <w:sz w:val="20"/>
                <w:szCs w:val="20"/>
              </w:rPr>
              <w:t>美术教育</w:t>
            </w:r>
            <w:r>
              <w:rPr>
                <w:rFonts w:hint="eastAsia"/>
                <w:color w:val="000000"/>
                <w:sz w:val="20"/>
                <w:szCs w:val="20"/>
              </w:rPr>
              <w:t>目标</w:t>
            </w:r>
            <w:r>
              <w:rPr>
                <w:color w:val="000000"/>
                <w:sz w:val="20"/>
                <w:szCs w:val="20"/>
              </w:rPr>
              <w:t>、原则与内容方法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,1课时</w:t>
            </w:r>
            <w:r>
              <w:rPr>
                <w:color w:val="000000"/>
                <w:sz w:val="20"/>
                <w:szCs w:val="20"/>
              </w:rPr>
              <w:t>实践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061" w:type="dxa"/>
            <w:vAlign w:val="center"/>
          </w:tcPr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学前美术</w:t>
            </w:r>
            <w:r>
              <w:rPr>
                <w:color w:val="000000"/>
                <w:sz w:val="20"/>
                <w:szCs w:val="20"/>
              </w:rPr>
              <w:t>教育</w:t>
            </w:r>
            <w:r>
              <w:rPr>
                <w:rFonts w:hint="eastAsia"/>
                <w:color w:val="000000"/>
                <w:sz w:val="20"/>
                <w:szCs w:val="20"/>
              </w:rPr>
              <w:t>各</w:t>
            </w:r>
            <w:r>
              <w:rPr>
                <w:color w:val="000000"/>
                <w:sz w:val="20"/>
                <w:szCs w:val="20"/>
              </w:rPr>
              <w:t>年龄阶段及各类型美术教育活动的目标</w:t>
            </w:r>
            <w:r>
              <w:rPr>
                <w:rFonts w:hint="eastAsia"/>
                <w:color w:val="000000"/>
                <w:sz w:val="20"/>
                <w:szCs w:val="20"/>
              </w:rPr>
              <w:t>和</w:t>
            </w:r>
            <w:r>
              <w:rPr>
                <w:color w:val="000000"/>
                <w:sz w:val="20"/>
                <w:szCs w:val="20"/>
              </w:rPr>
              <w:t>内容；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.知道学前美术</w:t>
            </w:r>
            <w:r>
              <w:rPr>
                <w:color w:val="000000"/>
                <w:sz w:val="20"/>
                <w:szCs w:val="20"/>
              </w:rPr>
              <w:t>教育</w:t>
            </w:r>
            <w:r>
              <w:rPr>
                <w:rFonts w:hint="eastAsia"/>
                <w:color w:val="000000"/>
                <w:sz w:val="20"/>
                <w:szCs w:val="20"/>
              </w:rPr>
              <w:t>活动</w:t>
            </w:r>
            <w:r>
              <w:rPr>
                <w:color w:val="000000"/>
                <w:sz w:val="20"/>
                <w:szCs w:val="20"/>
              </w:rPr>
              <w:t>实施的原则；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理解</w:t>
            </w:r>
            <w:r>
              <w:rPr>
                <w:rFonts w:hint="eastAsia"/>
                <w:color w:val="000000"/>
                <w:sz w:val="20"/>
                <w:szCs w:val="20"/>
              </w:rPr>
              <w:t>学前</w:t>
            </w:r>
            <w:r>
              <w:rPr>
                <w:color w:val="000000"/>
                <w:sz w:val="20"/>
                <w:szCs w:val="20"/>
              </w:rPr>
              <w:t>美术教育活动实施的一般方法；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1.能</w:t>
            </w:r>
            <w:r>
              <w:rPr>
                <w:color w:val="000000"/>
                <w:sz w:val="20"/>
                <w:szCs w:val="20"/>
              </w:rPr>
              <w:t>根据要求分析和尝试撰写学前美术教育活动的目标</w:t>
            </w:r>
            <w:r>
              <w:rPr>
                <w:rFonts w:hint="eastAsia"/>
                <w:color w:val="000000"/>
                <w:sz w:val="20"/>
                <w:szCs w:val="20"/>
              </w:rPr>
              <w:t>和内容；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.掌握学前</w:t>
            </w:r>
            <w:r>
              <w:rPr>
                <w:color w:val="000000"/>
                <w:sz w:val="20"/>
                <w:szCs w:val="20"/>
              </w:rPr>
              <w:t>美术教育活动实施的原则及依据和落实的具体要求；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</w:t>
            </w:r>
            <w:r>
              <w:rPr>
                <w:color w:val="000000"/>
                <w:sz w:val="20"/>
                <w:szCs w:val="20"/>
              </w:rPr>
              <w:t>掌握</w:t>
            </w:r>
            <w:r>
              <w:rPr>
                <w:rFonts w:hint="eastAsia"/>
                <w:color w:val="000000"/>
                <w:sz w:val="20"/>
                <w:szCs w:val="20"/>
              </w:rPr>
              <w:t>运用学前</w:t>
            </w:r>
            <w:r>
              <w:rPr>
                <w:color w:val="000000"/>
                <w:sz w:val="20"/>
                <w:szCs w:val="20"/>
              </w:rPr>
              <w:t>美术教育活动实施方法时</w:t>
            </w:r>
            <w:r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sz w:val="20"/>
                <w:szCs w:val="20"/>
              </w:rPr>
              <w:t>注意事项</w:t>
            </w:r>
          </w:p>
        </w:tc>
        <w:tc>
          <w:tcPr>
            <w:tcW w:w="2163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区分学前</w:t>
            </w:r>
            <w:r>
              <w:rPr>
                <w:color w:val="000000"/>
                <w:sz w:val="20"/>
                <w:szCs w:val="20"/>
              </w:rPr>
              <w:t>美术教育总目标、各阶段目标和各类型美术教育活动目标；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、能够</w:t>
            </w:r>
            <w:r>
              <w:rPr>
                <w:color w:val="000000"/>
                <w:sz w:val="20"/>
                <w:szCs w:val="20"/>
              </w:rPr>
              <w:t>运用适合儿童教育活动</w:t>
            </w:r>
            <w:r>
              <w:rPr>
                <w:rFonts w:hint="eastAsia"/>
                <w:color w:val="000000"/>
                <w:sz w:val="20"/>
                <w:szCs w:val="20"/>
              </w:rPr>
              <w:t>适宜</w:t>
            </w:r>
            <w:r>
              <w:rPr>
                <w:color w:val="000000"/>
                <w:sz w:val="20"/>
                <w:szCs w:val="20"/>
              </w:rPr>
              <w:t>的美术材料工具</w:t>
            </w:r>
            <w:r>
              <w:rPr>
                <w:rFonts w:hint="eastAsia"/>
                <w:color w:val="000000"/>
                <w:sz w:val="20"/>
                <w:szCs w:val="20"/>
              </w:rPr>
              <w:t>以及</w:t>
            </w:r>
            <w:r>
              <w:rPr>
                <w:color w:val="000000"/>
                <w:sz w:val="20"/>
                <w:szCs w:val="20"/>
              </w:rPr>
              <w:t>适合幼儿欣赏的美术作品。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28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第三章、学前美术</w:t>
            </w:r>
            <w:r>
              <w:rPr>
                <w:color w:val="000000"/>
                <w:sz w:val="20"/>
                <w:szCs w:val="20"/>
              </w:rPr>
              <w:t>教育活动的设计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理论,4课时</w:t>
            </w:r>
            <w:r>
              <w:rPr>
                <w:color w:val="000000"/>
                <w:sz w:val="20"/>
                <w:szCs w:val="20"/>
              </w:rPr>
              <w:t>实践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061" w:type="dxa"/>
            <w:vAlign w:val="center"/>
          </w:tcPr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</w:t>
            </w:r>
            <w:r>
              <w:rPr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学前</w:t>
            </w:r>
            <w:r>
              <w:rPr>
                <w:color w:val="000000"/>
                <w:sz w:val="20"/>
                <w:szCs w:val="20"/>
              </w:rPr>
              <w:t>美术教育</w:t>
            </w:r>
            <w:r>
              <w:rPr>
                <w:rFonts w:hint="eastAsia"/>
                <w:color w:val="000000"/>
                <w:sz w:val="20"/>
                <w:szCs w:val="20"/>
              </w:rPr>
              <w:t>活动</w:t>
            </w:r>
            <w:r>
              <w:rPr>
                <w:color w:val="000000"/>
                <w:sz w:val="20"/>
                <w:szCs w:val="20"/>
              </w:rPr>
              <w:t>设计的不同取向，以及各种</w:t>
            </w:r>
            <w:r>
              <w:rPr>
                <w:rFonts w:hint="eastAsia"/>
                <w:color w:val="000000"/>
                <w:sz w:val="20"/>
                <w:szCs w:val="20"/>
              </w:rPr>
              <w:t>取向</w:t>
            </w:r>
            <w:r>
              <w:rPr>
                <w:color w:val="000000"/>
                <w:sz w:val="20"/>
                <w:szCs w:val="20"/>
              </w:rPr>
              <w:t>的优势与局限；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2、知道学前</w:t>
            </w:r>
            <w:r>
              <w:rPr>
                <w:color w:val="000000"/>
                <w:sz w:val="20"/>
                <w:szCs w:val="20"/>
              </w:rPr>
              <w:t>美术教育活动的不同类型；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、把握学前</w:t>
            </w:r>
            <w:r>
              <w:rPr>
                <w:color w:val="000000"/>
                <w:sz w:val="20"/>
                <w:szCs w:val="20"/>
              </w:rPr>
              <w:t>不同类型美术教育活动的设计原理；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、能够</w:t>
            </w:r>
            <w:r>
              <w:rPr>
                <w:color w:val="000000"/>
                <w:sz w:val="20"/>
                <w:szCs w:val="20"/>
              </w:rPr>
              <w:t>尝试进行不同类型美术教育活动的设计。</w:t>
            </w:r>
          </w:p>
        </w:tc>
        <w:tc>
          <w:tcPr>
            <w:tcW w:w="2163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</w:t>
            </w:r>
            <w:r>
              <w:rPr>
                <w:color w:val="000000"/>
                <w:sz w:val="20"/>
                <w:szCs w:val="20"/>
              </w:rPr>
              <w:t>针对具体案例的学习和分析设计适合幼儿身心发展规律</w:t>
            </w:r>
            <w:r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sz w:val="20"/>
                <w:szCs w:val="20"/>
              </w:rPr>
              <w:t>美术教学活动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828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第四章、学前美术</w:t>
            </w:r>
            <w:r>
              <w:rPr>
                <w:color w:val="000000"/>
                <w:sz w:val="20"/>
                <w:szCs w:val="20"/>
              </w:rPr>
              <w:t>教育活动</w:t>
            </w:r>
            <w:r>
              <w:rPr>
                <w:rFonts w:hint="eastAsia"/>
                <w:color w:val="000000"/>
                <w:sz w:val="20"/>
                <w:szCs w:val="20"/>
              </w:rPr>
              <w:t>组织与</w:t>
            </w:r>
            <w:r>
              <w:rPr>
                <w:color w:val="000000"/>
                <w:sz w:val="20"/>
                <w:szCs w:val="20"/>
              </w:rPr>
              <w:t>实施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课时理论，2课时</w:t>
            </w:r>
            <w:r>
              <w:rPr>
                <w:color w:val="000000"/>
                <w:sz w:val="20"/>
                <w:szCs w:val="20"/>
              </w:rPr>
              <w:t>实践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061" w:type="dxa"/>
            <w:vAlign w:val="center"/>
          </w:tcPr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</w:t>
            </w:r>
            <w:r>
              <w:rPr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学前美术</w:t>
            </w:r>
            <w:r>
              <w:rPr>
                <w:color w:val="000000"/>
                <w:sz w:val="20"/>
                <w:szCs w:val="20"/>
              </w:rPr>
              <w:t>教育操作活动的基本环节和实施要点；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知道</w:t>
            </w:r>
            <w:r>
              <w:rPr>
                <w:rFonts w:hint="eastAsia"/>
                <w:color w:val="000000"/>
                <w:sz w:val="20"/>
                <w:szCs w:val="20"/>
              </w:rPr>
              <w:t>学前美术</w:t>
            </w:r>
            <w:r>
              <w:rPr>
                <w:color w:val="000000"/>
                <w:sz w:val="20"/>
                <w:szCs w:val="20"/>
              </w:rPr>
              <w:t>教育欣赏活动的基本环节和实施要点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1、能够对</w:t>
            </w:r>
            <w:r>
              <w:rPr>
                <w:color w:val="000000"/>
                <w:sz w:val="20"/>
                <w:szCs w:val="20"/>
              </w:rPr>
              <w:t>学前美术操作和欣赏活动</w:t>
            </w:r>
            <w:r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sz w:val="20"/>
                <w:szCs w:val="20"/>
              </w:rPr>
              <w:t>有关案例进行分析；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、能够尝试</w:t>
            </w:r>
            <w:r>
              <w:rPr>
                <w:color w:val="000000"/>
                <w:sz w:val="20"/>
                <w:szCs w:val="20"/>
              </w:rPr>
              <w:t>对学前美术操作和欣赏活动进行设计和实施；</w:t>
            </w:r>
          </w:p>
        </w:tc>
        <w:tc>
          <w:tcPr>
            <w:tcW w:w="2163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能够通过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案例的呈现与分析，掌握幼儿园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各类型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活动的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特点及实施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要点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1828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第五章、学前美术</w:t>
            </w:r>
            <w:r>
              <w:rPr>
                <w:color w:val="000000"/>
                <w:sz w:val="20"/>
                <w:szCs w:val="20"/>
              </w:rPr>
              <w:t>教育活动</w:t>
            </w:r>
            <w:r>
              <w:rPr>
                <w:rFonts w:hint="eastAsia"/>
                <w:color w:val="000000"/>
                <w:sz w:val="20"/>
                <w:szCs w:val="20"/>
              </w:rPr>
              <w:t>评价（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课时理论，1课时</w:t>
            </w:r>
            <w:r>
              <w:rPr>
                <w:color w:val="000000"/>
                <w:sz w:val="20"/>
                <w:szCs w:val="20"/>
              </w:rPr>
              <w:t>实践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061" w:type="dxa"/>
            <w:vAlign w:val="center"/>
          </w:tcPr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</w:t>
            </w:r>
            <w:r>
              <w:rPr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学前</w:t>
            </w:r>
            <w:r>
              <w:rPr>
                <w:color w:val="000000"/>
                <w:sz w:val="20"/>
                <w:szCs w:val="20"/>
              </w:rPr>
              <w:t>美术</w:t>
            </w:r>
            <w:r>
              <w:rPr>
                <w:rFonts w:hint="eastAsia"/>
                <w:color w:val="000000"/>
                <w:sz w:val="20"/>
                <w:szCs w:val="20"/>
              </w:rPr>
              <w:t>教育</w:t>
            </w:r>
            <w:r>
              <w:rPr>
                <w:color w:val="000000"/>
                <w:sz w:val="20"/>
                <w:szCs w:val="20"/>
              </w:rPr>
              <w:t>活动评价的目的；</w:t>
            </w:r>
          </w:p>
          <w:p>
            <w:pPr>
              <w:ind w:right="-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对幼儿</w:t>
            </w:r>
            <w:r>
              <w:rPr>
                <w:color w:val="000000"/>
                <w:sz w:val="20"/>
                <w:szCs w:val="20"/>
              </w:rPr>
              <w:t>美术欣赏能力与态度、对幼儿美术创作过程和</w:t>
            </w:r>
            <w:r>
              <w:rPr>
                <w:rFonts w:hint="eastAsia"/>
                <w:color w:val="000000"/>
                <w:sz w:val="20"/>
                <w:szCs w:val="20"/>
              </w:rPr>
              <w:t>美术</w:t>
            </w:r>
            <w:r>
              <w:rPr>
                <w:color w:val="000000"/>
                <w:sz w:val="20"/>
                <w:szCs w:val="20"/>
              </w:rPr>
              <w:t>作品评价的标准和方法；</w:t>
            </w:r>
          </w:p>
        </w:tc>
        <w:tc>
          <w:tcPr>
            <w:tcW w:w="1731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能够从活动目标、活动内容、活动工具和材料、活动</w:t>
            </w:r>
            <w:r>
              <w:rPr>
                <w:rFonts w:hint="eastAsia"/>
                <w:color w:val="000000"/>
                <w:sz w:val="20"/>
                <w:szCs w:val="20"/>
              </w:rPr>
              <w:t>过程</w:t>
            </w:r>
            <w:r>
              <w:rPr>
                <w:color w:val="000000"/>
                <w:sz w:val="20"/>
                <w:szCs w:val="20"/>
              </w:rPr>
              <w:t>、活动效果等方面来对幼儿园美术教育活动进行评价；</w:t>
            </w:r>
          </w:p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练习</w:t>
            </w:r>
            <w:r>
              <w:rPr>
                <w:color w:val="000000"/>
                <w:sz w:val="20"/>
                <w:szCs w:val="20"/>
              </w:rPr>
              <w:t>在真实情景中对幼儿美术</w:t>
            </w:r>
            <w:r>
              <w:rPr>
                <w:rFonts w:hint="eastAsia"/>
                <w:color w:val="000000"/>
                <w:sz w:val="20"/>
                <w:szCs w:val="20"/>
              </w:rPr>
              <w:t>活动进行</w:t>
            </w:r>
            <w:r>
              <w:rPr>
                <w:color w:val="000000"/>
                <w:sz w:val="20"/>
                <w:szCs w:val="20"/>
              </w:rPr>
              <w:t>评价。</w:t>
            </w:r>
          </w:p>
        </w:tc>
        <w:tc>
          <w:tcPr>
            <w:tcW w:w="2163" w:type="dxa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</w:t>
            </w:r>
            <w:r>
              <w:rPr>
                <w:color w:val="000000"/>
                <w:sz w:val="20"/>
                <w:szCs w:val="20"/>
              </w:rPr>
              <w:t>结合学前美术</w:t>
            </w:r>
            <w:r>
              <w:rPr>
                <w:rFonts w:hint="eastAsia"/>
                <w:color w:val="000000"/>
                <w:sz w:val="20"/>
                <w:szCs w:val="20"/>
              </w:rPr>
              <w:t>教育</w:t>
            </w:r>
            <w:r>
              <w:rPr>
                <w:color w:val="000000"/>
                <w:sz w:val="20"/>
                <w:szCs w:val="20"/>
              </w:rPr>
              <w:t>活动评价和幼儿</w:t>
            </w:r>
            <w:r>
              <w:rPr>
                <w:rFonts w:hint="eastAsia"/>
                <w:color w:val="000000"/>
                <w:sz w:val="20"/>
                <w:szCs w:val="20"/>
              </w:rPr>
              <w:t>美术</w:t>
            </w:r>
            <w:r>
              <w:rPr>
                <w:color w:val="000000"/>
                <w:sz w:val="20"/>
                <w:szCs w:val="20"/>
              </w:rPr>
              <w:t>学习评价做总结反思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tabs>
          <w:tab w:val="left" w:pos="8085"/>
          <w:tab w:val="right" w:pos="8306"/>
        </w:tabs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  <w:r>
        <w:rPr>
          <w:rFonts w:ascii="黑体" w:hAnsi="宋体" w:eastAsia="黑体"/>
          <w:sz w:val="24"/>
        </w:rPr>
        <w:tab/>
      </w:r>
      <w:r>
        <w:rPr>
          <w:rFonts w:ascii="黑体" w:hAnsi="宋体" w:eastAsia="黑体"/>
          <w:sz w:val="24"/>
        </w:rPr>
        <w:tab/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4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学前美术</w:t>
            </w:r>
            <w:r>
              <w:rPr>
                <w:rFonts w:ascii="宋体"/>
                <w:sz w:val="20"/>
                <w:szCs w:val="20"/>
              </w:rPr>
              <w:t>活动的目标和内容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分析和撰写学前美术教育活动的目标</w:t>
            </w:r>
            <w:r>
              <w:rPr>
                <w:rFonts w:hint="eastAsia"/>
                <w:color w:val="000000"/>
                <w:sz w:val="20"/>
                <w:szCs w:val="20"/>
              </w:rPr>
              <w:t>和</w:t>
            </w:r>
            <w:r>
              <w:rPr>
                <w:color w:val="000000"/>
                <w:sz w:val="20"/>
                <w:szCs w:val="20"/>
              </w:rPr>
              <w:t>内容。</w:t>
            </w:r>
          </w:p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学前美术</w:t>
            </w:r>
            <w:r>
              <w:rPr>
                <w:rFonts w:ascii="宋体"/>
                <w:sz w:val="20"/>
                <w:szCs w:val="20"/>
              </w:rPr>
              <w:t>教育活动设计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把握学前</w:t>
            </w:r>
            <w:r>
              <w:rPr>
                <w:color w:val="000000"/>
                <w:sz w:val="20"/>
                <w:szCs w:val="20"/>
              </w:rPr>
              <w:t>不同类型美术教育活动的设计原理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进行不同类型美术教育活动的设计。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学前美术</w:t>
            </w:r>
            <w:r>
              <w:rPr>
                <w:color w:val="000000"/>
                <w:sz w:val="20"/>
                <w:szCs w:val="20"/>
              </w:rPr>
              <w:t>教育活动</w:t>
            </w:r>
            <w:r>
              <w:rPr>
                <w:rFonts w:hint="eastAsia"/>
                <w:color w:val="000000"/>
                <w:sz w:val="20"/>
                <w:szCs w:val="20"/>
              </w:rPr>
              <w:t>组织与</w:t>
            </w:r>
            <w:r>
              <w:rPr>
                <w:color w:val="000000"/>
                <w:sz w:val="20"/>
                <w:szCs w:val="20"/>
              </w:rPr>
              <w:t>实施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对</w:t>
            </w:r>
            <w:r>
              <w:rPr>
                <w:color w:val="000000"/>
                <w:sz w:val="20"/>
                <w:szCs w:val="20"/>
              </w:rPr>
              <w:t>学前美术操作和欣赏活动</w:t>
            </w:r>
            <w:r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color w:val="000000"/>
                <w:sz w:val="20"/>
                <w:szCs w:val="20"/>
              </w:rPr>
              <w:t>有关案例进行分析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对学前美术操作和欣赏活动进行设计和实施；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学前美术</w:t>
            </w:r>
            <w:r>
              <w:rPr>
                <w:color w:val="000000"/>
                <w:sz w:val="20"/>
                <w:szCs w:val="20"/>
              </w:rPr>
              <w:t>教育活动</w:t>
            </w:r>
            <w:r>
              <w:rPr>
                <w:rFonts w:hint="eastAsia"/>
                <w:color w:val="000000"/>
                <w:sz w:val="20"/>
                <w:szCs w:val="20"/>
              </w:rPr>
              <w:t>评价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对幼儿园美术教育活动进行评价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并</w:t>
            </w:r>
            <w:r>
              <w:rPr>
                <w:rFonts w:hint="eastAsia"/>
                <w:color w:val="000000"/>
                <w:sz w:val="20"/>
                <w:szCs w:val="20"/>
              </w:rPr>
              <w:t>练习</w:t>
            </w:r>
            <w:r>
              <w:rPr>
                <w:color w:val="000000"/>
                <w:sz w:val="20"/>
                <w:szCs w:val="20"/>
              </w:rPr>
              <w:t>在真实情景中对幼儿美术</w:t>
            </w:r>
            <w:r>
              <w:rPr>
                <w:rFonts w:hint="eastAsia"/>
                <w:color w:val="000000"/>
                <w:sz w:val="20"/>
                <w:szCs w:val="20"/>
              </w:rPr>
              <w:t>活动进行</w:t>
            </w:r>
            <w:r>
              <w:rPr>
                <w:color w:val="000000"/>
                <w:sz w:val="20"/>
                <w:szCs w:val="20"/>
              </w:rPr>
              <w:t>评价。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4"/>
        <w:tblpPr w:leftFromText="180" w:rightFromText="180" w:vertAnchor="text" w:horzAnchor="margin" w:tblpY="552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40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</w:t>
            </w: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</w:t>
            </w: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</w:t>
            </w: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</w:tbl>
    <w:p>
      <w:pPr>
        <w:snapToGrid w:val="0"/>
        <w:spacing w:before="156"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hint="eastAsia" w:ascii="宋体" w:hAnsi="宋体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hint="eastAsia" w:ascii="宋体" w:hAnsi="宋体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hint="eastAsia" w:ascii="宋体" w:hAnsi="宋体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hint="eastAsia" w:ascii="宋体" w:hAnsi="宋体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hint="eastAsia" w:ascii="宋体" w:hAnsi="宋体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hint="eastAsia" w:ascii="宋体" w:hAnsi="宋体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b/>
          <w:sz w:val="20"/>
          <w:szCs w:val="20"/>
        </w:rPr>
        <w:t>一般课外扩展阅读的检查评价应该成为“X”中的一部分。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同一门课程由多个教师共同授课的，由课程组共同讨论决定X的内容、次数及比例。</w:t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撰写人：章</w:t>
      </w:r>
      <w:r>
        <w:rPr>
          <w:sz w:val="28"/>
          <w:szCs w:val="28"/>
        </w:rPr>
        <w:t>莉莉</w:t>
      </w:r>
      <w:r>
        <w:rPr>
          <w:rFonts w:hint="eastAsia"/>
          <w:sz w:val="28"/>
          <w:szCs w:val="28"/>
        </w:rPr>
        <w:t xml:space="preserve">    系主任审核签名：</w:t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79755" cy="365760"/>
            <wp:effectExtent l="0" t="0" r="4445" b="2540"/>
            <wp:docPr id="5" name="图片 1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步老师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2022.3.1</w:t>
      </w:r>
      <w:bookmarkStart w:id="1" w:name="_GoBack"/>
      <w:bookmarkEnd w:id="1"/>
      <w:r>
        <w:rPr>
          <w:rFonts w:hint="eastAsia"/>
          <w:sz w:val="28"/>
          <w:szCs w:val="28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2C67"/>
    <w:rsid w:val="000150B5"/>
    <w:rsid w:val="00025A6D"/>
    <w:rsid w:val="0002680E"/>
    <w:rsid w:val="00027EA2"/>
    <w:rsid w:val="000336CA"/>
    <w:rsid w:val="00035DAE"/>
    <w:rsid w:val="00042BAE"/>
    <w:rsid w:val="0004547B"/>
    <w:rsid w:val="000473D3"/>
    <w:rsid w:val="000877DA"/>
    <w:rsid w:val="00093E0E"/>
    <w:rsid w:val="00094A68"/>
    <w:rsid w:val="00095F46"/>
    <w:rsid w:val="0009633C"/>
    <w:rsid w:val="000A2914"/>
    <w:rsid w:val="000A2C7B"/>
    <w:rsid w:val="000A4251"/>
    <w:rsid w:val="000B44CB"/>
    <w:rsid w:val="000B595D"/>
    <w:rsid w:val="000C6B55"/>
    <w:rsid w:val="000C791B"/>
    <w:rsid w:val="000E07AD"/>
    <w:rsid w:val="000E1AAC"/>
    <w:rsid w:val="000E1B4F"/>
    <w:rsid w:val="000E2E75"/>
    <w:rsid w:val="000E4239"/>
    <w:rsid w:val="000E7AAA"/>
    <w:rsid w:val="000F0E9C"/>
    <w:rsid w:val="000F69D1"/>
    <w:rsid w:val="00103A1E"/>
    <w:rsid w:val="00106649"/>
    <w:rsid w:val="001072BC"/>
    <w:rsid w:val="0012059B"/>
    <w:rsid w:val="00124E8E"/>
    <w:rsid w:val="00136D9F"/>
    <w:rsid w:val="001402BF"/>
    <w:rsid w:val="001425F9"/>
    <w:rsid w:val="0014297D"/>
    <w:rsid w:val="001566EC"/>
    <w:rsid w:val="00174F78"/>
    <w:rsid w:val="00177DED"/>
    <w:rsid w:val="00181B38"/>
    <w:rsid w:val="00191DA4"/>
    <w:rsid w:val="001937F4"/>
    <w:rsid w:val="001960AA"/>
    <w:rsid w:val="001A18E4"/>
    <w:rsid w:val="001A4AB2"/>
    <w:rsid w:val="001B0949"/>
    <w:rsid w:val="001D4C47"/>
    <w:rsid w:val="001E429B"/>
    <w:rsid w:val="001E67CD"/>
    <w:rsid w:val="001F0827"/>
    <w:rsid w:val="001F5ECD"/>
    <w:rsid w:val="0020187B"/>
    <w:rsid w:val="00201F4D"/>
    <w:rsid w:val="00205D54"/>
    <w:rsid w:val="0020634D"/>
    <w:rsid w:val="002273CE"/>
    <w:rsid w:val="002375FC"/>
    <w:rsid w:val="00256B39"/>
    <w:rsid w:val="002602EA"/>
    <w:rsid w:val="0026033C"/>
    <w:rsid w:val="00265195"/>
    <w:rsid w:val="0027205E"/>
    <w:rsid w:val="00282630"/>
    <w:rsid w:val="0028750D"/>
    <w:rsid w:val="0029326F"/>
    <w:rsid w:val="00293686"/>
    <w:rsid w:val="00296359"/>
    <w:rsid w:val="002A312D"/>
    <w:rsid w:val="002A6616"/>
    <w:rsid w:val="002A7BCB"/>
    <w:rsid w:val="002C1F4A"/>
    <w:rsid w:val="002C4204"/>
    <w:rsid w:val="002D051A"/>
    <w:rsid w:val="002D1861"/>
    <w:rsid w:val="002D4377"/>
    <w:rsid w:val="002D7924"/>
    <w:rsid w:val="002E0DAB"/>
    <w:rsid w:val="002E23C9"/>
    <w:rsid w:val="002E3721"/>
    <w:rsid w:val="002F0FB0"/>
    <w:rsid w:val="002F124C"/>
    <w:rsid w:val="002F3266"/>
    <w:rsid w:val="002F6E87"/>
    <w:rsid w:val="00301D40"/>
    <w:rsid w:val="00305D84"/>
    <w:rsid w:val="003135F1"/>
    <w:rsid w:val="00313BBA"/>
    <w:rsid w:val="003169D9"/>
    <w:rsid w:val="00323B22"/>
    <w:rsid w:val="0032602E"/>
    <w:rsid w:val="0033615E"/>
    <w:rsid w:val="003367AE"/>
    <w:rsid w:val="00345847"/>
    <w:rsid w:val="00350190"/>
    <w:rsid w:val="00350F3D"/>
    <w:rsid w:val="00352FF4"/>
    <w:rsid w:val="00354DC4"/>
    <w:rsid w:val="0036261B"/>
    <w:rsid w:val="00384ABB"/>
    <w:rsid w:val="0038567C"/>
    <w:rsid w:val="00387ECB"/>
    <w:rsid w:val="003907CA"/>
    <w:rsid w:val="00397379"/>
    <w:rsid w:val="003B088D"/>
    <w:rsid w:val="003B1258"/>
    <w:rsid w:val="003B4033"/>
    <w:rsid w:val="003C0F88"/>
    <w:rsid w:val="003C2B3E"/>
    <w:rsid w:val="003D2F82"/>
    <w:rsid w:val="003E0E94"/>
    <w:rsid w:val="003E372B"/>
    <w:rsid w:val="003E7D45"/>
    <w:rsid w:val="003F173C"/>
    <w:rsid w:val="0040017B"/>
    <w:rsid w:val="00401949"/>
    <w:rsid w:val="0040365C"/>
    <w:rsid w:val="00407D45"/>
    <w:rsid w:val="004100B0"/>
    <w:rsid w:val="004133A8"/>
    <w:rsid w:val="004147B4"/>
    <w:rsid w:val="00414872"/>
    <w:rsid w:val="00425BED"/>
    <w:rsid w:val="0043437A"/>
    <w:rsid w:val="00440D07"/>
    <w:rsid w:val="00446155"/>
    <w:rsid w:val="0044777B"/>
    <w:rsid w:val="00451BB7"/>
    <w:rsid w:val="00453D74"/>
    <w:rsid w:val="00467CBE"/>
    <w:rsid w:val="0048028E"/>
    <w:rsid w:val="0049309F"/>
    <w:rsid w:val="00493D42"/>
    <w:rsid w:val="004B15AC"/>
    <w:rsid w:val="004B1B73"/>
    <w:rsid w:val="004B4790"/>
    <w:rsid w:val="004C20DC"/>
    <w:rsid w:val="004C2C29"/>
    <w:rsid w:val="004C644A"/>
    <w:rsid w:val="004C6B17"/>
    <w:rsid w:val="004D331D"/>
    <w:rsid w:val="004D37E8"/>
    <w:rsid w:val="004D5CBE"/>
    <w:rsid w:val="004E6073"/>
    <w:rsid w:val="004F011F"/>
    <w:rsid w:val="004F5393"/>
    <w:rsid w:val="00516BFC"/>
    <w:rsid w:val="005467DC"/>
    <w:rsid w:val="00547A36"/>
    <w:rsid w:val="005531DF"/>
    <w:rsid w:val="00553D03"/>
    <w:rsid w:val="00563849"/>
    <w:rsid w:val="00564C9E"/>
    <w:rsid w:val="00573E77"/>
    <w:rsid w:val="00577962"/>
    <w:rsid w:val="00584F3F"/>
    <w:rsid w:val="005972F5"/>
    <w:rsid w:val="005979BC"/>
    <w:rsid w:val="005A5542"/>
    <w:rsid w:val="005B2ABB"/>
    <w:rsid w:val="005B2B6D"/>
    <w:rsid w:val="005B4B4E"/>
    <w:rsid w:val="005C2BD2"/>
    <w:rsid w:val="005C6445"/>
    <w:rsid w:val="005C65BF"/>
    <w:rsid w:val="005F3C77"/>
    <w:rsid w:val="0060138E"/>
    <w:rsid w:val="0060157B"/>
    <w:rsid w:val="00606734"/>
    <w:rsid w:val="00611C3F"/>
    <w:rsid w:val="00624FE1"/>
    <w:rsid w:val="00641381"/>
    <w:rsid w:val="006438EC"/>
    <w:rsid w:val="006440C9"/>
    <w:rsid w:val="00656A88"/>
    <w:rsid w:val="00661988"/>
    <w:rsid w:val="00671A12"/>
    <w:rsid w:val="00674A9F"/>
    <w:rsid w:val="00683174"/>
    <w:rsid w:val="006A1A6F"/>
    <w:rsid w:val="006A62F4"/>
    <w:rsid w:val="006A6AD6"/>
    <w:rsid w:val="006D12B7"/>
    <w:rsid w:val="006D511C"/>
    <w:rsid w:val="006E25F0"/>
    <w:rsid w:val="006E4289"/>
    <w:rsid w:val="006E4434"/>
    <w:rsid w:val="006E5A6B"/>
    <w:rsid w:val="006E68A8"/>
    <w:rsid w:val="006F1228"/>
    <w:rsid w:val="00706985"/>
    <w:rsid w:val="00713266"/>
    <w:rsid w:val="00716AA4"/>
    <w:rsid w:val="00716CD2"/>
    <w:rsid w:val="007208D6"/>
    <w:rsid w:val="0072356D"/>
    <w:rsid w:val="007322E1"/>
    <w:rsid w:val="00733BB6"/>
    <w:rsid w:val="0073536E"/>
    <w:rsid w:val="00741A7E"/>
    <w:rsid w:val="00762A28"/>
    <w:rsid w:val="0076301F"/>
    <w:rsid w:val="007641A2"/>
    <w:rsid w:val="0076477C"/>
    <w:rsid w:val="00765FEC"/>
    <w:rsid w:val="00770CC9"/>
    <w:rsid w:val="00771539"/>
    <w:rsid w:val="007740E2"/>
    <w:rsid w:val="00777F29"/>
    <w:rsid w:val="007817E7"/>
    <w:rsid w:val="007854D9"/>
    <w:rsid w:val="00792B15"/>
    <w:rsid w:val="00793C65"/>
    <w:rsid w:val="00797FA3"/>
    <w:rsid w:val="007A1E4F"/>
    <w:rsid w:val="007A7647"/>
    <w:rsid w:val="007B1C95"/>
    <w:rsid w:val="007B465D"/>
    <w:rsid w:val="007C1A80"/>
    <w:rsid w:val="007C51E2"/>
    <w:rsid w:val="007C6D1E"/>
    <w:rsid w:val="007D4FC8"/>
    <w:rsid w:val="007E2BCD"/>
    <w:rsid w:val="007E4965"/>
    <w:rsid w:val="007F07A4"/>
    <w:rsid w:val="00802228"/>
    <w:rsid w:val="00802751"/>
    <w:rsid w:val="00803455"/>
    <w:rsid w:val="00805861"/>
    <w:rsid w:val="00811367"/>
    <w:rsid w:val="008144F5"/>
    <w:rsid w:val="008274F0"/>
    <w:rsid w:val="0084140A"/>
    <w:rsid w:val="0084406A"/>
    <w:rsid w:val="00864FF9"/>
    <w:rsid w:val="00894CAF"/>
    <w:rsid w:val="008B1302"/>
    <w:rsid w:val="008B2A5A"/>
    <w:rsid w:val="008B397C"/>
    <w:rsid w:val="008B44AB"/>
    <w:rsid w:val="008B47F4"/>
    <w:rsid w:val="008E290C"/>
    <w:rsid w:val="008E71DC"/>
    <w:rsid w:val="008E79B7"/>
    <w:rsid w:val="008F6157"/>
    <w:rsid w:val="008F7821"/>
    <w:rsid w:val="00900019"/>
    <w:rsid w:val="0090337C"/>
    <w:rsid w:val="00907F57"/>
    <w:rsid w:val="009105A5"/>
    <w:rsid w:val="0092411C"/>
    <w:rsid w:val="00924615"/>
    <w:rsid w:val="009342DB"/>
    <w:rsid w:val="0094555A"/>
    <w:rsid w:val="00952339"/>
    <w:rsid w:val="00954798"/>
    <w:rsid w:val="009718D2"/>
    <w:rsid w:val="00973A0B"/>
    <w:rsid w:val="0097430D"/>
    <w:rsid w:val="0097596F"/>
    <w:rsid w:val="00977B42"/>
    <w:rsid w:val="00980710"/>
    <w:rsid w:val="009833B0"/>
    <w:rsid w:val="0099063E"/>
    <w:rsid w:val="009914E6"/>
    <w:rsid w:val="009935CA"/>
    <w:rsid w:val="009A116E"/>
    <w:rsid w:val="009B0D4B"/>
    <w:rsid w:val="009B1042"/>
    <w:rsid w:val="009B6C40"/>
    <w:rsid w:val="009D725B"/>
    <w:rsid w:val="009E2F63"/>
    <w:rsid w:val="009E407D"/>
    <w:rsid w:val="009E7C43"/>
    <w:rsid w:val="009F21E1"/>
    <w:rsid w:val="009F3EDA"/>
    <w:rsid w:val="009F513B"/>
    <w:rsid w:val="00A0219D"/>
    <w:rsid w:val="00A02B26"/>
    <w:rsid w:val="00A04EA4"/>
    <w:rsid w:val="00A11D24"/>
    <w:rsid w:val="00A13B1A"/>
    <w:rsid w:val="00A15FD0"/>
    <w:rsid w:val="00A23631"/>
    <w:rsid w:val="00A356D5"/>
    <w:rsid w:val="00A433DE"/>
    <w:rsid w:val="00A57949"/>
    <w:rsid w:val="00A64904"/>
    <w:rsid w:val="00A67BCC"/>
    <w:rsid w:val="00A73EBF"/>
    <w:rsid w:val="00A76718"/>
    <w:rsid w:val="00A769B1"/>
    <w:rsid w:val="00A81189"/>
    <w:rsid w:val="00A812B7"/>
    <w:rsid w:val="00A837D5"/>
    <w:rsid w:val="00A85BAF"/>
    <w:rsid w:val="00A91937"/>
    <w:rsid w:val="00A940AD"/>
    <w:rsid w:val="00AA3197"/>
    <w:rsid w:val="00AB6992"/>
    <w:rsid w:val="00AC3A54"/>
    <w:rsid w:val="00AC4C45"/>
    <w:rsid w:val="00AC560C"/>
    <w:rsid w:val="00AD00E1"/>
    <w:rsid w:val="00AD1034"/>
    <w:rsid w:val="00AF52BD"/>
    <w:rsid w:val="00AF6ED7"/>
    <w:rsid w:val="00B01C76"/>
    <w:rsid w:val="00B033B1"/>
    <w:rsid w:val="00B03BA6"/>
    <w:rsid w:val="00B16439"/>
    <w:rsid w:val="00B166CF"/>
    <w:rsid w:val="00B23F6D"/>
    <w:rsid w:val="00B30CDF"/>
    <w:rsid w:val="00B42E12"/>
    <w:rsid w:val="00B443CA"/>
    <w:rsid w:val="00B46A42"/>
    <w:rsid w:val="00B46A55"/>
    <w:rsid w:val="00B46F21"/>
    <w:rsid w:val="00B47638"/>
    <w:rsid w:val="00B511A5"/>
    <w:rsid w:val="00B5183C"/>
    <w:rsid w:val="00B51FF5"/>
    <w:rsid w:val="00B62DED"/>
    <w:rsid w:val="00B70891"/>
    <w:rsid w:val="00B736A7"/>
    <w:rsid w:val="00B7651F"/>
    <w:rsid w:val="00B767E0"/>
    <w:rsid w:val="00B77EA5"/>
    <w:rsid w:val="00B873A0"/>
    <w:rsid w:val="00B90B2D"/>
    <w:rsid w:val="00B91580"/>
    <w:rsid w:val="00B930BF"/>
    <w:rsid w:val="00B935B3"/>
    <w:rsid w:val="00BA0F0F"/>
    <w:rsid w:val="00BA3821"/>
    <w:rsid w:val="00BA5B6E"/>
    <w:rsid w:val="00BB1DC0"/>
    <w:rsid w:val="00BB52E9"/>
    <w:rsid w:val="00BB55D5"/>
    <w:rsid w:val="00BB6BCB"/>
    <w:rsid w:val="00BD147A"/>
    <w:rsid w:val="00BD2C71"/>
    <w:rsid w:val="00BD6F29"/>
    <w:rsid w:val="00BE1D99"/>
    <w:rsid w:val="00BF3DCA"/>
    <w:rsid w:val="00BF43B4"/>
    <w:rsid w:val="00BF5B0D"/>
    <w:rsid w:val="00BF6CDE"/>
    <w:rsid w:val="00C003D9"/>
    <w:rsid w:val="00C05092"/>
    <w:rsid w:val="00C1411F"/>
    <w:rsid w:val="00C200DF"/>
    <w:rsid w:val="00C26134"/>
    <w:rsid w:val="00C26DDE"/>
    <w:rsid w:val="00C3301C"/>
    <w:rsid w:val="00C44075"/>
    <w:rsid w:val="00C56E09"/>
    <w:rsid w:val="00C64CCB"/>
    <w:rsid w:val="00C66DAD"/>
    <w:rsid w:val="00C70BBB"/>
    <w:rsid w:val="00C71990"/>
    <w:rsid w:val="00C73338"/>
    <w:rsid w:val="00C77545"/>
    <w:rsid w:val="00C83110"/>
    <w:rsid w:val="00C86420"/>
    <w:rsid w:val="00CA264E"/>
    <w:rsid w:val="00CA27F9"/>
    <w:rsid w:val="00CA4E46"/>
    <w:rsid w:val="00CA536A"/>
    <w:rsid w:val="00CA545A"/>
    <w:rsid w:val="00CA5B8F"/>
    <w:rsid w:val="00CB63F5"/>
    <w:rsid w:val="00CB75E0"/>
    <w:rsid w:val="00CC5FFA"/>
    <w:rsid w:val="00CD0767"/>
    <w:rsid w:val="00CD2E97"/>
    <w:rsid w:val="00CD4B79"/>
    <w:rsid w:val="00CD6CB6"/>
    <w:rsid w:val="00CD773C"/>
    <w:rsid w:val="00CF096B"/>
    <w:rsid w:val="00CF1155"/>
    <w:rsid w:val="00CF49D0"/>
    <w:rsid w:val="00D06799"/>
    <w:rsid w:val="00D10611"/>
    <w:rsid w:val="00D10A30"/>
    <w:rsid w:val="00D12110"/>
    <w:rsid w:val="00D13A71"/>
    <w:rsid w:val="00D15A2A"/>
    <w:rsid w:val="00D2066E"/>
    <w:rsid w:val="00D24243"/>
    <w:rsid w:val="00D27C87"/>
    <w:rsid w:val="00D35B38"/>
    <w:rsid w:val="00D36CA4"/>
    <w:rsid w:val="00D40A4E"/>
    <w:rsid w:val="00D434FB"/>
    <w:rsid w:val="00D4435F"/>
    <w:rsid w:val="00D455A8"/>
    <w:rsid w:val="00D5025E"/>
    <w:rsid w:val="00D50B78"/>
    <w:rsid w:val="00D544CF"/>
    <w:rsid w:val="00D56932"/>
    <w:rsid w:val="00D669DF"/>
    <w:rsid w:val="00D71EA1"/>
    <w:rsid w:val="00D828FC"/>
    <w:rsid w:val="00D85BF8"/>
    <w:rsid w:val="00DA0C52"/>
    <w:rsid w:val="00DA5903"/>
    <w:rsid w:val="00DB4618"/>
    <w:rsid w:val="00DB6EC0"/>
    <w:rsid w:val="00DC202E"/>
    <w:rsid w:val="00DC2BF0"/>
    <w:rsid w:val="00DC4B40"/>
    <w:rsid w:val="00DE7927"/>
    <w:rsid w:val="00DF772E"/>
    <w:rsid w:val="00E045D9"/>
    <w:rsid w:val="00E140E1"/>
    <w:rsid w:val="00E16D30"/>
    <w:rsid w:val="00E26A0F"/>
    <w:rsid w:val="00E33169"/>
    <w:rsid w:val="00E47B96"/>
    <w:rsid w:val="00E669A8"/>
    <w:rsid w:val="00E67EF3"/>
    <w:rsid w:val="00E70904"/>
    <w:rsid w:val="00E730DF"/>
    <w:rsid w:val="00E77ED8"/>
    <w:rsid w:val="00E90728"/>
    <w:rsid w:val="00EA1882"/>
    <w:rsid w:val="00EB006F"/>
    <w:rsid w:val="00EB3343"/>
    <w:rsid w:val="00EB50FF"/>
    <w:rsid w:val="00EC072D"/>
    <w:rsid w:val="00EC738C"/>
    <w:rsid w:val="00ED3A95"/>
    <w:rsid w:val="00EE4BF2"/>
    <w:rsid w:val="00EE6458"/>
    <w:rsid w:val="00EF44B1"/>
    <w:rsid w:val="00EF5D74"/>
    <w:rsid w:val="00F00EFC"/>
    <w:rsid w:val="00F01072"/>
    <w:rsid w:val="00F1343A"/>
    <w:rsid w:val="00F20A48"/>
    <w:rsid w:val="00F22A47"/>
    <w:rsid w:val="00F314B5"/>
    <w:rsid w:val="00F32499"/>
    <w:rsid w:val="00F333A1"/>
    <w:rsid w:val="00F35AA0"/>
    <w:rsid w:val="00F37E74"/>
    <w:rsid w:val="00F4012A"/>
    <w:rsid w:val="00F40657"/>
    <w:rsid w:val="00F40CA1"/>
    <w:rsid w:val="00F50630"/>
    <w:rsid w:val="00F55492"/>
    <w:rsid w:val="00F62C39"/>
    <w:rsid w:val="00F6511B"/>
    <w:rsid w:val="00F664DA"/>
    <w:rsid w:val="00F66E00"/>
    <w:rsid w:val="00F67884"/>
    <w:rsid w:val="00F70184"/>
    <w:rsid w:val="00F85346"/>
    <w:rsid w:val="00F92C06"/>
    <w:rsid w:val="00F92E4B"/>
    <w:rsid w:val="00F9593F"/>
    <w:rsid w:val="00FA7447"/>
    <w:rsid w:val="00FB20D3"/>
    <w:rsid w:val="00FB338E"/>
    <w:rsid w:val="00FB5404"/>
    <w:rsid w:val="00FC4D44"/>
    <w:rsid w:val="00FD2061"/>
    <w:rsid w:val="00FD51CC"/>
    <w:rsid w:val="00FD5C51"/>
    <w:rsid w:val="00FE730E"/>
    <w:rsid w:val="00FF1F32"/>
    <w:rsid w:val="00FF2547"/>
    <w:rsid w:val="00FF37D2"/>
    <w:rsid w:val="00FF67AB"/>
    <w:rsid w:val="016E63C2"/>
    <w:rsid w:val="024B0C39"/>
    <w:rsid w:val="0A8128A6"/>
    <w:rsid w:val="0BF32A1B"/>
    <w:rsid w:val="10BD2C22"/>
    <w:rsid w:val="22987C80"/>
    <w:rsid w:val="24192CCC"/>
    <w:rsid w:val="28F91B80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F4045D-E28F-4310-B038-893B266837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5</Pages>
  <Words>626</Words>
  <Characters>3574</Characters>
  <Lines>29</Lines>
  <Paragraphs>8</Paragraphs>
  <TotalTime>0</TotalTime>
  <ScaleCrop>false</ScaleCrop>
  <LinksUpToDate>false</LinksUpToDate>
  <CharactersWithSpaces>4192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2022-02-12T05:09:00Z</dcterms:created>
  <dc:creator>juvg</dc:creator>
  <cp:lastModifiedBy>陌桑</cp:lastModifiedBy>
  <dcterms:modified xsi:type="dcterms:W3CDTF">2022-03-01T05:07:27Z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08E9C3746CEA44F0B1DD12606A2A6A16</vt:lpwstr>
  </property>
</Properties>
</file>