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B8416">
      <w:pPr>
        <w:jc w:val="center"/>
        <w:rPr>
          <w:rFonts w:hint="eastAsia" w:ascii="黑体" w:hAnsi="黑体" w:eastAsia="黑体"/>
          <w:bCs/>
          <w:sz w:val="32"/>
          <w:szCs w:val="32"/>
        </w:rPr>
      </w:pPr>
      <w:r>
        <w:rPr>
          <w:rFonts w:hint="eastAsia" w:ascii="黑体" w:hAnsi="黑体" w:eastAsia="黑体"/>
          <w:bCs/>
          <w:sz w:val="32"/>
          <w:szCs w:val="32"/>
        </w:rPr>
        <w:t>《</w:t>
      </w:r>
      <w:r>
        <w:rPr>
          <w:rFonts w:hint="eastAsia" w:ascii="黑体" w:hAnsi="黑体" w:eastAsia="黑体"/>
          <w:bCs/>
          <w:sz w:val="32"/>
          <w:szCs w:val="32"/>
          <w:lang w:val="en-US" w:eastAsia="zh-CN"/>
        </w:rPr>
        <w:t>职业发展</w:t>
      </w:r>
      <w:r>
        <w:rPr>
          <w:rFonts w:hint="eastAsia" w:ascii="黑体" w:hAnsi="黑体" w:eastAsia="黑体"/>
          <w:bCs/>
          <w:sz w:val="32"/>
          <w:szCs w:val="32"/>
        </w:rPr>
        <w:t>》课程教学大纲</w:t>
      </w:r>
    </w:p>
    <w:p w14:paraId="385709CC">
      <w:pPr>
        <w:pStyle w:val="16"/>
        <w:spacing w:before="326" w:beforeLines="100" w:line="360" w:lineRule="auto"/>
        <w:rPr>
          <w:rFonts w:hint="eastAsia"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00D31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7E1FADB9">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20589183">
            <w:pPr>
              <w:widowControl w:val="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（中文）职业发展</w:t>
            </w:r>
          </w:p>
        </w:tc>
      </w:tr>
      <w:tr w14:paraId="38EE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3D83EF80">
            <w:pPr>
              <w:widowControl w:val="0"/>
              <w:jc w:val="center"/>
              <w:rPr>
                <w:rFonts w:hint="eastAsia"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0987C71D">
            <w:pPr>
              <w:widowControl w:val="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（英文）Career development</w:t>
            </w:r>
          </w:p>
        </w:tc>
      </w:tr>
      <w:tr w14:paraId="39C2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ACC1CEB">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737E2ED2">
            <w:pPr>
              <w:widowControl w:val="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2119013/0119011</w:t>
            </w:r>
          </w:p>
        </w:tc>
        <w:tc>
          <w:tcPr>
            <w:tcW w:w="2126" w:type="dxa"/>
            <w:gridSpan w:val="2"/>
            <w:vAlign w:val="center"/>
          </w:tcPr>
          <w:p w14:paraId="4AD72B1F">
            <w:pPr>
              <w:widowControl w:val="0"/>
              <w:jc w:val="center"/>
              <w:rPr>
                <w:rFonts w:hint="eastAsia"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3B9E0F6A">
            <w:pPr>
              <w:widowControl w:val="0"/>
              <w:tabs>
                <w:tab w:val="left" w:pos="542"/>
              </w:tabs>
              <w:jc w:val="left"/>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ab/>
            </w:r>
            <w:r>
              <w:rPr>
                <w:rFonts w:hint="eastAsia"/>
                <w:color w:val="000000" w:themeColor="text1"/>
                <w:sz w:val="21"/>
                <w:szCs w:val="21"/>
                <w14:textFill>
                  <w14:solidFill>
                    <w14:schemeClr w14:val="tx1"/>
                  </w14:solidFill>
                </w14:textFill>
              </w:rPr>
              <w:t>1</w:t>
            </w:r>
          </w:p>
        </w:tc>
      </w:tr>
      <w:tr w14:paraId="4BCBB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AB04EB7">
            <w:pPr>
              <w:widowControl w:val="0"/>
              <w:jc w:val="center"/>
              <w:rPr>
                <w:rFonts w:hint="eastAsia"/>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08C8BA5F">
            <w:pPr>
              <w:widowControl w:val="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16</w:t>
            </w:r>
          </w:p>
        </w:tc>
        <w:tc>
          <w:tcPr>
            <w:tcW w:w="1272" w:type="dxa"/>
            <w:vAlign w:val="center"/>
          </w:tcPr>
          <w:p w14:paraId="17A2739B">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4E39B169">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16</w:t>
            </w:r>
          </w:p>
        </w:tc>
        <w:tc>
          <w:tcPr>
            <w:tcW w:w="1413" w:type="dxa"/>
            <w:gridSpan w:val="2"/>
            <w:vAlign w:val="center"/>
          </w:tcPr>
          <w:p w14:paraId="1657FA84">
            <w:pPr>
              <w:widowControl w:val="0"/>
              <w:jc w:val="center"/>
              <w:rPr>
                <w:rFonts w:hint="eastAsia"/>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4832469C">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r>
      <w:tr w14:paraId="396BA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087EA30">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59302C4C">
            <w:pPr>
              <w:widowControl w:val="0"/>
              <w:tabs>
                <w:tab w:val="left" w:pos="540"/>
              </w:tabs>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教学学院</w:t>
            </w:r>
          </w:p>
        </w:tc>
        <w:tc>
          <w:tcPr>
            <w:tcW w:w="2126" w:type="dxa"/>
            <w:gridSpan w:val="2"/>
            <w:vAlign w:val="center"/>
          </w:tcPr>
          <w:p w14:paraId="282038ED">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7734A35A">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全部专业 大一</w:t>
            </w:r>
          </w:p>
        </w:tc>
      </w:tr>
      <w:tr w14:paraId="17302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2630193">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5B4056BE">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通识教育必修课</w:t>
            </w:r>
          </w:p>
        </w:tc>
        <w:tc>
          <w:tcPr>
            <w:tcW w:w="2126" w:type="dxa"/>
            <w:gridSpan w:val="2"/>
            <w:vAlign w:val="center"/>
          </w:tcPr>
          <w:p w14:paraId="4E4C980E">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6B72338A">
            <w:pPr>
              <w:widowControl w:val="0"/>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考查</w:t>
            </w:r>
          </w:p>
        </w:tc>
      </w:tr>
      <w:tr w14:paraId="517DC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D9DCB75">
            <w:pPr>
              <w:widowControl w:val="0"/>
              <w:jc w:val="center"/>
              <w:rPr>
                <w:rFonts w:hint="eastAsia"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1993216C">
            <w:pPr>
              <w:widowControl w:val="0"/>
              <w:jc w:val="both"/>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16"/>
                <w:szCs w:val="16"/>
                <w14:textFill>
                  <w14:solidFill>
                    <w14:schemeClr w14:val="tx1"/>
                  </w14:solidFill>
                </w14:textFill>
              </w:rPr>
              <w:t>《点亮未来——大学生职业生涯发展与规划》夏雨 陈伟 王苇、ISBN978-7-313-21796-7、上海交通大学出版社</w:t>
            </w:r>
          </w:p>
        </w:tc>
        <w:tc>
          <w:tcPr>
            <w:tcW w:w="1413" w:type="dxa"/>
            <w:gridSpan w:val="2"/>
            <w:vAlign w:val="center"/>
          </w:tcPr>
          <w:p w14:paraId="3C75DE83">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10E61CDD">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66EDF285">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695BB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3" w:hRule="atLeast"/>
        </w:trPr>
        <w:tc>
          <w:tcPr>
            <w:tcW w:w="1691" w:type="dxa"/>
            <w:tcBorders>
              <w:left w:val="single" w:color="auto" w:sz="12" w:space="0"/>
            </w:tcBorders>
            <w:shd w:val="clear" w:color="auto" w:fill="auto"/>
            <w:vAlign w:val="center"/>
          </w:tcPr>
          <w:p w14:paraId="6144B661">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241589FF">
            <w:pPr>
              <w:pStyle w:val="14"/>
              <w:jc w:val="both"/>
            </w:pPr>
            <w:r>
              <w:rPr>
                <w:rFonts w:hint="eastAsia"/>
              </w:rPr>
              <w:t>无</w:t>
            </w:r>
          </w:p>
        </w:tc>
      </w:tr>
      <w:tr w14:paraId="4F1C9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560" w:hRule="atLeast"/>
        </w:trPr>
        <w:tc>
          <w:tcPr>
            <w:tcW w:w="1691" w:type="dxa"/>
            <w:tcBorders>
              <w:left w:val="single" w:color="auto" w:sz="12" w:space="0"/>
            </w:tcBorders>
            <w:shd w:val="clear" w:color="auto" w:fill="auto"/>
            <w:vAlign w:val="center"/>
          </w:tcPr>
          <w:p w14:paraId="7FA9E290">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40E45C8C">
            <w:pPr>
              <w:pStyle w:val="14"/>
              <w:jc w:val="both"/>
              <w:rPr>
                <w:sz w:val="18"/>
                <w:szCs w:val="18"/>
              </w:rPr>
            </w:pPr>
            <w:r>
              <w:rPr>
                <w:rFonts w:hint="eastAsia"/>
                <w:sz w:val="18"/>
                <w:szCs w:val="18"/>
              </w:rPr>
              <w:t>为满足大学生在职业意识、职业生涯规划知识与能力、创业知识与能力就业技能等方面普遍存在的缺失或不足而产生的实际需求，根据教育部教高厅〔2007〕7号关于印发《大学生职业发展与就业指导课程教学要求》的通知和教育部2012年《普通本科学校创业教育教学基本要求（试行）》精神，结合我校2012年2月开始在全校开设了《大学生职业发展与就业指导》课的实践经验，根据当前我校卓越建桥计划，着力培养学生品德修养、专业能力、表达沟通、自主学习、健康发展、协同创新、信息应用、国际视野等八项能力，尤其是培养就业竞争力的要求，按照成果导向的新思路，修订编写本《教学大纲》。</w:t>
            </w:r>
          </w:p>
          <w:p w14:paraId="13BF2C19">
            <w:pPr>
              <w:pStyle w:val="14"/>
              <w:jc w:val="both"/>
              <w:rPr>
                <w:sz w:val="18"/>
                <w:szCs w:val="18"/>
              </w:rPr>
            </w:pPr>
            <w:r>
              <w:rPr>
                <w:rFonts w:hint="eastAsia"/>
                <w:sz w:val="18"/>
                <w:szCs w:val="18"/>
              </w:rPr>
              <w:t>本课程从自我认识入手，引导学生科学的认识自己的职业兴趣、职业性格、职业价值观、职业技能等特征，并对所学专业的职业范围有所初探。</w:t>
            </w:r>
          </w:p>
          <w:p w14:paraId="07331E43">
            <w:pPr>
              <w:pStyle w:val="14"/>
              <w:jc w:val="both"/>
            </w:pPr>
            <w:r>
              <w:rPr>
                <w:rFonts w:hint="eastAsia"/>
                <w:sz w:val="18"/>
                <w:szCs w:val="18"/>
              </w:rPr>
              <w:t>本课程坚持以人为本的原则，以提升学生综合素质和就业能力为基本要求，实行全程指导。授课以课堂教学为主，采取教学与训练相结合的方式，运用课堂讲授，典型案例分析、情景模拟训练、社会调查等方式，优化教学内容和教学过程，学以致用，讲求实效。采取理论联系实际的教学方式，紧密结合社会现实，联系不同专业的学科特点，激发学生的学习自主性和能动性，从而合理规划大学四年生活。</w:t>
            </w:r>
          </w:p>
        </w:tc>
      </w:tr>
      <w:tr w14:paraId="53B08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06" w:hRule="atLeast"/>
        </w:trPr>
        <w:tc>
          <w:tcPr>
            <w:tcW w:w="1691" w:type="dxa"/>
            <w:tcBorders>
              <w:left w:val="single" w:color="auto" w:sz="12" w:space="0"/>
              <w:bottom w:val="double" w:color="auto" w:sz="4" w:space="0"/>
            </w:tcBorders>
            <w:shd w:val="clear" w:color="auto" w:fill="auto"/>
            <w:vAlign w:val="center"/>
          </w:tcPr>
          <w:p w14:paraId="181EA21A">
            <w:pPr>
              <w:widowControl w:val="0"/>
              <w:jc w:val="center"/>
              <w:rPr>
                <w:rFonts w:hint="eastAsia"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vAlign w:val="center"/>
          </w:tcPr>
          <w:p w14:paraId="6A3D7B50">
            <w:pPr>
              <w:pStyle w:val="14"/>
              <w:jc w:val="both"/>
            </w:pPr>
            <w:r>
              <w:rPr>
                <w:rFonts w:hint="eastAsia"/>
              </w:rPr>
              <w:t>全校各系各专业一年级学生，都需要修学这门课。</w:t>
            </w:r>
          </w:p>
        </w:tc>
      </w:tr>
      <w:tr w14:paraId="16E31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36CE57ED">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250FF0EC">
            <w:pPr>
              <w:widowControl w:val="0"/>
              <w:jc w:val="right"/>
              <w:rPr>
                <w:rFonts w:hint="eastAsia"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top w:val="double" w:color="auto" w:sz="4" w:space="0"/>
            </w:tcBorders>
            <w:vAlign w:val="center"/>
          </w:tcPr>
          <w:p w14:paraId="6F9A4EB2">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0DC9EF04">
            <w:pPr>
              <w:widowControl w:val="0"/>
              <w:jc w:val="center"/>
              <w:rPr>
                <w:rFonts w:ascii="Times New Roman" w:hAnsi="Times New Roman"/>
                <w:color w:val="000000"/>
                <w:sz w:val="21"/>
                <w:szCs w:val="21"/>
              </w:rPr>
            </w:pPr>
            <w:bookmarkStart w:id="6" w:name="_GoBack"/>
            <w:bookmarkEnd w:id="6"/>
          </w:p>
        </w:tc>
      </w:tr>
      <w:tr w14:paraId="34894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2052D5E5">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24E487FC">
            <w:pPr>
              <w:widowControl w:val="0"/>
              <w:jc w:val="right"/>
              <w:rPr>
                <w:rFonts w:hint="eastAsia"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vAlign w:val="center"/>
          </w:tcPr>
          <w:p w14:paraId="6E41A78F">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67C6110F">
            <w:pPr>
              <w:widowControl w:val="0"/>
              <w:jc w:val="center"/>
              <w:rPr>
                <w:rFonts w:ascii="Times New Roman" w:hAnsi="Times New Roman"/>
                <w:color w:val="000000"/>
                <w:sz w:val="21"/>
                <w:szCs w:val="21"/>
              </w:rPr>
            </w:pPr>
          </w:p>
        </w:tc>
      </w:tr>
      <w:tr w14:paraId="4383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12574B2D">
            <w:pPr>
              <w:widowControl w:val="0"/>
              <w:jc w:val="center"/>
              <w:rPr>
                <w:rFonts w:hint="eastAsia"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39EBC55B">
            <w:pPr>
              <w:widowControl w:val="0"/>
              <w:jc w:val="right"/>
              <w:rPr>
                <w:rFonts w:hint="eastAsia"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24FEFCE4">
            <w:pPr>
              <w:widowControl w:val="0"/>
              <w:jc w:val="center"/>
              <w:rPr>
                <w:rFonts w:hint="eastAsia"/>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65387F95">
            <w:pPr>
              <w:widowControl w:val="0"/>
              <w:jc w:val="center"/>
              <w:rPr>
                <w:rFonts w:ascii="Times New Roman" w:hAnsi="Times New Roman"/>
                <w:color w:val="000000"/>
                <w:sz w:val="21"/>
                <w:szCs w:val="21"/>
              </w:rPr>
            </w:pPr>
          </w:p>
        </w:tc>
      </w:tr>
    </w:tbl>
    <w:p w14:paraId="21EB1311">
      <w:pPr>
        <w:spacing w:line="100" w:lineRule="exact"/>
        <w:rPr>
          <w:rFonts w:ascii="Arial" w:hAnsi="Arial" w:eastAsia="黑体"/>
        </w:rPr>
      </w:pPr>
      <w:r>
        <w:br w:type="page"/>
      </w:r>
    </w:p>
    <w:p w14:paraId="524738B5">
      <w:pPr>
        <w:pStyle w:val="16"/>
        <w:spacing w:before="326" w:beforeLines="100" w:line="360" w:lineRule="auto"/>
        <w:rPr>
          <w:rFonts w:hint="eastAsia" w:ascii="黑体" w:hAnsi="宋体"/>
        </w:rPr>
      </w:pPr>
      <w:r>
        <w:rPr>
          <w:rFonts w:hint="eastAsia" w:ascii="黑体" w:hAnsi="宋体"/>
        </w:rPr>
        <w:t>二、课程目标与毕业要求</w:t>
      </w:r>
    </w:p>
    <w:p w14:paraId="1157672D">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8"/>
        <w:gridCol w:w="786"/>
        <w:gridCol w:w="6452"/>
      </w:tblGrid>
      <w:tr w14:paraId="1E645E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611DE0A5">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523FF5BA">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7AC2CDF6">
            <w:pPr>
              <w:snapToGrid w:val="0"/>
              <w:jc w:val="center"/>
              <w:rPr>
                <w:rFonts w:hint="eastAsia" w:ascii="黑体" w:hAnsi="黑体" w:eastAsia="黑体"/>
                <w:bCs/>
                <w:color w:val="000000"/>
                <w:sz w:val="21"/>
                <w:szCs w:val="18"/>
              </w:rPr>
            </w:pPr>
            <w:r>
              <w:rPr>
                <w:rFonts w:hint="eastAsia" w:ascii="黑体" w:hAnsi="黑体" w:eastAsia="黑体"/>
                <w:bCs/>
                <w:color w:val="000000"/>
                <w:sz w:val="21"/>
                <w:szCs w:val="18"/>
              </w:rPr>
              <w:t>内容</w:t>
            </w:r>
          </w:p>
        </w:tc>
      </w:tr>
      <w:tr w14:paraId="34742A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0B7963DB">
            <w:pPr>
              <w:snapToGrid w:val="0"/>
              <w:jc w:val="center"/>
              <w:rPr>
                <w:rFonts w:hint="eastAsia"/>
              </w:rPr>
            </w:pPr>
            <w:r>
              <w:rPr>
                <w:rFonts w:hint="eastAsia" w:ascii="黑体" w:hAnsi="黑体" w:eastAsia="黑体"/>
                <w:bCs/>
                <w:color w:val="000000"/>
                <w:sz w:val="21"/>
                <w:szCs w:val="18"/>
              </w:rPr>
              <w:t>知识目标</w:t>
            </w:r>
          </w:p>
        </w:tc>
        <w:tc>
          <w:tcPr>
            <w:tcW w:w="782" w:type="dxa"/>
            <w:shd w:val="clear" w:color="auto" w:fill="auto"/>
            <w:vAlign w:val="center"/>
          </w:tcPr>
          <w:p w14:paraId="4AF88C71">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3C30BA9F">
            <w:pPr>
              <w:pStyle w:val="14"/>
            </w:pPr>
            <w:r>
              <w:rPr>
                <w:rFonts w:hint="eastAsia"/>
              </w:rPr>
              <w:t>探索大学、学会自我管理、树立正确的学业观、制定学业规划</w:t>
            </w:r>
          </w:p>
        </w:tc>
      </w:tr>
      <w:tr w14:paraId="4A4BD6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67A24C2E">
            <w:pPr>
              <w:pStyle w:val="14"/>
            </w:pPr>
          </w:p>
        </w:tc>
        <w:tc>
          <w:tcPr>
            <w:tcW w:w="782" w:type="dxa"/>
            <w:shd w:val="clear" w:color="auto" w:fill="auto"/>
            <w:vAlign w:val="center"/>
          </w:tcPr>
          <w:p w14:paraId="58516EDB">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9" w:type="dxa"/>
            <w:vAlign w:val="center"/>
          </w:tcPr>
          <w:p w14:paraId="4716A1D9">
            <w:pPr>
              <w:pStyle w:val="14"/>
            </w:pPr>
            <w:r>
              <w:rPr>
                <w:rFonts w:hint="eastAsia"/>
              </w:rPr>
              <w:t>了解职业、职业生涯和职业规划的概念、意义，职业规划的步骤</w:t>
            </w:r>
          </w:p>
        </w:tc>
      </w:tr>
      <w:tr w14:paraId="178FD9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5A820F4D">
            <w:pPr>
              <w:snapToGrid w:val="0"/>
              <w:jc w:val="center"/>
              <w:rPr>
                <w:rFonts w:hint="eastAsia"/>
              </w:rPr>
            </w:pPr>
            <w:r>
              <w:rPr>
                <w:rFonts w:hint="eastAsia" w:ascii="黑体" w:hAnsi="黑体" w:eastAsia="黑体"/>
                <w:bCs/>
                <w:color w:val="000000"/>
                <w:sz w:val="21"/>
                <w:szCs w:val="18"/>
              </w:rPr>
              <w:t>技能目标</w:t>
            </w:r>
          </w:p>
        </w:tc>
        <w:tc>
          <w:tcPr>
            <w:tcW w:w="782" w:type="dxa"/>
            <w:shd w:val="clear" w:color="auto" w:fill="auto"/>
            <w:vAlign w:val="center"/>
          </w:tcPr>
          <w:p w14:paraId="4A91F3CF">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459" w:type="dxa"/>
            <w:vAlign w:val="center"/>
          </w:tcPr>
          <w:p w14:paraId="5C43292F">
            <w:pPr>
              <w:pStyle w:val="14"/>
            </w:pPr>
            <w:r>
              <w:rPr>
                <w:rFonts w:hint="eastAsia"/>
              </w:rPr>
              <w:t>利用当今世界普遍采用的理论和方法，科学认识自己的职业兴趣、职业性格、职业技能和职业价值观等职业特征</w:t>
            </w:r>
          </w:p>
        </w:tc>
      </w:tr>
      <w:tr w14:paraId="5D087E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04A62C23">
            <w:pPr>
              <w:pStyle w:val="14"/>
            </w:pPr>
          </w:p>
        </w:tc>
        <w:tc>
          <w:tcPr>
            <w:tcW w:w="782" w:type="dxa"/>
            <w:shd w:val="clear" w:color="auto" w:fill="auto"/>
            <w:vAlign w:val="center"/>
          </w:tcPr>
          <w:p w14:paraId="75F7F24F">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9" w:type="dxa"/>
            <w:vAlign w:val="center"/>
          </w:tcPr>
          <w:p w14:paraId="4417B85C">
            <w:pPr>
              <w:pStyle w:val="14"/>
            </w:pPr>
            <w:r>
              <w:rPr>
                <w:rFonts w:hint="eastAsia"/>
              </w:rPr>
              <w:t>能够撰写职业生涯</w:t>
            </w:r>
            <w:r>
              <w:t>规划书</w:t>
            </w:r>
          </w:p>
        </w:tc>
      </w:tr>
      <w:tr w14:paraId="640C57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631" w:hRule="atLeast"/>
          <w:jc w:val="center"/>
        </w:trPr>
        <w:tc>
          <w:tcPr>
            <w:tcW w:w="1235" w:type="dxa"/>
            <w:vAlign w:val="center"/>
          </w:tcPr>
          <w:p w14:paraId="29E64595">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02082AE4">
            <w:pPr>
              <w:snapToGrid w:val="0"/>
              <w:jc w:val="center"/>
              <w:rPr>
                <w:rFonts w:hint="eastAsia"/>
              </w:rP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0E62246E">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459" w:type="dxa"/>
            <w:vAlign w:val="center"/>
          </w:tcPr>
          <w:p w14:paraId="661C3AE5">
            <w:pPr>
              <w:pStyle w:val="14"/>
            </w:pPr>
            <w:r>
              <w:rPr>
                <w:rFonts w:hint="eastAsia"/>
              </w:rPr>
              <w:t>正确认识自我，提早进行职业生涯规划并设立就业目标</w:t>
            </w:r>
          </w:p>
        </w:tc>
      </w:tr>
    </w:tbl>
    <w:p w14:paraId="48768093">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76"/>
      </w:tblGrid>
      <w:tr w14:paraId="22851EA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052F521C">
            <w:pPr>
              <w:pStyle w:val="14"/>
              <w:jc w:val="both"/>
            </w:pPr>
            <w:r>
              <w:t>LO1品德修养：拥护党的领导，坚定理想信念，自觉涵养和积极弘扬社会主义核心价值观，增强政治认同、厚植家国情怀、遵守法律法规、传承雷锋精神，践行八字校训，积极服务他人、服务社会、诚信尽责、爱岗敬业。</w:t>
            </w:r>
          </w:p>
          <w:p w14:paraId="036DB353">
            <w:pPr>
              <w:pStyle w:val="14"/>
              <w:jc w:val="both"/>
            </w:pPr>
            <w:r>
              <w:rPr>
                <w:rFonts w:hint="eastAsia"/>
              </w:rPr>
              <w:t>③奉献社会，富有爱心，懂得感恩，自觉传承和弘扬雷锋精神，具有服务社会的意愿和行动，积极参加志愿者服务</w:t>
            </w:r>
          </w:p>
        </w:tc>
      </w:tr>
      <w:tr w14:paraId="7B4C481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67F548DA">
            <w:pPr>
              <w:pStyle w:val="14"/>
              <w:jc w:val="both"/>
            </w:pPr>
            <w:r>
              <w:t>LO</w:t>
            </w:r>
            <w:r>
              <w:rPr>
                <w:rFonts w:hint="eastAsia"/>
              </w:rPr>
              <w:t>4能根据环境需要确定自己的学习目标，并主动地通过搜集信息、分析信息、讨论、实践、质疑、创造等方法来实现学习目标。</w:t>
            </w:r>
          </w:p>
          <w:p w14:paraId="2B15B84E">
            <w:pPr>
              <w:pStyle w:val="14"/>
              <w:jc w:val="both"/>
            </w:pPr>
            <w:r>
              <w:rPr>
                <w:rFonts w:hint="eastAsia" w:ascii="宋体" w:hAnsi="宋体"/>
              </w:rPr>
              <w:t>①</w:t>
            </w:r>
            <w:r>
              <w:rPr>
                <w:rFonts w:hint="eastAsia"/>
              </w:rPr>
              <w:t>能根据需要确定学习目标，并设计学习计划</w:t>
            </w:r>
            <w:r>
              <w:t>。</w:t>
            </w:r>
          </w:p>
        </w:tc>
      </w:tr>
      <w:tr w14:paraId="76BE07A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3876D707">
            <w:pPr>
              <w:pStyle w:val="14"/>
              <w:jc w:val="both"/>
            </w:pPr>
            <w:r>
              <w:t>LO6协同创新：同群体保持良好的合作关系，做集体中的积极成员，善于自我管理和团队管理；善于从多个维度思考问题，利用自己的知识与实践来提出新设想。</w:t>
            </w:r>
          </w:p>
          <w:p w14:paraId="4223E968">
            <w:pPr>
              <w:pStyle w:val="14"/>
              <w:jc w:val="both"/>
            </w:pPr>
            <w:r>
              <w:rPr>
                <w:rFonts w:hint="eastAsia"/>
              </w:rPr>
              <w:t>④了解行业前沿知识技术</w:t>
            </w:r>
          </w:p>
        </w:tc>
      </w:tr>
    </w:tbl>
    <w:p w14:paraId="4AC6DC6E">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797"/>
        <w:gridCol w:w="797"/>
        <w:gridCol w:w="4753"/>
        <w:gridCol w:w="1349"/>
      </w:tblGrid>
      <w:tr w14:paraId="39948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762" w:type="dxa"/>
            <w:tcBorders>
              <w:top w:val="single" w:color="auto" w:sz="12" w:space="0"/>
              <w:left w:val="single" w:color="auto" w:sz="12" w:space="0"/>
              <w:right w:val="single" w:color="auto" w:sz="4" w:space="0"/>
            </w:tcBorders>
            <w:shd w:val="clear" w:color="auto" w:fill="auto"/>
            <w:vAlign w:val="center"/>
          </w:tcPr>
          <w:p w14:paraId="4A03537C">
            <w:pPr>
              <w:pStyle w:val="13"/>
              <w:rPr>
                <w:szCs w:val="16"/>
              </w:rPr>
            </w:pPr>
            <w:r>
              <w:rPr>
                <w:rFonts w:hint="eastAsia" w:ascii="黑体" w:hAnsi="黑体"/>
                <w:szCs w:val="18"/>
              </w:rPr>
              <w:t>毕业要求</w:t>
            </w:r>
          </w:p>
        </w:tc>
        <w:tc>
          <w:tcPr>
            <w:tcW w:w="778" w:type="dxa"/>
            <w:tcBorders>
              <w:top w:val="single" w:color="auto" w:sz="12" w:space="0"/>
              <w:left w:val="single" w:color="auto" w:sz="4" w:space="0"/>
            </w:tcBorders>
            <w:vAlign w:val="center"/>
          </w:tcPr>
          <w:p w14:paraId="7CA6889F">
            <w:pPr>
              <w:pStyle w:val="13"/>
              <w:rPr>
                <w:szCs w:val="16"/>
              </w:rPr>
            </w:pPr>
            <w:r>
              <w:rPr>
                <w:rFonts w:hint="eastAsia"/>
                <w:szCs w:val="16"/>
              </w:rPr>
              <w:t>指标点</w:t>
            </w:r>
          </w:p>
        </w:tc>
        <w:tc>
          <w:tcPr>
            <w:tcW w:w="778" w:type="dxa"/>
            <w:tcBorders>
              <w:top w:val="single" w:color="auto" w:sz="12" w:space="0"/>
              <w:right w:val="double" w:color="auto" w:sz="4" w:space="0"/>
            </w:tcBorders>
            <w:shd w:val="clear" w:color="auto" w:fill="auto"/>
            <w:vAlign w:val="center"/>
          </w:tcPr>
          <w:p w14:paraId="1BD42E08">
            <w:pPr>
              <w:pStyle w:val="13"/>
              <w:rPr>
                <w:szCs w:val="16"/>
              </w:rPr>
            </w:pPr>
            <w:r>
              <w:rPr>
                <w:rFonts w:hint="eastAsia"/>
                <w:szCs w:val="16"/>
              </w:rPr>
              <w:t>支撑度</w:t>
            </w:r>
          </w:p>
        </w:tc>
        <w:tc>
          <w:tcPr>
            <w:tcW w:w="4641" w:type="dxa"/>
            <w:tcBorders>
              <w:top w:val="single" w:color="auto" w:sz="12" w:space="0"/>
            </w:tcBorders>
            <w:vAlign w:val="center"/>
          </w:tcPr>
          <w:p w14:paraId="35F69C88">
            <w:pPr>
              <w:pStyle w:val="13"/>
              <w:rPr>
                <w:szCs w:val="16"/>
              </w:rPr>
            </w:pPr>
            <w:r>
              <w:rPr>
                <w:rFonts w:hint="eastAsia"/>
                <w:szCs w:val="16"/>
              </w:rPr>
              <w:t>课程目标</w:t>
            </w:r>
          </w:p>
        </w:tc>
        <w:tc>
          <w:tcPr>
            <w:tcW w:w="1317" w:type="dxa"/>
            <w:tcBorders>
              <w:top w:val="single" w:color="auto" w:sz="12" w:space="0"/>
              <w:right w:val="single" w:color="auto" w:sz="12" w:space="0"/>
            </w:tcBorders>
            <w:vAlign w:val="center"/>
          </w:tcPr>
          <w:p w14:paraId="50DFED04">
            <w:pPr>
              <w:pStyle w:val="13"/>
              <w:rPr>
                <w:szCs w:val="16"/>
              </w:rPr>
            </w:pPr>
            <w:r>
              <w:rPr>
                <w:rFonts w:hint="eastAsia"/>
                <w:szCs w:val="16"/>
              </w:rPr>
              <w:t>对指标点的贡献度</w:t>
            </w:r>
          </w:p>
        </w:tc>
      </w:tr>
      <w:tr w14:paraId="5EE19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right w:val="single" w:color="auto" w:sz="4" w:space="0"/>
            </w:tcBorders>
            <w:shd w:val="clear" w:color="auto" w:fill="auto"/>
            <w:vAlign w:val="center"/>
          </w:tcPr>
          <w:p w14:paraId="118979EC">
            <w:pPr>
              <w:pStyle w:val="14"/>
            </w:pPr>
            <w:r>
              <w:t>LO1</w:t>
            </w:r>
          </w:p>
        </w:tc>
        <w:tc>
          <w:tcPr>
            <w:tcW w:w="778" w:type="dxa"/>
            <w:tcBorders>
              <w:left w:val="single" w:color="auto" w:sz="4" w:space="0"/>
            </w:tcBorders>
            <w:vAlign w:val="center"/>
          </w:tcPr>
          <w:p w14:paraId="62171771">
            <w:pPr>
              <w:pStyle w:val="14"/>
            </w:pPr>
            <w:r>
              <w:rPr>
                <w:rFonts w:hint="eastAsia"/>
              </w:rPr>
              <w:t>③</w:t>
            </w:r>
          </w:p>
        </w:tc>
        <w:tc>
          <w:tcPr>
            <w:tcW w:w="778" w:type="dxa"/>
            <w:tcBorders>
              <w:right w:val="double" w:color="auto" w:sz="4" w:space="0"/>
            </w:tcBorders>
            <w:shd w:val="clear" w:color="auto" w:fill="auto"/>
            <w:vAlign w:val="center"/>
          </w:tcPr>
          <w:p w14:paraId="2AEB398C">
            <w:pPr>
              <w:pStyle w:val="14"/>
            </w:pPr>
            <w:r>
              <w:rPr>
                <w:rFonts w:hint="eastAsia"/>
              </w:rPr>
              <w:t>H</w:t>
            </w:r>
          </w:p>
        </w:tc>
        <w:tc>
          <w:tcPr>
            <w:tcW w:w="4641" w:type="dxa"/>
            <w:vAlign w:val="center"/>
          </w:tcPr>
          <w:p w14:paraId="1D0B6E21">
            <w:pPr>
              <w:pStyle w:val="14"/>
            </w:pPr>
            <w:r>
              <w:rPr>
                <w:rFonts w:hint="eastAsia"/>
              </w:rPr>
              <w:t>1.探索大学、学会自我管理、树立正确的学业观、制定学业规划</w:t>
            </w:r>
          </w:p>
        </w:tc>
        <w:tc>
          <w:tcPr>
            <w:tcW w:w="1317" w:type="dxa"/>
            <w:tcBorders>
              <w:right w:val="single" w:color="auto" w:sz="12" w:space="0"/>
            </w:tcBorders>
            <w:vAlign w:val="center"/>
          </w:tcPr>
          <w:p w14:paraId="5A8C994A">
            <w:pPr>
              <w:pStyle w:val="14"/>
            </w:pPr>
            <w:r>
              <w:rPr>
                <w:rFonts w:hint="eastAsia"/>
              </w:rPr>
              <w:t>100%</w:t>
            </w:r>
          </w:p>
        </w:tc>
      </w:tr>
      <w:tr w14:paraId="752C1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right w:val="single" w:color="auto" w:sz="4" w:space="0"/>
            </w:tcBorders>
            <w:shd w:val="clear" w:color="auto" w:fill="auto"/>
            <w:vAlign w:val="center"/>
          </w:tcPr>
          <w:p w14:paraId="0FD0797B">
            <w:pPr>
              <w:pStyle w:val="14"/>
            </w:pPr>
            <w:r>
              <w:t>LO</w:t>
            </w:r>
            <w:r>
              <w:rPr>
                <w:rFonts w:hint="eastAsia"/>
              </w:rPr>
              <w:t>4</w:t>
            </w:r>
          </w:p>
        </w:tc>
        <w:tc>
          <w:tcPr>
            <w:tcW w:w="778" w:type="dxa"/>
            <w:tcBorders>
              <w:left w:val="single" w:color="auto" w:sz="4" w:space="0"/>
            </w:tcBorders>
            <w:vAlign w:val="center"/>
          </w:tcPr>
          <w:p w14:paraId="4BD1270B">
            <w:pPr>
              <w:pStyle w:val="14"/>
            </w:pPr>
            <w:r>
              <w:rPr>
                <w:rFonts w:hint="eastAsia" w:ascii="宋体" w:hAnsi="宋体"/>
              </w:rPr>
              <w:t>①</w:t>
            </w:r>
          </w:p>
        </w:tc>
        <w:tc>
          <w:tcPr>
            <w:tcW w:w="778" w:type="dxa"/>
            <w:tcBorders>
              <w:right w:val="double" w:color="auto" w:sz="4" w:space="0"/>
            </w:tcBorders>
            <w:shd w:val="clear" w:color="auto" w:fill="auto"/>
            <w:vAlign w:val="center"/>
          </w:tcPr>
          <w:p w14:paraId="31D3B627">
            <w:pPr>
              <w:pStyle w:val="14"/>
            </w:pPr>
            <w:r>
              <w:rPr>
                <w:rFonts w:hint="eastAsia"/>
              </w:rPr>
              <w:t>M</w:t>
            </w:r>
          </w:p>
        </w:tc>
        <w:tc>
          <w:tcPr>
            <w:tcW w:w="4641" w:type="dxa"/>
            <w:vAlign w:val="center"/>
          </w:tcPr>
          <w:p w14:paraId="21FFB1E3">
            <w:pPr>
              <w:pStyle w:val="14"/>
            </w:pPr>
            <w:r>
              <w:rPr>
                <w:rFonts w:hint="eastAsia"/>
              </w:rPr>
              <w:t>5.正确认识自我，提早进行职业生涯规划并设立就业目标</w:t>
            </w:r>
          </w:p>
        </w:tc>
        <w:tc>
          <w:tcPr>
            <w:tcW w:w="1317" w:type="dxa"/>
            <w:tcBorders>
              <w:right w:val="single" w:color="auto" w:sz="12" w:space="0"/>
            </w:tcBorders>
            <w:vAlign w:val="center"/>
          </w:tcPr>
          <w:p w14:paraId="69582263">
            <w:pPr>
              <w:pStyle w:val="14"/>
            </w:pPr>
            <w:r>
              <w:rPr>
                <w:rFonts w:hint="eastAsia"/>
              </w:rPr>
              <w:t>100%</w:t>
            </w:r>
          </w:p>
        </w:tc>
      </w:tr>
      <w:tr w14:paraId="3EC73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bottom w:val="single" w:color="auto" w:sz="12" w:space="0"/>
              <w:right w:val="single" w:color="auto" w:sz="4" w:space="0"/>
            </w:tcBorders>
            <w:shd w:val="clear" w:color="auto" w:fill="auto"/>
          </w:tcPr>
          <w:p w14:paraId="50C38459">
            <w:pPr>
              <w:pStyle w:val="14"/>
            </w:pPr>
            <w:r>
              <w:t>LO</w:t>
            </w:r>
            <w:r>
              <w:rPr>
                <w:rFonts w:hint="eastAsia"/>
              </w:rPr>
              <w:t>6</w:t>
            </w:r>
          </w:p>
        </w:tc>
        <w:tc>
          <w:tcPr>
            <w:tcW w:w="778" w:type="dxa"/>
            <w:tcBorders>
              <w:left w:val="single" w:color="auto" w:sz="4" w:space="0"/>
              <w:bottom w:val="single" w:color="auto" w:sz="12" w:space="0"/>
            </w:tcBorders>
            <w:vAlign w:val="center"/>
          </w:tcPr>
          <w:p w14:paraId="77B93D7F">
            <w:pPr>
              <w:pStyle w:val="14"/>
            </w:pPr>
            <w:r>
              <w:rPr>
                <w:rFonts w:hint="eastAsia"/>
              </w:rPr>
              <w:t>④</w:t>
            </w:r>
          </w:p>
        </w:tc>
        <w:tc>
          <w:tcPr>
            <w:tcW w:w="778" w:type="dxa"/>
            <w:tcBorders>
              <w:bottom w:val="single" w:color="auto" w:sz="12" w:space="0"/>
              <w:right w:val="double" w:color="auto" w:sz="4" w:space="0"/>
            </w:tcBorders>
            <w:shd w:val="clear" w:color="auto" w:fill="auto"/>
            <w:vAlign w:val="center"/>
          </w:tcPr>
          <w:p w14:paraId="18791D69">
            <w:pPr>
              <w:pStyle w:val="14"/>
            </w:pPr>
            <w:r>
              <w:rPr>
                <w:rFonts w:hint="eastAsia"/>
              </w:rPr>
              <w:t>M</w:t>
            </w:r>
          </w:p>
        </w:tc>
        <w:tc>
          <w:tcPr>
            <w:tcW w:w="4641" w:type="dxa"/>
            <w:tcBorders>
              <w:bottom w:val="single" w:color="auto" w:sz="12" w:space="0"/>
            </w:tcBorders>
            <w:vAlign w:val="center"/>
          </w:tcPr>
          <w:p w14:paraId="796A0AC0">
            <w:pPr>
              <w:pStyle w:val="14"/>
            </w:pPr>
            <w:r>
              <w:rPr>
                <w:rFonts w:hint="eastAsia"/>
              </w:rPr>
              <w:t>3.利用当今世界普遍采用的理论和方法，科学认识自己的职业兴趣、职业性格、职业技能和职业价值观等职业特征</w:t>
            </w:r>
          </w:p>
        </w:tc>
        <w:tc>
          <w:tcPr>
            <w:tcW w:w="1317" w:type="dxa"/>
            <w:tcBorders>
              <w:bottom w:val="single" w:color="auto" w:sz="12" w:space="0"/>
              <w:right w:val="single" w:color="auto" w:sz="12" w:space="0"/>
            </w:tcBorders>
            <w:vAlign w:val="center"/>
          </w:tcPr>
          <w:p w14:paraId="742B5E22">
            <w:pPr>
              <w:pStyle w:val="14"/>
            </w:pPr>
            <w:r>
              <w:rPr>
                <w:rFonts w:hint="eastAsia"/>
              </w:rPr>
              <w:t>100%</w:t>
            </w:r>
          </w:p>
        </w:tc>
      </w:tr>
    </w:tbl>
    <w:p w14:paraId="60FA2C75">
      <w:pPr>
        <w:pStyle w:val="16"/>
        <w:spacing w:before="326" w:beforeLines="100" w:line="360" w:lineRule="auto"/>
        <w:rPr>
          <w:rFonts w:hint="eastAsia" w:ascii="黑体" w:hAnsi="宋体"/>
        </w:rPr>
      </w:pPr>
      <w:r>
        <w:rPr>
          <w:rFonts w:hint="eastAsia" w:ascii="黑体" w:hAnsi="宋体"/>
        </w:rPr>
        <w:t>三、</w:t>
      </w:r>
      <w:r>
        <w:rPr>
          <w:rFonts w:ascii="黑体" w:hAnsi="宋体"/>
        </w:rPr>
        <w:t>课程内容</w:t>
      </w:r>
      <w:r>
        <w:rPr>
          <w:rFonts w:hint="eastAsia" w:ascii="黑体" w:hAnsi="宋体"/>
        </w:rPr>
        <w:t>与教学设计</w:t>
      </w:r>
    </w:p>
    <w:p w14:paraId="78885EA4">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302ED52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3EC0B100">
            <w:pPr>
              <w:pStyle w:val="14"/>
              <w:jc w:val="both"/>
            </w:pPr>
            <w:bookmarkStart w:id="0" w:name="OLE_LINK6"/>
            <w:bookmarkStart w:id="1" w:name="OLE_LINK5"/>
            <w:r>
              <w:rPr>
                <w:rFonts w:hint="eastAsia"/>
              </w:rPr>
              <w:t>认识大学生活（2学时）</w:t>
            </w:r>
          </w:p>
          <w:p w14:paraId="6EBDCF7F">
            <w:pPr>
              <w:pStyle w:val="14"/>
              <w:jc w:val="both"/>
            </w:pPr>
            <w:r>
              <w:rPr>
                <w:rFonts w:hint="eastAsia"/>
              </w:rPr>
              <w:t>通过深入探索大学、学会自我管理、正确规划学业发展，激发大学生关注自身的职业发展和专业发展，了解所学专业的发展前景，明确大学所学专业与未来职业生涯的关系。</w:t>
            </w:r>
          </w:p>
          <w:p w14:paraId="02CE3FB1">
            <w:pPr>
              <w:pStyle w:val="14"/>
              <w:jc w:val="both"/>
            </w:pPr>
            <w:r>
              <w:rPr>
                <w:rFonts w:hint="eastAsia"/>
              </w:rPr>
              <w:t>教学内容：</w:t>
            </w:r>
          </w:p>
          <w:p w14:paraId="3D6E0E64">
            <w:pPr>
              <w:pStyle w:val="14"/>
              <w:jc w:val="both"/>
            </w:pPr>
            <w:r>
              <w:rPr>
                <w:rFonts w:hint="eastAsia"/>
              </w:rPr>
              <w:t>1.大学之大、大学之新、大学资源（知道）</w:t>
            </w:r>
          </w:p>
          <w:p w14:paraId="422AE8CC">
            <w:pPr>
              <w:pStyle w:val="14"/>
              <w:jc w:val="both"/>
            </w:pPr>
            <w:r>
              <w:rPr>
                <w:rFonts w:hint="eastAsia"/>
              </w:rPr>
              <w:t>2.学习管理、时间管理、人际管理、情绪管理（运用）</w:t>
            </w:r>
          </w:p>
          <w:p w14:paraId="0331BC1F">
            <w:pPr>
              <w:pStyle w:val="14"/>
              <w:jc w:val="both"/>
            </w:pPr>
            <w:r>
              <w:rPr>
                <w:rFonts w:hint="eastAsia"/>
              </w:rPr>
              <w:t>3.树立正确的学业观、制定学业规划（理解）</w:t>
            </w:r>
          </w:p>
          <w:p w14:paraId="5782D473">
            <w:pPr>
              <w:pStyle w:val="14"/>
              <w:jc w:val="both"/>
            </w:pPr>
          </w:p>
          <w:p w14:paraId="511D289A">
            <w:pPr>
              <w:pStyle w:val="14"/>
              <w:jc w:val="both"/>
            </w:pPr>
            <w:r>
              <w:rPr>
                <w:rFonts w:hint="eastAsia"/>
              </w:rPr>
              <w:t>认识职业生涯规划（2学时）</w:t>
            </w:r>
          </w:p>
          <w:p w14:paraId="5B7C0A0F">
            <w:pPr>
              <w:pStyle w:val="14"/>
              <w:jc w:val="both"/>
            </w:pPr>
            <w:r>
              <w:rPr>
                <w:rFonts w:hint="eastAsia"/>
              </w:rPr>
              <w:t>通过讲解职业的相关概念；理解职业定位的含义、内容、原则及方法；帮助正确认识影响职业生涯发展的因素，认识职业生涯规划对个人职业生涯的重要性</w:t>
            </w:r>
          </w:p>
          <w:p w14:paraId="0ECD0C7E">
            <w:pPr>
              <w:pStyle w:val="14"/>
              <w:jc w:val="both"/>
            </w:pPr>
            <w:r>
              <w:rPr>
                <w:rFonts w:hint="eastAsia"/>
              </w:rPr>
              <w:t>教学内容：</w:t>
            </w:r>
          </w:p>
          <w:p w14:paraId="6B64F990">
            <w:pPr>
              <w:pStyle w:val="14"/>
              <w:jc w:val="both"/>
            </w:pPr>
            <w:r>
              <w:rPr>
                <w:rFonts w:hint="eastAsia"/>
              </w:rPr>
              <w:t>1.</w:t>
            </w:r>
            <w:r>
              <w:rPr>
                <w:rFonts w:hint="eastAsia"/>
                <w:lang w:val="en-US" w:eastAsia="zh-CN"/>
              </w:rPr>
              <w:t>生命、生涯、</w:t>
            </w:r>
            <w:r>
              <w:rPr>
                <w:rFonts w:hint="eastAsia"/>
              </w:rPr>
              <w:t>职业生涯和职业规划的概念、意义，职业规划的步骤（知道）</w:t>
            </w:r>
          </w:p>
          <w:p w14:paraId="1BC70792">
            <w:pPr>
              <w:pStyle w:val="14"/>
              <w:jc w:val="both"/>
            </w:pPr>
            <w:r>
              <w:rPr>
                <w:rFonts w:hint="eastAsia"/>
              </w:rPr>
              <w:t>2.职业对个体生活的重要意义（知道）</w:t>
            </w:r>
          </w:p>
          <w:p w14:paraId="3D7A2210">
            <w:pPr>
              <w:pStyle w:val="14"/>
              <w:jc w:val="both"/>
            </w:pPr>
            <w:r>
              <w:rPr>
                <w:rFonts w:hint="eastAsia"/>
              </w:rPr>
              <w:t>3.所学专业对应的职业、行业（知道）</w:t>
            </w:r>
          </w:p>
          <w:p w14:paraId="1179983B">
            <w:pPr>
              <w:pStyle w:val="14"/>
              <w:jc w:val="both"/>
            </w:pPr>
            <w:r>
              <w:rPr>
                <w:rFonts w:hint="eastAsia"/>
              </w:rPr>
              <w:t>4.热爱所选专业，学好专业知识技能（知道）</w:t>
            </w:r>
          </w:p>
          <w:p w14:paraId="00D1CFCD">
            <w:pPr>
              <w:pStyle w:val="14"/>
              <w:jc w:val="both"/>
            </w:pPr>
            <w:r>
              <w:rPr>
                <w:rFonts w:hint="eastAsia"/>
              </w:rPr>
              <w:t>5.职业生涯彩虹图（运用）</w:t>
            </w:r>
          </w:p>
          <w:p w14:paraId="11FA84E7">
            <w:pPr>
              <w:pStyle w:val="14"/>
              <w:jc w:val="both"/>
            </w:pPr>
          </w:p>
          <w:p w14:paraId="52C95DBF">
            <w:pPr>
              <w:pStyle w:val="14"/>
              <w:jc w:val="both"/>
            </w:pPr>
            <w:r>
              <w:rPr>
                <w:rFonts w:hint="eastAsia"/>
              </w:rPr>
              <w:t>正确认识自我（5学时）</w:t>
            </w:r>
          </w:p>
          <w:p w14:paraId="2CD708A4">
            <w:pPr>
              <w:pStyle w:val="14"/>
              <w:jc w:val="both"/>
            </w:pPr>
            <w:r>
              <w:rPr>
                <w:rFonts w:hint="eastAsia"/>
              </w:rPr>
              <w:t>利用当今世界普遍采用的理论和方法，科学认识自己的职业兴趣、职业性格、职业技能和职业价值观等职业特征，指导学生在掌握自我认知方法的基础上，对自我的职业理想等进行比较全面的了解，为科学的制定职业生涯规划奠定基础。</w:t>
            </w:r>
          </w:p>
          <w:p w14:paraId="50735079">
            <w:pPr>
              <w:pStyle w:val="14"/>
              <w:jc w:val="both"/>
            </w:pPr>
            <w:r>
              <w:rPr>
                <w:rFonts w:hint="eastAsia"/>
              </w:rPr>
              <w:t>教学内容：</w:t>
            </w:r>
          </w:p>
          <w:p w14:paraId="72E30413">
            <w:pPr>
              <w:pStyle w:val="14"/>
              <w:jc w:val="both"/>
            </w:pPr>
            <w:r>
              <w:rPr>
                <w:rFonts w:hint="eastAsia"/>
              </w:rPr>
              <w:t>1.认识自己的意义：认识自我：公开我、隐私我、背脊我、潜在我的概念（知道）</w:t>
            </w:r>
          </w:p>
          <w:p w14:paraId="0A20501B">
            <w:pPr>
              <w:pStyle w:val="14"/>
              <w:jc w:val="both"/>
            </w:pPr>
            <w:r>
              <w:rPr>
                <w:rFonts w:hint="eastAsia"/>
              </w:rPr>
              <w:t>2.科学的认识自我（综合）</w:t>
            </w:r>
          </w:p>
          <w:p w14:paraId="14ADD163">
            <w:pPr>
              <w:pStyle w:val="14"/>
              <w:jc w:val="both"/>
            </w:pPr>
            <w:r>
              <w:rPr>
                <w:rFonts w:hint="eastAsia"/>
              </w:rPr>
              <w:t>1）职业兴趣：介绍霍兰德职业兴趣六边形理论，教会学生利用吉讯测评系统在网上测试自己的职业兴趣等职业特征，了解自己喜欢的职业（为后面测试自己的职业性格、职业技能和职业价值观等打下基础）。</w:t>
            </w:r>
          </w:p>
          <w:p w14:paraId="6B467191">
            <w:pPr>
              <w:pStyle w:val="14"/>
              <w:jc w:val="both"/>
            </w:pPr>
            <w:r>
              <w:rPr>
                <w:rFonts w:hint="eastAsia"/>
              </w:rPr>
              <w:t>2）职业性格：介绍美国布里格斯-迈尔斯母女创制的MBTI职业性格理论：四个维度，十六种性格特征。在了解MBTI职业性格理论、特点的，通过课堂列举练习，初步把握自己的性格特征。</w:t>
            </w:r>
          </w:p>
          <w:p w14:paraId="087FC722">
            <w:pPr>
              <w:pStyle w:val="14"/>
              <w:jc w:val="both"/>
            </w:pPr>
            <w:r>
              <w:rPr>
                <w:rFonts w:hint="eastAsia"/>
              </w:rPr>
              <w:t>3）职业技能：引导学生，列举自己所学过的专业知识技能、基本掌握的操作（可迁移）技能和具备的自我管理技能，认识自己相对突出的职业能力：逻辑推理能力、语言能力、空间想象能力、数学能力、人际交往能力等，进一步认识自己能够干好的职业。</w:t>
            </w:r>
          </w:p>
          <w:p w14:paraId="290715C8">
            <w:pPr>
              <w:pStyle w:val="14"/>
              <w:jc w:val="both"/>
            </w:pPr>
            <w:r>
              <w:rPr>
                <w:rFonts w:hint="eastAsia"/>
              </w:rPr>
              <w:t>4）职业价值观：在进行职业价值观模拟市场基础上， 筛选、澄清自己所努力追求的核心价值观，作为今后奋斗和追求的目标。</w:t>
            </w:r>
          </w:p>
          <w:p w14:paraId="7035DE52">
            <w:pPr>
              <w:pStyle w:val="14"/>
              <w:jc w:val="both"/>
            </w:pPr>
          </w:p>
          <w:p w14:paraId="5D9ED491">
            <w:pPr>
              <w:pStyle w:val="14"/>
              <w:jc w:val="both"/>
            </w:pPr>
            <w:r>
              <w:rPr>
                <w:rFonts w:hint="eastAsia"/>
              </w:rPr>
              <w:t>探索职业世界（1学时）</w:t>
            </w:r>
          </w:p>
          <w:p w14:paraId="0AA6FD32">
            <w:pPr>
              <w:pStyle w:val="14"/>
              <w:jc w:val="both"/>
            </w:pPr>
            <w:r>
              <w:rPr>
                <w:rFonts w:hint="eastAsia"/>
              </w:rPr>
              <w:t>指导学生在了解我国宏观职业分类的基础上，掌握职业认知的方法和途径，能够对某一具体职业或行业的现状与发展趋势进行分析和评价，能够对某一具体职业岗位的工作环境、工作内涵、素质能力要求进行了解和探索，结合自己的家庭环境状况，进而科学的确定自己的职业奋斗目标。</w:t>
            </w:r>
          </w:p>
          <w:p w14:paraId="434C1B3D">
            <w:pPr>
              <w:pStyle w:val="14"/>
              <w:jc w:val="both"/>
            </w:pPr>
            <w:r>
              <w:rPr>
                <w:rFonts w:hint="eastAsia"/>
              </w:rPr>
              <w:t>教学内容：</w:t>
            </w:r>
          </w:p>
          <w:p w14:paraId="59BDD637">
            <w:pPr>
              <w:pStyle w:val="14"/>
              <w:jc w:val="both"/>
            </w:pPr>
            <w:r>
              <w:rPr>
                <w:rFonts w:hint="eastAsia"/>
              </w:rPr>
              <w:t>1.工作、职业、事业的内涵与分类（知道）</w:t>
            </w:r>
          </w:p>
          <w:p w14:paraId="62CFDAC3">
            <w:pPr>
              <w:pStyle w:val="14"/>
              <w:jc w:val="both"/>
            </w:pPr>
            <w:r>
              <w:rPr>
                <w:rFonts w:hint="eastAsia"/>
              </w:rPr>
              <w:t>2.选择与自己匹配的事业：兴趣取向、能力取向、价值取向、性格趋向（理解）</w:t>
            </w:r>
          </w:p>
          <w:p w14:paraId="5B08626D">
            <w:pPr>
              <w:pStyle w:val="14"/>
              <w:jc w:val="both"/>
            </w:pPr>
            <w:r>
              <w:rPr>
                <w:rFonts w:hint="eastAsia"/>
              </w:rPr>
              <w:t>3.锁定自己的职业锚：技术/职能型、管理型、自主/独立型、安全/稳定型、创造/创业型、服务/奉献型、挑战型、生活型（理解）</w:t>
            </w:r>
          </w:p>
          <w:p w14:paraId="6BB4C58A">
            <w:pPr>
              <w:pStyle w:val="14"/>
              <w:jc w:val="both"/>
            </w:pPr>
            <w:r>
              <w:rPr>
                <w:rFonts w:hint="eastAsia"/>
              </w:rPr>
              <w:t>4.社会和家庭能够为自己提供的职业就业资源，结合自己的职业特点，找出适合自己的、追求的职业目标（职业生涯奋斗方向）（分析）</w:t>
            </w:r>
          </w:p>
          <w:p w14:paraId="110B2616">
            <w:pPr>
              <w:pStyle w:val="14"/>
              <w:jc w:val="both"/>
            </w:pPr>
            <w:r>
              <w:rPr>
                <w:rFonts w:hint="eastAsia"/>
              </w:rPr>
              <w:t>5.SWOT分析方法：学会分析自己的优势、劣势、机会、威胁，认识实现自己职业目标的可能性，并制定相应的调整方案（运用）</w:t>
            </w:r>
          </w:p>
          <w:p w14:paraId="5E42DCA1">
            <w:pPr>
              <w:pStyle w:val="14"/>
              <w:jc w:val="both"/>
            </w:pPr>
          </w:p>
          <w:p w14:paraId="35D9E7E1">
            <w:pPr>
              <w:pStyle w:val="14"/>
              <w:jc w:val="both"/>
            </w:pPr>
            <w:r>
              <w:rPr>
                <w:rFonts w:hint="eastAsia"/>
              </w:rPr>
              <w:t>打造职业素养（2学时）</w:t>
            </w:r>
          </w:p>
          <w:p w14:paraId="64ED2EAB">
            <w:pPr>
              <w:pStyle w:val="14"/>
              <w:jc w:val="both"/>
            </w:pPr>
            <w:r>
              <w:rPr>
                <w:rFonts w:hint="eastAsia"/>
              </w:rPr>
              <w:t>结合用人单位对毕业生的需求，帮助大学生学会管理时间、培养各方面职业素养。</w:t>
            </w:r>
          </w:p>
          <w:p w14:paraId="7A2449CF">
            <w:pPr>
              <w:pStyle w:val="14"/>
              <w:jc w:val="both"/>
            </w:pPr>
            <w:r>
              <w:rPr>
                <w:rFonts w:hint="eastAsia"/>
              </w:rPr>
              <w:t>教学内容：</w:t>
            </w:r>
          </w:p>
          <w:p w14:paraId="5D30756C">
            <w:pPr>
              <w:pStyle w:val="14"/>
              <w:jc w:val="both"/>
            </w:pPr>
            <w:r>
              <w:rPr>
                <w:rFonts w:hint="eastAsia"/>
              </w:rPr>
              <w:t>1.个人修养（理解）</w:t>
            </w:r>
          </w:p>
          <w:p w14:paraId="27158761">
            <w:pPr>
              <w:pStyle w:val="14"/>
              <w:jc w:val="both"/>
            </w:pPr>
            <w:r>
              <w:rPr>
                <w:rFonts w:hint="eastAsia"/>
              </w:rPr>
              <w:t>2.职业素养（综合）</w:t>
            </w:r>
          </w:p>
          <w:p w14:paraId="6AA0EB65">
            <w:pPr>
              <w:pStyle w:val="14"/>
              <w:jc w:val="both"/>
            </w:pPr>
          </w:p>
          <w:p w14:paraId="58BC43CC">
            <w:pPr>
              <w:pStyle w:val="14"/>
              <w:jc w:val="both"/>
            </w:pPr>
            <w:r>
              <w:rPr>
                <w:rFonts w:hint="eastAsia"/>
              </w:rPr>
              <w:t>科学职业决策（2学时）</w:t>
            </w:r>
          </w:p>
          <w:p w14:paraId="115D3EBF">
            <w:pPr>
              <w:pStyle w:val="14"/>
              <w:jc w:val="both"/>
            </w:pPr>
            <w:r>
              <w:rPr>
                <w:rFonts w:hint="eastAsia"/>
              </w:rPr>
              <w:t>指导学生掌握职业定位的基本步骤、原则与方法，引导学生进行科学的职业发展设计。</w:t>
            </w:r>
          </w:p>
          <w:p w14:paraId="413CE41A">
            <w:pPr>
              <w:pStyle w:val="14"/>
              <w:jc w:val="both"/>
            </w:pPr>
            <w:r>
              <w:rPr>
                <w:rFonts w:hint="eastAsia"/>
              </w:rPr>
              <w:t>教学内容：</w:t>
            </w:r>
          </w:p>
          <w:p w14:paraId="5807948F">
            <w:pPr>
              <w:pStyle w:val="14"/>
              <w:jc w:val="both"/>
            </w:pPr>
            <w:r>
              <w:rPr>
                <w:rFonts w:hint="eastAsia"/>
              </w:rPr>
              <w:t>1.职业生涯设计的五步骤（知道）</w:t>
            </w:r>
          </w:p>
          <w:p w14:paraId="35DB06FE">
            <w:pPr>
              <w:pStyle w:val="14"/>
              <w:jc w:val="both"/>
            </w:pPr>
            <w:r>
              <w:rPr>
                <w:rFonts w:hint="eastAsia"/>
              </w:rPr>
              <w:t>2.职业生涯设计的原则：三项设计原则、认识六种社会类型、工作志向、目标、职业和路线的四项确定（理解）</w:t>
            </w:r>
          </w:p>
          <w:p w14:paraId="2EA81E55">
            <w:pPr>
              <w:pStyle w:val="14"/>
              <w:jc w:val="both"/>
            </w:pPr>
            <w:r>
              <w:rPr>
                <w:rFonts w:hint="eastAsia"/>
              </w:rPr>
              <w:t>3.完成职业生涯设计方案（分析）</w:t>
            </w:r>
          </w:p>
          <w:p w14:paraId="02A0777A">
            <w:pPr>
              <w:pStyle w:val="14"/>
              <w:jc w:val="both"/>
            </w:pPr>
            <w:r>
              <w:rPr>
                <w:rFonts w:hint="eastAsia"/>
              </w:rPr>
              <w:t>4.在班级展示职业生涯规划（综合）</w:t>
            </w:r>
          </w:p>
          <w:p w14:paraId="3DFFBD62">
            <w:pPr>
              <w:pStyle w:val="14"/>
              <w:jc w:val="both"/>
            </w:pPr>
          </w:p>
          <w:p w14:paraId="17113C55">
            <w:pPr>
              <w:pStyle w:val="14"/>
              <w:jc w:val="both"/>
            </w:pPr>
            <w:r>
              <w:rPr>
                <w:rFonts w:hint="eastAsia"/>
              </w:rPr>
              <w:t>大学生专业技能和职业规划展示（2学时）</w:t>
            </w:r>
          </w:p>
          <w:p w14:paraId="58302E2A">
            <w:pPr>
              <w:pStyle w:val="14"/>
              <w:jc w:val="both"/>
            </w:pPr>
            <w:r>
              <w:rPr>
                <w:rFonts w:hint="eastAsia"/>
              </w:rPr>
              <w:t>引导学生进行科学的职业发展设计，展示职业规划。</w:t>
            </w:r>
          </w:p>
          <w:p w14:paraId="4B67DA92">
            <w:pPr>
              <w:pStyle w:val="14"/>
              <w:jc w:val="both"/>
            </w:pPr>
            <w:r>
              <w:rPr>
                <w:rFonts w:hint="eastAsia"/>
              </w:rPr>
              <w:t>教学内容：</w:t>
            </w:r>
          </w:p>
          <w:p w14:paraId="6A3900A8">
            <w:pPr>
              <w:pStyle w:val="14"/>
              <w:jc w:val="both"/>
            </w:pPr>
            <w:r>
              <w:rPr>
                <w:rFonts w:hint="eastAsia"/>
              </w:rPr>
              <w:t>1.专业技能概述（知道）</w:t>
            </w:r>
          </w:p>
          <w:p w14:paraId="27DB2345">
            <w:pPr>
              <w:pStyle w:val="14"/>
              <w:jc w:val="both"/>
            </w:pPr>
            <w:r>
              <w:rPr>
                <w:rFonts w:hint="eastAsia"/>
              </w:rPr>
              <w:t>2.大学生专业技能的培养途径（知道）</w:t>
            </w:r>
          </w:p>
          <w:p w14:paraId="1CE4D9AC">
            <w:pPr>
              <w:pStyle w:val="14"/>
              <w:jc w:val="both"/>
            </w:pPr>
            <w:r>
              <w:rPr>
                <w:rFonts w:hint="eastAsia"/>
              </w:rPr>
              <w:t>3.各类专业学生应具备的专业技能（知道）</w:t>
            </w:r>
          </w:p>
          <w:p w14:paraId="127F5987">
            <w:pPr>
              <w:pStyle w:val="14"/>
              <w:jc w:val="both"/>
            </w:pPr>
            <w:r>
              <w:rPr>
                <w:rFonts w:hint="eastAsia"/>
              </w:rPr>
              <w:t>4.职业规划展示（评价）</w:t>
            </w:r>
          </w:p>
          <w:p w14:paraId="010822E1">
            <w:pPr>
              <w:pStyle w:val="14"/>
              <w:jc w:val="both"/>
            </w:pPr>
          </w:p>
        </w:tc>
      </w:tr>
      <w:bookmarkEnd w:id="0"/>
      <w:bookmarkEnd w:id="1"/>
    </w:tbl>
    <w:p w14:paraId="647308E4">
      <w:pPr>
        <w:rPr>
          <w:rFonts w:hint="eastAsia"/>
        </w:rPr>
      </w:pPr>
      <w:r>
        <w:rPr>
          <w:rFonts w:hint="eastAsia"/>
        </w:rPr>
        <w:br w:type="page"/>
      </w:r>
    </w:p>
    <w:p w14:paraId="0FB4E51C">
      <w:pPr>
        <w:pStyle w:val="17"/>
        <w:spacing w:before="81" w:after="163"/>
      </w:pPr>
      <w:r>
        <w:rPr>
          <w:rFonts w:hint="eastAsia"/>
        </w:rPr>
        <w:t>（二）教学单元对课程目标的支撑关系</w:t>
      </w:r>
    </w:p>
    <w:tbl>
      <w:tblPr>
        <w:tblStyle w:val="7"/>
        <w:tblW w:w="47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608"/>
        <w:gridCol w:w="1101"/>
        <w:gridCol w:w="1101"/>
        <w:gridCol w:w="1101"/>
        <w:gridCol w:w="1100"/>
        <w:gridCol w:w="1101"/>
      </w:tblGrid>
      <w:tr w14:paraId="2B6AA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2546" w:type="dxa"/>
            <w:tcBorders>
              <w:top w:val="single" w:color="auto" w:sz="12" w:space="0"/>
              <w:left w:val="single" w:color="auto" w:sz="12" w:space="0"/>
              <w:tl2br w:val="single" w:color="auto" w:sz="4" w:space="0"/>
            </w:tcBorders>
          </w:tcPr>
          <w:p w14:paraId="29C62646">
            <w:pPr>
              <w:pStyle w:val="13"/>
              <w:ind w:firstLine="489"/>
              <w:jc w:val="right"/>
              <w:rPr>
                <w:szCs w:val="16"/>
              </w:rPr>
            </w:pPr>
            <w:r>
              <w:rPr>
                <w:rFonts w:hint="eastAsia"/>
                <w:szCs w:val="16"/>
              </w:rPr>
              <w:t>课程目标</w:t>
            </w:r>
          </w:p>
          <w:p w14:paraId="31B70503">
            <w:pPr>
              <w:pStyle w:val="13"/>
              <w:ind w:right="210"/>
              <w:jc w:val="left"/>
              <w:rPr>
                <w:szCs w:val="16"/>
              </w:rPr>
            </w:pPr>
          </w:p>
          <w:p w14:paraId="55482169">
            <w:pPr>
              <w:pStyle w:val="13"/>
              <w:ind w:right="210"/>
              <w:jc w:val="left"/>
              <w:rPr>
                <w:szCs w:val="16"/>
              </w:rPr>
            </w:pPr>
            <w:r>
              <w:rPr>
                <w:rFonts w:hint="eastAsia"/>
                <w:szCs w:val="16"/>
              </w:rPr>
              <w:t>教学单元</w:t>
            </w:r>
          </w:p>
        </w:tc>
        <w:tc>
          <w:tcPr>
            <w:tcW w:w="1075" w:type="dxa"/>
            <w:tcBorders>
              <w:top w:val="single" w:color="auto" w:sz="12" w:space="0"/>
            </w:tcBorders>
            <w:vAlign w:val="center"/>
          </w:tcPr>
          <w:p w14:paraId="4B36AF1E">
            <w:pPr>
              <w:pStyle w:val="13"/>
              <w:rPr>
                <w:szCs w:val="16"/>
              </w:rPr>
            </w:pPr>
            <w:r>
              <w:rPr>
                <w:rFonts w:hint="eastAsia"/>
                <w:szCs w:val="16"/>
              </w:rPr>
              <w:t>1</w:t>
            </w:r>
          </w:p>
        </w:tc>
        <w:tc>
          <w:tcPr>
            <w:tcW w:w="1075" w:type="dxa"/>
            <w:tcBorders>
              <w:top w:val="single" w:color="auto" w:sz="12" w:space="0"/>
            </w:tcBorders>
            <w:vAlign w:val="center"/>
          </w:tcPr>
          <w:p w14:paraId="0BE8FEB3">
            <w:pPr>
              <w:pStyle w:val="13"/>
              <w:rPr>
                <w:szCs w:val="16"/>
              </w:rPr>
            </w:pPr>
            <w:r>
              <w:rPr>
                <w:rFonts w:hint="eastAsia"/>
                <w:szCs w:val="16"/>
              </w:rPr>
              <w:t>2</w:t>
            </w:r>
          </w:p>
        </w:tc>
        <w:tc>
          <w:tcPr>
            <w:tcW w:w="1075" w:type="dxa"/>
            <w:tcBorders>
              <w:top w:val="single" w:color="auto" w:sz="12" w:space="0"/>
            </w:tcBorders>
            <w:vAlign w:val="center"/>
          </w:tcPr>
          <w:p w14:paraId="047FC29E">
            <w:pPr>
              <w:pStyle w:val="13"/>
              <w:rPr>
                <w:szCs w:val="16"/>
              </w:rPr>
            </w:pPr>
            <w:r>
              <w:rPr>
                <w:rFonts w:hint="eastAsia"/>
                <w:szCs w:val="16"/>
              </w:rPr>
              <w:t>3</w:t>
            </w:r>
          </w:p>
        </w:tc>
        <w:tc>
          <w:tcPr>
            <w:tcW w:w="1074" w:type="dxa"/>
            <w:tcBorders>
              <w:top w:val="single" w:color="auto" w:sz="12" w:space="0"/>
            </w:tcBorders>
            <w:vAlign w:val="center"/>
          </w:tcPr>
          <w:p w14:paraId="3459D39B">
            <w:pPr>
              <w:pStyle w:val="13"/>
              <w:rPr>
                <w:szCs w:val="16"/>
              </w:rPr>
            </w:pPr>
            <w:r>
              <w:rPr>
                <w:rFonts w:hint="eastAsia"/>
                <w:szCs w:val="16"/>
              </w:rPr>
              <w:t>4</w:t>
            </w:r>
          </w:p>
        </w:tc>
        <w:tc>
          <w:tcPr>
            <w:tcW w:w="1075" w:type="dxa"/>
            <w:tcBorders>
              <w:top w:val="single" w:color="auto" w:sz="12" w:space="0"/>
              <w:right w:val="single" w:color="auto" w:sz="12" w:space="0"/>
            </w:tcBorders>
            <w:vAlign w:val="center"/>
          </w:tcPr>
          <w:p w14:paraId="7517C197">
            <w:pPr>
              <w:pStyle w:val="13"/>
              <w:rPr>
                <w:szCs w:val="16"/>
              </w:rPr>
            </w:pPr>
            <w:r>
              <w:rPr>
                <w:rFonts w:hint="eastAsia"/>
                <w:szCs w:val="16"/>
              </w:rPr>
              <w:t>5</w:t>
            </w:r>
          </w:p>
        </w:tc>
      </w:tr>
      <w:tr w14:paraId="714AB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46" w:type="dxa"/>
            <w:tcBorders>
              <w:left w:val="single" w:color="auto" w:sz="12" w:space="0"/>
            </w:tcBorders>
          </w:tcPr>
          <w:p w14:paraId="35A31E4F">
            <w:pPr>
              <w:pStyle w:val="14"/>
            </w:pPr>
            <w:r>
              <w:rPr>
                <w:rFonts w:hint="eastAsia"/>
              </w:rPr>
              <w:t>认识大学生活</w:t>
            </w:r>
          </w:p>
        </w:tc>
        <w:tc>
          <w:tcPr>
            <w:tcW w:w="1075" w:type="dxa"/>
            <w:vAlign w:val="center"/>
          </w:tcPr>
          <w:p w14:paraId="4DCE84C8">
            <w:pPr>
              <w:pStyle w:val="14"/>
            </w:pPr>
            <w:r>
              <w:rPr>
                <w:rFonts w:hint="eastAsia"/>
              </w:rPr>
              <w:t>√</w:t>
            </w:r>
          </w:p>
        </w:tc>
        <w:tc>
          <w:tcPr>
            <w:tcW w:w="1075" w:type="dxa"/>
            <w:vAlign w:val="center"/>
          </w:tcPr>
          <w:p w14:paraId="06C8BC75">
            <w:pPr>
              <w:pStyle w:val="14"/>
            </w:pPr>
          </w:p>
        </w:tc>
        <w:tc>
          <w:tcPr>
            <w:tcW w:w="1075" w:type="dxa"/>
            <w:vAlign w:val="center"/>
          </w:tcPr>
          <w:p w14:paraId="5DF29923">
            <w:pPr>
              <w:pStyle w:val="14"/>
            </w:pPr>
          </w:p>
        </w:tc>
        <w:tc>
          <w:tcPr>
            <w:tcW w:w="1074" w:type="dxa"/>
            <w:vAlign w:val="center"/>
          </w:tcPr>
          <w:p w14:paraId="3EE9BC3D">
            <w:pPr>
              <w:pStyle w:val="14"/>
            </w:pPr>
          </w:p>
        </w:tc>
        <w:tc>
          <w:tcPr>
            <w:tcW w:w="1075" w:type="dxa"/>
            <w:tcBorders>
              <w:right w:val="single" w:color="auto" w:sz="12" w:space="0"/>
            </w:tcBorders>
            <w:vAlign w:val="center"/>
          </w:tcPr>
          <w:p w14:paraId="27E758E9">
            <w:pPr>
              <w:pStyle w:val="14"/>
            </w:pPr>
            <w:r>
              <w:rPr>
                <w:rFonts w:hint="eastAsia"/>
              </w:rPr>
              <w:t>√</w:t>
            </w:r>
          </w:p>
        </w:tc>
      </w:tr>
      <w:tr w14:paraId="5726F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46" w:type="dxa"/>
            <w:tcBorders>
              <w:left w:val="single" w:color="auto" w:sz="12" w:space="0"/>
            </w:tcBorders>
          </w:tcPr>
          <w:p w14:paraId="5ACBF71D">
            <w:pPr>
              <w:pStyle w:val="14"/>
            </w:pPr>
            <w:r>
              <w:rPr>
                <w:rFonts w:hint="eastAsia"/>
              </w:rPr>
              <w:t>认识职业生涯规划</w:t>
            </w:r>
          </w:p>
        </w:tc>
        <w:tc>
          <w:tcPr>
            <w:tcW w:w="1075" w:type="dxa"/>
            <w:vAlign w:val="center"/>
          </w:tcPr>
          <w:p w14:paraId="5DD405F3">
            <w:pPr>
              <w:pStyle w:val="14"/>
            </w:pPr>
          </w:p>
        </w:tc>
        <w:tc>
          <w:tcPr>
            <w:tcW w:w="1075" w:type="dxa"/>
            <w:vAlign w:val="center"/>
          </w:tcPr>
          <w:p w14:paraId="29F52321">
            <w:pPr>
              <w:pStyle w:val="14"/>
            </w:pPr>
            <w:r>
              <w:rPr>
                <w:rFonts w:hint="eastAsia"/>
              </w:rPr>
              <w:t>√</w:t>
            </w:r>
          </w:p>
        </w:tc>
        <w:tc>
          <w:tcPr>
            <w:tcW w:w="1075" w:type="dxa"/>
            <w:vAlign w:val="center"/>
          </w:tcPr>
          <w:p w14:paraId="3C517963">
            <w:pPr>
              <w:pStyle w:val="14"/>
            </w:pPr>
          </w:p>
        </w:tc>
        <w:tc>
          <w:tcPr>
            <w:tcW w:w="1074" w:type="dxa"/>
            <w:vAlign w:val="center"/>
          </w:tcPr>
          <w:p w14:paraId="1CAAA0FC">
            <w:pPr>
              <w:pStyle w:val="14"/>
            </w:pPr>
          </w:p>
        </w:tc>
        <w:tc>
          <w:tcPr>
            <w:tcW w:w="1075" w:type="dxa"/>
            <w:tcBorders>
              <w:right w:val="single" w:color="auto" w:sz="12" w:space="0"/>
            </w:tcBorders>
            <w:vAlign w:val="center"/>
          </w:tcPr>
          <w:p w14:paraId="58EEAB1A">
            <w:pPr>
              <w:pStyle w:val="14"/>
            </w:pPr>
            <w:r>
              <w:rPr>
                <w:rFonts w:hint="eastAsia"/>
              </w:rPr>
              <w:t>√</w:t>
            </w:r>
          </w:p>
        </w:tc>
      </w:tr>
      <w:tr w14:paraId="67DB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46" w:type="dxa"/>
            <w:tcBorders>
              <w:left w:val="single" w:color="auto" w:sz="12" w:space="0"/>
            </w:tcBorders>
          </w:tcPr>
          <w:p w14:paraId="0BD96949">
            <w:pPr>
              <w:pStyle w:val="14"/>
            </w:pPr>
            <w:r>
              <w:rPr>
                <w:rFonts w:hint="eastAsia"/>
              </w:rPr>
              <w:t>正确认识自我</w:t>
            </w:r>
          </w:p>
        </w:tc>
        <w:tc>
          <w:tcPr>
            <w:tcW w:w="1075" w:type="dxa"/>
            <w:vAlign w:val="center"/>
          </w:tcPr>
          <w:p w14:paraId="2EA8D50F">
            <w:pPr>
              <w:pStyle w:val="14"/>
            </w:pPr>
          </w:p>
        </w:tc>
        <w:tc>
          <w:tcPr>
            <w:tcW w:w="1075" w:type="dxa"/>
            <w:vAlign w:val="center"/>
          </w:tcPr>
          <w:p w14:paraId="1E027B7D">
            <w:pPr>
              <w:pStyle w:val="14"/>
            </w:pPr>
          </w:p>
        </w:tc>
        <w:tc>
          <w:tcPr>
            <w:tcW w:w="1075" w:type="dxa"/>
            <w:vAlign w:val="center"/>
          </w:tcPr>
          <w:p w14:paraId="6048387C">
            <w:pPr>
              <w:pStyle w:val="14"/>
            </w:pPr>
            <w:r>
              <w:rPr>
                <w:rFonts w:hint="eastAsia"/>
              </w:rPr>
              <w:t>√</w:t>
            </w:r>
          </w:p>
        </w:tc>
        <w:tc>
          <w:tcPr>
            <w:tcW w:w="1074" w:type="dxa"/>
            <w:vAlign w:val="center"/>
          </w:tcPr>
          <w:p w14:paraId="4DABD13A">
            <w:pPr>
              <w:pStyle w:val="14"/>
            </w:pPr>
          </w:p>
        </w:tc>
        <w:tc>
          <w:tcPr>
            <w:tcW w:w="1075" w:type="dxa"/>
            <w:tcBorders>
              <w:right w:val="single" w:color="auto" w:sz="12" w:space="0"/>
            </w:tcBorders>
            <w:vAlign w:val="center"/>
          </w:tcPr>
          <w:p w14:paraId="5386724A">
            <w:pPr>
              <w:pStyle w:val="14"/>
            </w:pPr>
            <w:r>
              <w:rPr>
                <w:rFonts w:hint="eastAsia"/>
              </w:rPr>
              <w:t>√</w:t>
            </w:r>
          </w:p>
        </w:tc>
      </w:tr>
      <w:tr w14:paraId="2E927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46" w:type="dxa"/>
            <w:tcBorders>
              <w:left w:val="single" w:color="auto" w:sz="12" w:space="0"/>
            </w:tcBorders>
          </w:tcPr>
          <w:p w14:paraId="6625B203">
            <w:pPr>
              <w:pStyle w:val="14"/>
            </w:pPr>
            <w:r>
              <w:rPr>
                <w:rFonts w:hint="eastAsia"/>
              </w:rPr>
              <w:t>探索职业世界</w:t>
            </w:r>
          </w:p>
        </w:tc>
        <w:tc>
          <w:tcPr>
            <w:tcW w:w="1075" w:type="dxa"/>
            <w:vAlign w:val="center"/>
          </w:tcPr>
          <w:p w14:paraId="4F2B1BF1">
            <w:pPr>
              <w:pStyle w:val="14"/>
            </w:pPr>
          </w:p>
        </w:tc>
        <w:tc>
          <w:tcPr>
            <w:tcW w:w="1075" w:type="dxa"/>
            <w:vAlign w:val="center"/>
          </w:tcPr>
          <w:p w14:paraId="43DBDA3F">
            <w:pPr>
              <w:pStyle w:val="14"/>
            </w:pPr>
          </w:p>
        </w:tc>
        <w:tc>
          <w:tcPr>
            <w:tcW w:w="1075" w:type="dxa"/>
            <w:vAlign w:val="center"/>
          </w:tcPr>
          <w:p w14:paraId="645079BA">
            <w:pPr>
              <w:pStyle w:val="14"/>
            </w:pPr>
            <w:r>
              <w:rPr>
                <w:rFonts w:hint="eastAsia"/>
              </w:rPr>
              <w:t>√</w:t>
            </w:r>
          </w:p>
        </w:tc>
        <w:tc>
          <w:tcPr>
            <w:tcW w:w="1074" w:type="dxa"/>
            <w:vAlign w:val="center"/>
          </w:tcPr>
          <w:p w14:paraId="7E5AC269">
            <w:pPr>
              <w:pStyle w:val="14"/>
            </w:pPr>
            <w:r>
              <w:rPr>
                <w:rFonts w:hint="eastAsia"/>
              </w:rPr>
              <w:t>√</w:t>
            </w:r>
          </w:p>
        </w:tc>
        <w:tc>
          <w:tcPr>
            <w:tcW w:w="1075" w:type="dxa"/>
            <w:tcBorders>
              <w:right w:val="single" w:color="auto" w:sz="12" w:space="0"/>
            </w:tcBorders>
            <w:vAlign w:val="center"/>
          </w:tcPr>
          <w:p w14:paraId="7AE14148">
            <w:pPr>
              <w:pStyle w:val="14"/>
            </w:pPr>
          </w:p>
        </w:tc>
      </w:tr>
      <w:tr w14:paraId="15E5D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46" w:type="dxa"/>
            <w:tcBorders>
              <w:left w:val="single" w:color="auto" w:sz="12" w:space="0"/>
            </w:tcBorders>
          </w:tcPr>
          <w:p w14:paraId="435A31BC">
            <w:pPr>
              <w:pStyle w:val="14"/>
            </w:pPr>
            <w:r>
              <w:rPr>
                <w:rFonts w:hint="eastAsia"/>
              </w:rPr>
              <w:t>打造职业素养</w:t>
            </w:r>
          </w:p>
        </w:tc>
        <w:tc>
          <w:tcPr>
            <w:tcW w:w="1075" w:type="dxa"/>
            <w:vAlign w:val="center"/>
          </w:tcPr>
          <w:p w14:paraId="7632DAB3">
            <w:pPr>
              <w:pStyle w:val="14"/>
            </w:pPr>
          </w:p>
        </w:tc>
        <w:tc>
          <w:tcPr>
            <w:tcW w:w="1075" w:type="dxa"/>
            <w:vAlign w:val="center"/>
          </w:tcPr>
          <w:p w14:paraId="17FD0A54">
            <w:pPr>
              <w:pStyle w:val="14"/>
            </w:pPr>
          </w:p>
        </w:tc>
        <w:tc>
          <w:tcPr>
            <w:tcW w:w="1075" w:type="dxa"/>
            <w:vAlign w:val="center"/>
          </w:tcPr>
          <w:p w14:paraId="6181F162">
            <w:pPr>
              <w:pStyle w:val="14"/>
            </w:pPr>
            <w:r>
              <w:rPr>
                <w:rFonts w:hint="eastAsia"/>
              </w:rPr>
              <w:t>√</w:t>
            </w:r>
          </w:p>
        </w:tc>
        <w:tc>
          <w:tcPr>
            <w:tcW w:w="1074" w:type="dxa"/>
            <w:vAlign w:val="center"/>
          </w:tcPr>
          <w:p w14:paraId="511637A2">
            <w:pPr>
              <w:pStyle w:val="14"/>
            </w:pPr>
            <w:r>
              <w:rPr>
                <w:rFonts w:hint="eastAsia"/>
              </w:rPr>
              <w:t>√</w:t>
            </w:r>
          </w:p>
        </w:tc>
        <w:tc>
          <w:tcPr>
            <w:tcW w:w="1075" w:type="dxa"/>
            <w:tcBorders>
              <w:right w:val="single" w:color="auto" w:sz="12" w:space="0"/>
            </w:tcBorders>
            <w:vAlign w:val="center"/>
          </w:tcPr>
          <w:p w14:paraId="5C61256E">
            <w:pPr>
              <w:pStyle w:val="14"/>
            </w:pPr>
          </w:p>
        </w:tc>
      </w:tr>
      <w:tr w14:paraId="65303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46" w:type="dxa"/>
            <w:tcBorders>
              <w:left w:val="single" w:color="auto" w:sz="12" w:space="0"/>
            </w:tcBorders>
          </w:tcPr>
          <w:p w14:paraId="2D55BDA2">
            <w:pPr>
              <w:pStyle w:val="14"/>
            </w:pPr>
            <w:r>
              <w:rPr>
                <w:rFonts w:hint="eastAsia"/>
              </w:rPr>
              <w:t>科学职业决策</w:t>
            </w:r>
          </w:p>
        </w:tc>
        <w:tc>
          <w:tcPr>
            <w:tcW w:w="1075" w:type="dxa"/>
            <w:vAlign w:val="center"/>
          </w:tcPr>
          <w:p w14:paraId="4D58C86B">
            <w:pPr>
              <w:pStyle w:val="14"/>
            </w:pPr>
          </w:p>
        </w:tc>
        <w:tc>
          <w:tcPr>
            <w:tcW w:w="1075" w:type="dxa"/>
            <w:vAlign w:val="center"/>
          </w:tcPr>
          <w:p w14:paraId="620D7F2B">
            <w:pPr>
              <w:pStyle w:val="14"/>
            </w:pPr>
          </w:p>
        </w:tc>
        <w:tc>
          <w:tcPr>
            <w:tcW w:w="1075" w:type="dxa"/>
            <w:vAlign w:val="center"/>
          </w:tcPr>
          <w:p w14:paraId="3AD48DB5">
            <w:pPr>
              <w:pStyle w:val="14"/>
            </w:pPr>
            <w:r>
              <w:rPr>
                <w:rFonts w:hint="eastAsia"/>
              </w:rPr>
              <w:t>√</w:t>
            </w:r>
          </w:p>
        </w:tc>
        <w:tc>
          <w:tcPr>
            <w:tcW w:w="1074" w:type="dxa"/>
            <w:vAlign w:val="center"/>
          </w:tcPr>
          <w:p w14:paraId="074D209D">
            <w:pPr>
              <w:pStyle w:val="14"/>
            </w:pPr>
            <w:r>
              <w:rPr>
                <w:rFonts w:hint="eastAsia"/>
              </w:rPr>
              <w:t>√</w:t>
            </w:r>
          </w:p>
        </w:tc>
        <w:tc>
          <w:tcPr>
            <w:tcW w:w="1075" w:type="dxa"/>
            <w:tcBorders>
              <w:right w:val="single" w:color="auto" w:sz="12" w:space="0"/>
            </w:tcBorders>
            <w:vAlign w:val="center"/>
          </w:tcPr>
          <w:p w14:paraId="34E8E1EE">
            <w:pPr>
              <w:pStyle w:val="14"/>
            </w:pPr>
          </w:p>
        </w:tc>
      </w:tr>
      <w:tr w14:paraId="5B99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546" w:type="dxa"/>
            <w:tcBorders>
              <w:left w:val="single" w:color="auto" w:sz="12" w:space="0"/>
            </w:tcBorders>
          </w:tcPr>
          <w:p w14:paraId="05F2C7E9">
            <w:pPr>
              <w:pStyle w:val="14"/>
            </w:pPr>
            <w:r>
              <w:rPr>
                <w:rFonts w:hint="eastAsia"/>
              </w:rPr>
              <w:t>大学生专业技能和职业规划展示</w:t>
            </w:r>
          </w:p>
        </w:tc>
        <w:tc>
          <w:tcPr>
            <w:tcW w:w="1075" w:type="dxa"/>
            <w:vAlign w:val="center"/>
          </w:tcPr>
          <w:p w14:paraId="4DEBDC3B">
            <w:pPr>
              <w:pStyle w:val="14"/>
            </w:pPr>
          </w:p>
        </w:tc>
        <w:tc>
          <w:tcPr>
            <w:tcW w:w="1075" w:type="dxa"/>
            <w:vAlign w:val="center"/>
          </w:tcPr>
          <w:p w14:paraId="6C6CB22D">
            <w:pPr>
              <w:pStyle w:val="14"/>
            </w:pPr>
          </w:p>
        </w:tc>
        <w:tc>
          <w:tcPr>
            <w:tcW w:w="1075" w:type="dxa"/>
            <w:vAlign w:val="center"/>
          </w:tcPr>
          <w:p w14:paraId="20FC5406">
            <w:pPr>
              <w:pStyle w:val="14"/>
            </w:pPr>
          </w:p>
        </w:tc>
        <w:tc>
          <w:tcPr>
            <w:tcW w:w="1074" w:type="dxa"/>
            <w:vAlign w:val="center"/>
          </w:tcPr>
          <w:p w14:paraId="0B301E69">
            <w:pPr>
              <w:pStyle w:val="14"/>
            </w:pPr>
            <w:r>
              <w:rPr>
                <w:rFonts w:hint="eastAsia"/>
              </w:rPr>
              <w:t>√</w:t>
            </w:r>
          </w:p>
        </w:tc>
        <w:tc>
          <w:tcPr>
            <w:tcW w:w="1075" w:type="dxa"/>
            <w:tcBorders>
              <w:right w:val="single" w:color="auto" w:sz="12" w:space="0"/>
            </w:tcBorders>
            <w:vAlign w:val="center"/>
          </w:tcPr>
          <w:p w14:paraId="500B4669">
            <w:pPr>
              <w:pStyle w:val="14"/>
            </w:pPr>
          </w:p>
        </w:tc>
      </w:tr>
    </w:tbl>
    <w:p w14:paraId="3A6C2E33">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2F57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restart"/>
            <w:tcBorders>
              <w:top w:val="single" w:color="auto" w:sz="12" w:space="0"/>
              <w:left w:val="single" w:color="auto" w:sz="12" w:space="0"/>
            </w:tcBorders>
            <w:vAlign w:val="center"/>
          </w:tcPr>
          <w:p w14:paraId="63352920">
            <w:pPr>
              <w:widowControl w:val="0"/>
              <w:snapToGrid w:val="0"/>
              <w:jc w:val="center"/>
              <w:rPr>
                <w:rFonts w:hint="eastAsia" w:ascii="黑体" w:hAnsi="黑体" w:eastAsia="黑体"/>
                <w:bCs/>
                <w:sz w:val="21"/>
                <w:szCs w:val="21"/>
              </w:rPr>
            </w:pPr>
            <w:r>
              <w:rPr>
                <w:rFonts w:hint="eastAsia" w:ascii="黑体" w:hAnsi="黑体" w:eastAsia="黑体"/>
                <w:bCs/>
                <w:sz w:val="21"/>
                <w:szCs w:val="21"/>
              </w:rPr>
              <w:t>教学单元</w:t>
            </w:r>
          </w:p>
        </w:tc>
        <w:tc>
          <w:tcPr>
            <w:tcW w:w="2690" w:type="dxa"/>
            <w:vMerge w:val="restart"/>
            <w:tcBorders>
              <w:top w:val="single" w:color="auto" w:sz="12" w:space="0"/>
            </w:tcBorders>
            <w:vAlign w:val="center"/>
          </w:tcPr>
          <w:p w14:paraId="09779F39">
            <w:pPr>
              <w:pStyle w:val="13"/>
              <w:widowControl w:val="0"/>
              <w:rPr>
                <w:szCs w:val="21"/>
              </w:rPr>
            </w:pPr>
            <w:r>
              <w:rPr>
                <w:rFonts w:hint="eastAsia" w:ascii="黑体" w:hAnsi="黑体"/>
                <w:szCs w:val="21"/>
              </w:rPr>
              <w:t>教与学方式</w:t>
            </w:r>
          </w:p>
        </w:tc>
        <w:tc>
          <w:tcPr>
            <w:tcW w:w="1697" w:type="dxa"/>
            <w:vMerge w:val="restart"/>
            <w:tcBorders>
              <w:top w:val="single" w:color="auto" w:sz="12" w:space="0"/>
            </w:tcBorders>
            <w:vAlign w:val="center"/>
          </w:tcPr>
          <w:p w14:paraId="4D240514">
            <w:pPr>
              <w:pStyle w:val="13"/>
              <w:widowControl w:val="0"/>
              <w:rPr>
                <w:rFonts w:hint="eastAsia"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79E3B305">
            <w:pPr>
              <w:pStyle w:val="13"/>
              <w:widowControl w:val="0"/>
              <w:rPr>
                <w:rFonts w:hint="eastAsia" w:ascii="黑体" w:hAnsi="黑体"/>
                <w:szCs w:val="21"/>
              </w:rPr>
            </w:pPr>
            <w:r>
              <w:rPr>
                <w:rFonts w:hint="eastAsia" w:ascii="黑体" w:hAnsi="黑体"/>
                <w:szCs w:val="21"/>
              </w:rPr>
              <w:t>学时</w:t>
            </w:r>
            <w:r>
              <w:rPr>
                <w:rFonts w:hint="eastAsia" w:ascii="黑体" w:hAnsi="黑体"/>
                <w:bCs w:val="0"/>
                <w:szCs w:val="21"/>
              </w:rPr>
              <w:t>分配</w:t>
            </w:r>
          </w:p>
        </w:tc>
      </w:tr>
      <w:tr w14:paraId="6466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continue"/>
            <w:tcBorders>
              <w:left w:val="single" w:color="auto" w:sz="12" w:space="0"/>
            </w:tcBorders>
          </w:tcPr>
          <w:p w14:paraId="520B4423">
            <w:pPr>
              <w:widowControl w:val="0"/>
              <w:snapToGrid w:val="0"/>
              <w:jc w:val="center"/>
              <w:rPr>
                <w:rFonts w:hint="eastAsia" w:ascii="黑体" w:hAnsi="黑体" w:eastAsia="黑体"/>
                <w:bCs/>
                <w:sz w:val="21"/>
                <w:szCs w:val="21"/>
              </w:rPr>
            </w:pPr>
          </w:p>
        </w:tc>
        <w:tc>
          <w:tcPr>
            <w:tcW w:w="2690" w:type="dxa"/>
            <w:vMerge w:val="continue"/>
          </w:tcPr>
          <w:p w14:paraId="1541CE21">
            <w:pPr>
              <w:widowControl w:val="0"/>
              <w:snapToGrid w:val="0"/>
              <w:jc w:val="center"/>
              <w:rPr>
                <w:rFonts w:hint="eastAsia" w:ascii="黑体" w:hAnsi="黑体" w:eastAsia="黑体"/>
                <w:bCs/>
                <w:sz w:val="21"/>
                <w:szCs w:val="21"/>
              </w:rPr>
            </w:pPr>
          </w:p>
        </w:tc>
        <w:tc>
          <w:tcPr>
            <w:tcW w:w="1697" w:type="dxa"/>
            <w:vMerge w:val="continue"/>
          </w:tcPr>
          <w:p w14:paraId="188D928B">
            <w:pPr>
              <w:widowControl w:val="0"/>
              <w:snapToGrid w:val="0"/>
              <w:jc w:val="center"/>
              <w:rPr>
                <w:rFonts w:hint="eastAsia" w:ascii="黑体" w:hAnsi="黑体" w:eastAsia="黑体"/>
                <w:bCs/>
                <w:sz w:val="21"/>
                <w:szCs w:val="21"/>
              </w:rPr>
            </w:pPr>
          </w:p>
        </w:tc>
        <w:tc>
          <w:tcPr>
            <w:tcW w:w="708" w:type="dxa"/>
            <w:vAlign w:val="center"/>
          </w:tcPr>
          <w:p w14:paraId="0A3BAE13">
            <w:pPr>
              <w:widowControl w:val="0"/>
              <w:snapToGrid w:val="0"/>
              <w:jc w:val="center"/>
              <w:rPr>
                <w:rFonts w:hint="eastAsia" w:ascii="黑体" w:hAnsi="黑体" w:eastAsia="黑体"/>
                <w:bCs/>
                <w:sz w:val="21"/>
                <w:szCs w:val="21"/>
              </w:rPr>
            </w:pPr>
            <w:r>
              <w:rPr>
                <w:rFonts w:hint="eastAsia" w:ascii="黑体" w:hAnsi="黑体" w:eastAsia="黑体"/>
                <w:bCs/>
                <w:sz w:val="21"/>
                <w:szCs w:val="21"/>
              </w:rPr>
              <w:t>理论</w:t>
            </w:r>
          </w:p>
        </w:tc>
        <w:tc>
          <w:tcPr>
            <w:tcW w:w="653" w:type="dxa"/>
            <w:vAlign w:val="center"/>
          </w:tcPr>
          <w:p w14:paraId="2E91BEA2">
            <w:pPr>
              <w:widowControl w:val="0"/>
              <w:snapToGrid w:val="0"/>
              <w:jc w:val="center"/>
              <w:rPr>
                <w:rFonts w:hint="eastAsia"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284B1B61">
            <w:pPr>
              <w:widowControl w:val="0"/>
              <w:snapToGrid w:val="0"/>
              <w:jc w:val="center"/>
              <w:rPr>
                <w:rFonts w:hint="eastAsia" w:ascii="黑体" w:hAnsi="黑体" w:eastAsia="黑体"/>
                <w:bCs/>
                <w:sz w:val="21"/>
                <w:szCs w:val="21"/>
              </w:rPr>
            </w:pPr>
            <w:r>
              <w:rPr>
                <w:rFonts w:hint="eastAsia" w:ascii="黑体" w:hAnsi="黑体" w:eastAsia="黑体"/>
                <w:bCs/>
                <w:sz w:val="21"/>
                <w:szCs w:val="21"/>
              </w:rPr>
              <w:t>小计</w:t>
            </w:r>
          </w:p>
        </w:tc>
      </w:tr>
      <w:tr w14:paraId="31B0E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3BED255B">
            <w:pPr>
              <w:pStyle w:val="14"/>
              <w:jc w:val="both"/>
              <w:rPr>
                <w:bCs/>
              </w:rPr>
            </w:pPr>
            <w:r>
              <w:rPr>
                <w:rFonts w:hint="eastAsia"/>
              </w:rPr>
              <w:t>认识大学生活</w:t>
            </w:r>
          </w:p>
        </w:tc>
        <w:tc>
          <w:tcPr>
            <w:tcW w:w="2690" w:type="dxa"/>
            <w:vAlign w:val="center"/>
          </w:tcPr>
          <w:p w14:paraId="13BEF671">
            <w:pPr>
              <w:widowControl w:val="0"/>
              <w:snapToGrid w:val="0"/>
              <w:jc w:val="center"/>
              <w:rPr>
                <w:rFonts w:ascii="Times New Roman" w:hAnsi="Times New Roman"/>
                <w:bCs/>
                <w:sz w:val="21"/>
                <w:szCs w:val="21"/>
              </w:rPr>
            </w:pPr>
            <w:r>
              <w:rPr>
                <w:rFonts w:hint="eastAsia" w:ascii="Times New Roman" w:hAnsi="Times New Roman"/>
                <w:bCs/>
                <w:sz w:val="21"/>
                <w:szCs w:val="21"/>
              </w:rPr>
              <w:t>课堂讲授法、案例教学法、小组讨论、活动体验法等</w:t>
            </w:r>
          </w:p>
        </w:tc>
        <w:tc>
          <w:tcPr>
            <w:tcW w:w="1697" w:type="dxa"/>
            <w:vAlign w:val="center"/>
          </w:tcPr>
          <w:p w14:paraId="2001137C">
            <w:pPr>
              <w:widowControl w:val="0"/>
              <w:snapToGrid w:val="0"/>
              <w:jc w:val="center"/>
              <w:rPr>
                <w:rFonts w:ascii="Times New Roman" w:hAnsi="Times New Roman"/>
                <w:bCs/>
                <w:sz w:val="21"/>
                <w:szCs w:val="21"/>
              </w:rPr>
            </w:pPr>
          </w:p>
        </w:tc>
        <w:tc>
          <w:tcPr>
            <w:tcW w:w="708" w:type="dxa"/>
            <w:vAlign w:val="center"/>
          </w:tcPr>
          <w:p w14:paraId="64554BFE">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37514835">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444BF989">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1178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6A7EB550">
            <w:pPr>
              <w:pStyle w:val="14"/>
              <w:jc w:val="both"/>
              <w:rPr>
                <w:bCs/>
              </w:rPr>
            </w:pPr>
            <w:r>
              <w:rPr>
                <w:rFonts w:hint="eastAsia"/>
              </w:rPr>
              <w:t>认识职业生涯规划</w:t>
            </w:r>
          </w:p>
        </w:tc>
        <w:tc>
          <w:tcPr>
            <w:tcW w:w="2690" w:type="dxa"/>
            <w:vAlign w:val="center"/>
          </w:tcPr>
          <w:p w14:paraId="19FEAC82">
            <w:pPr>
              <w:widowControl w:val="0"/>
              <w:snapToGrid w:val="0"/>
              <w:jc w:val="center"/>
              <w:rPr>
                <w:rFonts w:ascii="Times New Roman" w:hAnsi="Times New Roman"/>
                <w:bCs/>
                <w:sz w:val="21"/>
                <w:szCs w:val="21"/>
              </w:rPr>
            </w:pPr>
            <w:r>
              <w:rPr>
                <w:rFonts w:hint="eastAsia" w:ascii="Times New Roman" w:hAnsi="Times New Roman"/>
                <w:bCs/>
                <w:sz w:val="21"/>
                <w:szCs w:val="21"/>
              </w:rPr>
              <w:t>课堂讲授法、HR分享、师生互动等</w:t>
            </w:r>
          </w:p>
        </w:tc>
        <w:tc>
          <w:tcPr>
            <w:tcW w:w="1697" w:type="dxa"/>
            <w:vAlign w:val="center"/>
          </w:tcPr>
          <w:p w14:paraId="5A2CC706">
            <w:pPr>
              <w:widowControl w:val="0"/>
              <w:snapToGrid w:val="0"/>
              <w:jc w:val="center"/>
              <w:rPr>
                <w:rFonts w:ascii="Times New Roman" w:hAnsi="Times New Roman"/>
                <w:bCs/>
                <w:sz w:val="21"/>
                <w:szCs w:val="21"/>
              </w:rPr>
            </w:pPr>
            <w:r>
              <w:rPr>
                <w:rFonts w:hint="eastAsia" w:ascii="Times New Roman" w:hAnsi="Times New Roman"/>
                <w:bCs/>
                <w:sz w:val="21"/>
                <w:szCs w:val="21"/>
              </w:rPr>
              <w:t>以小组进行生涯人物访谈</w:t>
            </w:r>
          </w:p>
        </w:tc>
        <w:tc>
          <w:tcPr>
            <w:tcW w:w="708" w:type="dxa"/>
            <w:vAlign w:val="center"/>
          </w:tcPr>
          <w:p w14:paraId="02DC1C2E">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5131D2DF">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7F739DC3">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1A0C8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4ADB7094">
            <w:pPr>
              <w:pStyle w:val="14"/>
              <w:jc w:val="both"/>
              <w:rPr>
                <w:bCs/>
              </w:rPr>
            </w:pPr>
            <w:r>
              <w:rPr>
                <w:rFonts w:hint="eastAsia"/>
              </w:rPr>
              <w:t>正确认识自我</w:t>
            </w:r>
          </w:p>
        </w:tc>
        <w:tc>
          <w:tcPr>
            <w:tcW w:w="2690" w:type="dxa"/>
            <w:vAlign w:val="center"/>
          </w:tcPr>
          <w:p w14:paraId="5F7AAAA4">
            <w:pPr>
              <w:widowControl w:val="0"/>
              <w:snapToGrid w:val="0"/>
              <w:jc w:val="center"/>
              <w:rPr>
                <w:rFonts w:ascii="Times New Roman" w:hAnsi="Times New Roman"/>
                <w:bCs/>
                <w:sz w:val="21"/>
                <w:szCs w:val="21"/>
              </w:rPr>
            </w:pPr>
            <w:r>
              <w:rPr>
                <w:rFonts w:hint="eastAsia" w:ascii="Times New Roman" w:hAnsi="Times New Roman"/>
                <w:bCs/>
                <w:sz w:val="21"/>
                <w:szCs w:val="21"/>
              </w:rPr>
              <w:t>课堂讲授法、测评示范、测评结果展示解读、案例教学法、小组讨论、职业目标分享等</w:t>
            </w:r>
          </w:p>
        </w:tc>
        <w:tc>
          <w:tcPr>
            <w:tcW w:w="1697" w:type="dxa"/>
            <w:vAlign w:val="center"/>
          </w:tcPr>
          <w:p w14:paraId="7FF13D5A">
            <w:pPr>
              <w:widowControl w:val="0"/>
              <w:snapToGrid w:val="0"/>
              <w:jc w:val="center"/>
              <w:rPr>
                <w:rFonts w:ascii="Times New Roman" w:hAnsi="Times New Roman"/>
                <w:bCs/>
                <w:sz w:val="21"/>
                <w:szCs w:val="21"/>
              </w:rPr>
            </w:pPr>
            <w:r>
              <w:rPr>
                <w:rFonts w:hint="eastAsia"/>
                <w:sz w:val="21"/>
                <w:szCs w:val="21"/>
              </w:rPr>
              <w:t>职业测评</w:t>
            </w:r>
          </w:p>
        </w:tc>
        <w:tc>
          <w:tcPr>
            <w:tcW w:w="708" w:type="dxa"/>
            <w:vAlign w:val="center"/>
          </w:tcPr>
          <w:p w14:paraId="64CB957D">
            <w:pPr>
              <w:widowControl w:val="0"/>
              <w:snapToGrid w:val="0"/>
              <w:jc w:val="center"/>
              <w:rPr>
                <w:rFonts w:ascii="Times New Roman" w:hAnsi="Times New Roman"/>
                <w:bCs/>
                <w:sz w:val="21"/>
                <w:szCs w:val="21"/>
              </w:rPr>
            </w:pPr>
            <w:r>
              <w:rPr>
                <w:rFonts w:hint="eastAsia" w:ascii="Times New Roman" w:hAnsi="Times New Roman"/>
                <w:bCs/>
                <w:sz w:val="21"/>
                <w:szCs w:val="21"/>
              </w:rPr>
              <w:t>5</w:t>
            </w:r>
          </w:p>
        </w:tc>
        <w:tc>
          <w:tcPr>
            <w:tcW w:w="653" w:type="dxa"/>
            <w:vAlign w:val="center"/>
          </w:tcPr>
          <w:p w14:paraId="7132B68C">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41920668">
            <w:pPr>
              <w:widowControl w:val="0"/>
              <w:snapToGrid w:val="0"/>
              <w:jc w:val="center"/>
              <w:rPr>
                <w:rFonts w:ascii="Times New Roman" w:hAnsi="Times New Roman"/>
                <w:bCs/>
                <w:sz w:val="21"/>
                <w:szCs w:val="21"/>
              </w:rPr>
            </w:pPr>
            <w:r>
              <w:rPr>
                <w:rFonts w:hint="eastAsia" w:ascii="Times New Roman" w:hAnsi="Times New Roman"/>
                <w:bCs/>
                <w:sz w:val="21"/>
                <w:szCs w:val="21"/>
              </w:rPr>
              <w:t>5</w:t>
            </w:r>
          </w:p>
        </w:tc>
      </w:tr>
      <w:tr w14:paraId="0106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6E83CB66">
            <w:pPr>
              <w:pStyle w:val="14"/>
              <w:jc w:val="both"/>
              <w:rPr>
                <w:bCs/>
              </w:rPr>
            </w:pPr>
            <w:r>
              <w:rPr>
                <w:rFonts w:hint="eastAsia"/>
              </w:rPr>
              <w:t>探索职业世界</w:t>
            </w:r>
          </w:p>
        </w:tc>
        <w:tc>
          <w:tcPr>
            <w:tcW w:w="2690" w:type="dxa"/>
            <w:vAlign w:val="center"/>
          </w:tcPr>
          <w:p w14:paraId="511F0A34">
            <w:pPr>
              <w:widowControl w:val="0"/>
              <w:snapToGrid w:val="0"/>
              <w:jc w:val="center"/>
              <w:rPr>
                <w:rFonts w:ascii="Times New Roman" w:hAnsi="Times New Roman"/>
                <w:bCs/>
                <w:sz w:val="21"/>
                <w:szCs w:val="21"/>
              </w:rPr>
            </w:pPr>
            <w:r>
              <w:rPr>
                <w:rFonts w:hint="eastAsia" w:ascii="Times New Roman" w:hAnsi="Times New Roman"/>
                <w:bCs/>
                <w:sz w:val="21"/>
                <w:szCs w:val="21"/>
              </w:rPr>
              <w:t>课堂讲授法、小组讨论、职业目标分享等</w:t>
            </w:r>
          </w:p>
        </w:tc>
        <w:tc>
          <w:tcPr>
            <w:tcW w:w="1697" w:type="dxa"/>
            <w:vAlign w:val="center"/>
          </w:tcPr>
          <w:p w14:paraId="2ED75A5D">
            <w:pPr>
              <w:widowControl w:val="0"/>
              <w:snapToGrid w:val="0"/>
              <w:jc w:val="center"/>
              <w:rPr>
                <w:rFonts w:ascii="Times New Roman" w:hAnsi="Times New Roman"/>
                <w:bCs/>
                <w:sz w:val="21"/>
                <w:szCs w:val="21"/>
              </w:rPr>
            </w:pPr>
          </w:p>
        </w:tc>
        <w:tc>
          <w:tcPr>
            <w:tcW w:w="708" w:type="dxa"/>
            <w:vAlign w:val="center"/>
          </w:tcPr>
          <w:p w14:paraId="16B263BA">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c>
          <w:tcPr>
            <w:tcW w:w="653" w:type="dxa"/>
            <w:vAlign w:val="center"/>
          </w:tcPr>
          <w:p w14:paraId="54A8840D">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5FDECA60">
            <w:pPr>
              <w:widowControl w:val="0"/>
              <w:snapToGrid w:val="0"/>
              <w:jc w:val="center"/>
              <w:rPr>
                <w:rFonts w:ascii="Times New Roman" w:hAnsi="Times New Roman"/>
                <w:bCs/>
                <w:sz w:val="21"/>
                <w:szCs w:val="21"/>
              </w:rPr>
            </w:pPr>
            <w:r>
              <w:rPr>
                <w:rFonts w:hint="eastAsia" w:ascii="Times New Roman" w:hAnsi="Times New Roman"/>
                <w:bCs/>
                <w:sz w:val="21"/>
                <w:szCs w:val="21"/>
              </w:rPr>
              <w:t>1</w:t>
            </w:r>
          </w:p>
        </w:tc>
      </w:tr>
      <w:tr w14:paraId="0897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795C3D9C">
            <w:pPr>
              <w:pStyle w:val="14"/>
              <w:jc w:val="both"/>
              <w:rPr>
                <w:bCs/>
              </w:rPr>
            </w:pPr>
            <w:r>
              <w:rPr>
                <w:rFonts w:hint="eastAsia"/>
              </w:rPr>
              <w:t>打造职业素养</w:t>
            </w:r>
          </w:p>
        </w:tc>
        <w:tc>
          <w:tcPr>
            <w:tcW w:w="2690" w:type="dxa"/>
            <w:vAlign w:val="center"/>
          </w:tcPr>
          <w:p w14:paraId="62B488F9">
            <w:pPr>
              <w:widowControl w:val="0"/>
              <w:snapToGrid w:val="0"/>
              <w:jc w:val="center"/>
              <w:rPr>
                <w:rFonts w:ascii="Times New Roman" w:hAnsi="Times New Roman"/>
                <w:bCs/>
                <w:sz w:val="21"/>
                <w:szCs w:val="21"/>
              </w:rPr>
            </w:pPr>
            <w:r>
              <w:rPr>
                <w:rFonts w:hint="eastAsia" w:ascii="Times New Roman" w:hAnsi="Times New Roman"/>
                <w:bCs/>
                <w:sz w:val="21"/>
                <w:szCs w:val="21"/>
              </w:rPr>
              <w:t>课堂讲授法、案例教学法、小组讨论等</w:t>
            </w:r>
          </w:p>
        </w:tc>
        <w:tc>
          <w:tcPr>
            <w:tcW w:w="1697" w:type="dxa"/>
            <w:vAlign w:val="center"/>
          </w:tcPr>
          <w:p w14:paraId="42F7B536">
            <w:pPr>
              <w:widowControl w:val="0"/>
              <w:snapToGrid w:val="0"/>
              <w:jc w:val="center"/>
              <w:rPr>
                <w:rFonts w:ascii="Times New Roman" w:hAnsi="Times New Roman"/>
                <w:bCs/>
                <w:sz w:val="21"/>
                <w:szCs w:val="21"/>
              </w:rPr>
            </w:pPr>
          </w:p>
        </w:tc>
        <w:tc>
          <w:tcPr>
            <w:tcW w:w="708" w:type="dxa"/>
            <w:vAlign w:val="center"/>
          </w:tcPr>
          <w:p w14:paraId="33EFC304">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10194799">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34DC7593">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26BD0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31CBFFC4">
            <w:pPr>
              <w:pStyle w:val="14"/>
              <w:jc w:val="both"/>
              <w:rPr>
                <w:bCs/>
              </w:rPr>
            </w:pPr>
            <w:r>
              <w:rPr>
                <w:rFonts w:hint="eastAsia"/>
              </w:rPr>
              <w:t>科学职业决策</w:t>
            </w:r>
          </w:p>
        </w:tc>
        <w:tc>
          <w:tcPr>
            <w:tcW w:w="2690" w:type="dxa"/>
            <w:vAlign w:val="center"/>
          </w:tcPr>
          <w:p w14:paraId="7A1FD9A4">
            <w:pPr>
              <w:widowControl w:val="0"/>
              <w:snapToGrid w:val="0"/>
              <w:jc w:val="center"/>
              <w:rPr>
                <w:rFonts w:ascii="Times New Roman" w:hAnsi="Times New Roman"/>
                <w:bCs/>
                <w:sz w:val="21"/>
                <w:szCs w:val="21"/>
              </w:rPr>
            </w:pPr>
            <w:r>
              <w:rPr>
                <w:rFonts w:hint="eastAsia" w:ascii="Times New Roman" w:hAnsi="Times New Roman"/>
                <w:bCs/>
                <w:sz w:val="21"/>
                <w:szCs w:val="21"/>
              </w:rPr>
              <w:t>课堂讲授法、案例教学法、小组讨论等</w:t>
            </w:r>
          </w:p>
        </w:tc>
        <w:tc>
          <w:tcPr>
            <w:tcW w:w="1697" w:type="dxa"/>
            <w:vAlign w:val="center"/>
          </w:tcPr>
          <w:p w14:paraId="32ED67CF">
            <w:pPr>
              <w:widowControl w:val="0"/>
              <w:snapToGrid w:val="0"/>
              <w:jc w:val="center"/>
              <w:rPr>
                <w:rFonts w:ascii="Times New Roman" w:hAnsi="Times New Roman"/>
                <w:bCs/>
                <w:sz w:val="21"/>
                <w:szCs w:val="21"/>
              </w:rPr>
            </w:pPr>
          </w:p>
        </w:tc>
        <w:tc>
          <w:tcPr>
            <w:tcW w:w="708" w:type="dxa"/>
            <w:vAlign w:val="center"/>
          </w:tcPr>
          <w:p w14:paraId="58B43428">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1441D912">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3D3148A7">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463BA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3C191F1E">
            <w:pPr>
              <w:pStyle w:val="14"/>
              <w:jc w:val="both"/>
              <w:rPr>
                <w:bCs/>
              </w:rPr>
            </w:pPr>
            <w:r>
              <w:rPr>
                <w:rFonts w:hint="eastAsia"/>
              </w:rPr>
              <w:t>大学生专业技能和职业规划展示</w:t>
            </w:r>
          </w:p>
        </w:tc>
        <w:tc>
          <w:tcPr>
            <w:tcW w:w="2690" w:type="dxa"/>
            <w:vAlign w:val="center"/>
          </w:tcPr>
          <w:p w14:paraId="2ACB8795">
            <w:pPr>
              <w:widowControl w:val="0"/>
              <w:snapToGrid w:val="0"/>
              <w:jc w:val="center"/>
              <w:rPr>
                <w:rFonts w:ascii="Times New Roman" w:hAnsi="Times New Roman"/>
                <w:bCs/>
                <w:sz w:val="21"/>
                <w:szCs w:val="21"/>
              </w:rPr>
            </w:pPr>
            <w:r>
              <w:rPr>
                <w:rFonts w:hint="eastAsia" w:ascii="Times New Roman" w:hAnsi="Times New Roman"/>
                <w:bCs/>
                <w:sz w:val="21"/>
                <w:szCs w:val="21"/>
              </w:rPr>
              <w:t>课堂讲授、小组讨论、代表展示、打分评估等</w:t>
            </w:r>
          </w:p>
        </w:tc>
        <w:tc>
          <w:tcPr>
            <w:tcW w:w="1697" w:type="dxa"/>
            <w:vAlign w:val="center"/>
          </w:tcPr>
          <w:p w14:paraId="5D1D361F">
            <w:pPr>
              <w:widowControl w:val="0"/>
              <w:snapToGrid w:val="0"/>
              <w:jc w:val="center"/>
              <w:rPr>
                <w:rFonts w:ascii="Times New Roman" w:hAnsi="Times New Roman"/>
                <w:bCs/>
                <w:sz w:val="21"/>
                <w:szCs w:val="21"/>
              </w:rPr>
            </w:pPr>
            <w:r>
              <w:rPr>
                <w:rFonts w:hint="eastAsia" w:ascii="Times New Roman" w:hAnsi="Times New Roman"/>
                <w:bCs/>
                <w:sz w:val="21"/>
                <w:szCs w:val="21"/>
              </w:rPr>
              <w:t>职业生涯规划书</w:t>
            </w:r>
          </w:p>
        </w:tc>
        <w:tc>
          <w:tcPr>
            <w:tcW w:w="708" w:type="dxa"/>
            <w:vAlign w:val="center"/>
          </w:tcPr>
          <w:p w14:paraId="44B218AE">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53" w:type="dxa"/>
            <w:vAlign w:val="center"/>
          </w:tcPr>
          <w:p w14:paraId="7F69A7BE">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right w:val="single" w:color="auto" w:sz="12" w:space="0"/>
            </w:tcBorders>
            <w:vAlign w:val="center"/>
          </w:tcPr>
          <w:p w14:paraId="135530BE">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0B94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4E4405A6">
            <w:pPr>
              <w:pStyle w:val="13"/>
              <w:widowControl w:val="0"/>
            </w:pPr>
            <w:r>
              <w:rPr>
                <w:rFonts w:hint="eastAsia"/>
              </w:rPr>
              <w:t>合计</w:t>
            </w:r>
          </w:p>
        </w:tc>
        <w:tc>
          <w:tcPr>
            <w:tcW w:w="708" w:type="dxa"/>
            <w:tcBorders>
              <w:bottom w:val="single" w:color="auto" w:sz="12" w:space="0"/>
            </w:tcBorders>
            <w:vAlign w:val="center"/>
          </w:tcPr>
          <w:p w14:paraId="22998EF8">
            <w:pPr>
              <w:widowControl w:val="0"/>
              <w:snapToGrid w:val="0"/>
              <w:jc w:val="center"/>
              <w:rPr>
                <w:rFonts w:ascii="Times New Roman" w:hAnsi="Times New Roman"/>
                <w:bCs/>
                <w:sz w:val="21"/>
                <w:szCs w:val="21"/>
              </w:rPr>
            </w:pPr>
            <w:r>
              <w:rPr>
                <w:rFonts w:hint="eastAsia" w:ascii="Times New Roman" w:hAnsi="Times New Roman"/>
                <w:bCs/>
                <w:sz w:val="21"/>
                <w:szCs w:val="21"/>
              </w:rPr>
              <w:t>16</w:t>
            </w:r>
          </w:p>
        </w:tc>
        <w:tc>
          <w:tcPr>
            <w:tcW w:w="653" w:type="dxa"/>
            <w:tcBorders>
              <w:bottom w:val="single" w:color="auto" w:sz="12" w:space="0"/>
            </w:tcBorders>
            <w:vAlign w:val="center"/>
          </w:tcPr>
          <w:p w14:paraId="780E7584">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00" w:type="dxa"/>
            <w:tcBorders>
              <w:bottom w:val="single" w:color="auto" w:sz="12" w:space="0"/>
              <w:right w:val="single" w:color="auto" w:sz="12" w:space="0"/>
            </w:tcBorders>
            <w:vAlign w:val="center"/>
          </w:tcPr>
          <w:p w14:paraId="5DBF3659">
            <w:pPr>
              <w:widowControl w:val="0"/>
              <w:snapToGrid w:val="0"/>
              <w:jc w:val="center"/>
              <w:rPr>
                <w:rFonts w:ascii="Times New Roman" w:hAnsi="Times New Roman"/>
                <w:bCs/>
                <w:sz w:val="21"/>
                <w:szCs w:val="21"/>
              </w:rPr>
            </w:pPr>
            <w:r>
              <w:rPr>
                <w:rFonts w:hint="eastAsia" w:ascii="Times New Roman" w:hAnsi="Times New Roman"/>
                <w:bCs/>
                <w:sz w:val="21"/>
                <w:szCs w:val="21"/>
              </w:rPr>
              <w:t>16</w:t>
            </w:r>
          </w:p>
        </w:tc>
      </w:tr>
    </w:tbl>
    <w:p w14:paraId="53941BA6">
      <w:pPr>
        <w:rPr>
          <w:rFonts w:hint="eastAsia" w:ascii="黑体" w:hAnsi="宋体"/>
        </w:rPr>
      </w:pPr>
      <w:bookmarkStart w:id="2" w:name="OLE_LINK2"/>
      <w:bookmarkStart w:id="3" w:name="OLE_LINK1"/>
      <w:r>
        <w:rPr>
          <w:rFonts w:hint="eastAsia" w:ascii="黑体" w:hAnsi="宋体"/>
        </w:rPr>
        <w:br w:type="page"/>
      </w:r>
    </w:p>
    <w:p w14:paraId="67D5B2B9">
      <w:pPr>
        <w:pStyle w:val="16"/>
        <w:spacing w:before="326" w:beforeLines="100" w:line="360" w:lineRule="auto"/>
        <w:ind w:firstLine="140" w:firstLineChars="50"/>
        <w:rPr>
          <w:rFonts w:hint="eastAsia" w:ascii="黑体" w:hAnsi="宋体"/>
        </w:rPr>
      </w:pPr>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736146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6820C46E">
            <w:pPr>
              <w:pStyle w:val="14"/>
              <w:jc w:val="both"/>
            </w:pPr>
            <w:r>
              <w:rPr>
                <w:rFonts w:hint="eastAsia"/>
              </w:rPr>
              <w:t>通过深入探索大学、学会自我管理、正确规划学业发展，激发大学生关注自身的职业发展和专业发展，了解所学专业的发展前景，明确大学所学专业与未来职业生涯的关系。</w:t>
            </w:r>
          </w:p>
          <w:p w14:paraId="251CFB07">
            <w:pPr>
              <w:pStyle w:val="14"/>
              <w:jc w:val="both"/>
            </w:pPr>
            <w:r>
              <w:rPr>
                <w:rFonts w:hint="eastAsia"/>
              </w:rPr>
              <w:t>通过讲解职业的相关概念；理解职业定位的含义、内容、原则及方法；帮助正确认识影响职业生涯发展的因素，认识职业生涯规划对个人职业生涯的重要性。</w:t>
            </w:r>
          </w:p>
          <w:p w14:paraId="06187586">
            <w:pPr>
              <w:pStyle w:val="14"/>
              <w:jc w:val="both"/>
            </w:pPr>
            <w:r>
              <w:rPr>
                <w:rFonts w:hint="eastAsia"/>
              </w:rPr>
              <w:t>通过毕业去向讲解和优秀毕业生基层就业案例，激发对毕业后职业梦想的憧憬，引发学生的思考，使课程思政与知识教学互相渗透，让学生认识到要响应国家的号召，到祖国最需要的地方去建功立业。</w:t>
            </w:r>
          </w:p>
        </w:tc>
      </w:tr>
    </w:tbl>
    <w:p w14:paraId="75D5F9FC">
      <w:pPr>
        <w:pStyle w:val="16"/>
        <w:spacing w:before="326" w:beforeLines="100" w:line="360" w:lineRule="auto"/>
        <w:rPr>
          <w:rFonts w:hint="eastAsia" w:ascii="黑体" w:hAnsi="宋体"/>
        </w:rPr>
      </w:pPr>
      <w:r>
        <w:rPr>
          <w:rFonts w:hint="eastAsia" w:ascii="黑体" w:hAnsi="宋体"/>
        </w:rPr>
        <w:t>五、课程考核</w:t>
      </w:r>
      <w:bookmarkStart w:id="4" w:name="OLE_LINK4"/>
      <w:bookmarkStart w:id="5" w:name="OLE_LINK3"/>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754"/>
        <w:gridCol w:w="1176"/>
      </w:tblGrid>
      <w:tr w14:paraId="4841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2CE43767">
            <w:pPr>
              <w:widowControl w:val="0"/>
              <w:snapToGrid w:val="0"/>
              <w:jc w:val="center"/>
              <w:rPr>
                <w:rFonts w:hint="eastAsia"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4A2E31D3">
            <w:pPr>
              <w:pStyle w:val="16"/>
              <w:widowControl w:val="0"/>
              <w:spacing w:line="240" w:lineRule="auto"/>
              <w:jc w:val="center"/>
              <w:rPr>
                <w:rFonts w:hint="eastAsia"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693A4976">
            <w:pPr>
              <w:pStyle w:val="16"/>
              <w:widowControl w:val="0"/>
              <w:jc w:val="center"/>
              <w:rPr>
                <w:rFonts w:hint="eastAsia" w:ascii="黑体" w:hAnsi="黑体"/>
                <w:bCs/>
                <w:sz w:val="21"/>
                <w:szCs w:val="21"/>
              </w:rPr>
            </w:pPr>
            <w:r>
              <w:rPr>
                <w:rFonts w:hint="eastAsia" w:ascii="黑体" w:hAnsi="黑体"/>
                <w:bCs/>
                <w:sz w:val="21"/>
                <w:szCs w:val="21"/>
              </w:rPr>
              <w:t>考核方式</w:t>
            </w:r>
          </w:p>
        </w:tc>
        <w:tc>
          <w:tcPr>
            <w:tcW w:w="3202" w:type="dxa"/>
            <w:gridSpan w:val="5"/>
            <w:tcBorders>
              <w:top w:val="single" w:color="auto" w:sz="12" w:space="0"/>
              <w:left w:val="double" w:color="auto" w:sz="4" w:space="0"/>
            </w:tcBorders>
            <w:vAlign w:val="center"/>
          </w:tcPr>
          <w:p w14:paraId="7C211D96">
            <w:pPr>
              <w:pStyle w:val="16"/>
              <w:widowControl w:val="0"/>
              <w:spacing w:line="240" w:lineRule="auto"/>
              <w:jc w:val="center"/>
              <w:rPr>
                <w:rFonts w:hint="eastAsia" w:ascii="黑体" w:hAnsi="宋体"/>
              </w:rPr>
            </w:pPr>
            <w:r>
              <w:rPr>
                <w:rFonts w:hint="eastAsia" w:ascii="黑体" w:hAnsi="黑体"/>
                <w:bCs/>
                <w:sz w:val="21"/>
                <w:szCs w:val="21"/>
              </w:rPr>
              <w:t>课程目标</w:t>
            </w:r>
          </w:p>
        </w:tc>
        <w:tc>
          <w:tcPr>
            <w:tcW w:w="1176" w:type="dxa"/>
            <w:vMerge w:val="restart"/>
            <w:tcBorders>
              <w:top w:val="single" w:color="auto" w:sz="12" w:space="0"/>
              <w:right w:val="single" w:color="auto" w:sz="12" w:space="0"/>
            </w:tcBorders>
            <w:vAlign w:val="center"/>
          </w:tcPr>
          <w:p w14:paraId="1D790F03">
            <w:pPr>
              <w:pStyle w:val="16"/>
              <w:widowControl w:val="0"/>
              <w:spacing w:line="240" w:lineRule="auto"/>
              <w:jc w:val="center"/>
              <w:rPr>
                <w:rFonts w:hint="eastAsia" w:ascii="黑体" w:hAnsi="黑体"/>
                <w:bCs/>
                <w:sz w:val="21"/>
                <w:szCs w:val="21"/>
              </w:rPr>
            </w:pPr>
            <w:r>
              <w:rPr>
                <w:rFonts w:hint="eastAsia" w:ascii="黑体" w:hAnsi="黑体"/>
                <w:bCs/>
                <w:sz w:val="21"/>
                <w:szCs w:val="21"/>
              </w:rPr>
              <w:t>合计</w:t>
            </w:r>
          </w:p>
        </w:tc>
      </w:tr>
      <w:tr w14:paraId="4D208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18EF12DE">
            <w:pPr>
              <w:widowControl w:val="0"/>
              <w:snapToGrid w:val="0"/>
              <w:jc w:val="center"/>
              <w:rPr>
                <w:rFonts w:hint="eastAsia" w:ascii="黑体" w:hAnsi="黑体" w:eastAsia="黑体"/>
                <w:bCs/>
                <w:sz w:val="21"/>
                <w:szCs w:val="21"/>
              </w:rPr>
            </w:pPr>
          </w:p>
        </w:tc>
        <w:tc>
          <w:tcPr>
            <w:tcW w:w="709" w:type="dxa"/>
            <w:vMerge w:val="continue"/>
          </w:tcPr>
          <w:p w14:paraId="26B3807A">
            <w:pPr>
              <w:pStyle w:val="16"/>
              <w:widowControl w:val="0"/>
              <w:jc w:val="both"/>
              <w:rPr>
                <w:rFonts w:hint="eastAsia" w:ascii="黑体" w:hAnsi="黑体"/>
                <w:bCs/>
                <w:sz w:val="21"/>
                <w:szCs w:val="21"/>
              </w:rPr>
            </w:pPr>
          </w:p>
        </w:tc>
        <w:tc>
          <w:tcPr>
            <w:tcW w:w="2353" w:type="dxa"/>
            <w:vMerge w:val="continue"/>
            <w:tcBorders>
              <w:right w:val="double" w:color="auto" w:sz="4" w:space="0"/>
            </w:tcBorders>
          </w:tcPr>
          <w:p w14:paraId="4F549A24">
            <w:pPr>
              <w:pStyle w:val="16"/>
              <w:widowControl w:val="0"/>
              <w:jc w:val="both"/>
              <w:rPr>
                <w:rFonts w:hint="eastAsia" w:ascii="黑体" w:hAnsi="黑体"/>
                <w:bCs/>
                <w:sz w:val="21"/>
                <w:szCs w:val="21"/>
              </w:rPr>
            </w:pPr>
          </w:p>
        </w:tc>
        <w:tc>
          <w:tcPr>
            <w:tcW w:w="612" w:type="dxa"/>
            <w:tcBorders>
              <w:left w:val="double" w:color="auto" w:sz="4" w:space="0"/>
            </w:tcBorders>
            <w:vAlign w:val="center"/>
          </w:tcPr>
          <w:p w14:paraId="7BAA3E67">
            <w:pPr>
              <w:pStyle w:val="16"/>
              <w:widowControl w:val="0"/>
              <w:spacing w:line="240" w:lineRule="auto"/>
              <w:jc w:val="center"/>
              <w:rPr>
                <w:rFonts w:hint="eastAsia" w:ascii="黑体" w:hAnsi="黑体"/>
                <w:bCs/>
                <w:sz w:val="21"/>
                <w:szCs w:val="21"/>
              </w:rPr>
            </w:pPr>
            <w:r>
              <w:rPr>
                <w:rFonts w:hint="eastAsia" w:ascii="黑体" w:hAnsi="黑体"/>
                <w:bCs/>
                <w:sz w:val="21"/>
                <w:szCs w:val="21"/>
              </w:rPr>
              <w:t>1</w:t>
            </w:r>
          </w:p>
        </w:tc>
        <w:tc>
          <w:tcPr>
            <w:tcW w:w="612" w:type="dxa"/>
            <w:vAlign w:val="center"/>
          </w:tcPr>
          <w:p w14:paraId="4D28E1C4">
            <w:pPr>
              <w:pStyle w:val="16"/>
              <w:widowControl w:val="0"/>
              <w:spacing w:line="240" w:lineRule="auto"/>
              <w:jc w:val="center"/>
              <w:rPr>
                <w:rFonts w:hint="eastAsia" w:ascii="黑体" w:hAnsi="黑体"/>
                <w:bCs/>
                <w:sz w:val="21"/>
                <w:szCs w:val="21"/>
              </w:rPr>
            </w:pPr>
            <w:r>
              <w:rPr>
                <w:rFonts w:hint="eastAsia" w:ascii="黑体" w:hAnsi="黑体"/>
                <w:bCs/>
                <w:sz w:val="21"/>
                <w:szCs w:val="21"/>
              </w:rPr>
              <w:t>2</w:t>
            </w:r>
          </w:p>
        </w:tc>
        <w:tc>
          <w:tcPr>
            <w:tcW w:w="612" w:type="dxa"/>
            <w:vAlign w:val="center"/>
          </w:tcPr>
          <w:p w14:paraId="3469E8DB">
            <w:pPr>
              <w:pStyle w:val="16"/>
              <w:widowControl w:val="0"/>
              <w:spacing w:line="240" w:lineRule="auto"/>
              <w:jc w:val="center"/>
              <w:rPr>
                <w:rFonts w:hint="eastAsia" w:ascii="黑体" w:hAnsi="黑体"/>
                <w:bCs/>
                <w:sz w:val="21"/>
                <w:szCs w:val="21"/>
              </w:rPr>
            </w:pPr>
            <w:r>
              <w:rPr>
                <w:rFonts w:hint="eastAsia" w:ascii="黑体" w:hAnsi="黑体"/>
                <w:bCs/>
                <w:sz w:val="21"/>
                <w:szCs w:val="21"/>
              </w:rPr>
              <w:t>3</w:t>
            </w:r>
          </w:p>
        </w:tc>
        <w:tc>
          <w:tcPr>
            <w:tcW w:w="612" w:type="dxa"/>
            <w:vAlign w:val="center"/>
          </w:tcPr>
          <w:p w14:paraId="5E16EC6E">
            <w:pPr>
              <w:pStyle w:val="16"/>
              <w:widowControl w:val="0"/>
              <w:spacing w:line="240" w:lineRule="auto"/>
              <w:jc w:val="center"/>
              <w:rPr>
                <w:rFonts w:hint="eastAsia" w:ascii="黑体" w:hAnsi="黑体"/>
                <w:bCs/>
                <w:sz w:val="21"/>
                <w:szCs w:val="21"/>
              </w:rPr>
            </w:pPr>
            <w:r>
              <w:rPr>
                <w:rFonts w:hint="eastAsia" w:ascii="黑体" w:hAnsi="黑体"/>
                <w:bCs/>
                <w:sz w:val="21"/>
                <w:szCs w:val="21"/>
              </w:rPr>
              <w:t>4</w:t>
            </w:r>
          </w:p>
        </w:tc>
        <w:tc>
          <w:tcPr>
            <w:tcW w:w="754" w:type="dxa"/>
            <w:vAlign w:val="center"/>
          </w:tcPr>
          <w:p w14:paraId="30790DC1">
            <w:pPr>
              <w:pStyle w:val="16"/>
              <w:widowControl w:val="0"/>
              <w:spacing w:line="240" w:lineRule="auto"/>
              <w:jc w:val="center"/>
              <w:rPr>
                <w:rFonts w:hint="eastAsia" w:ascii="黑体" w:hAnsi="黑体"/>
                <w:bCs/>
                <w:sz w:val="21"/>
                <w:szCs w:val="21"/>
              </w:rPr>
            </w:pPr>
            <w:r>
              <w:rPr>
                <w:rFonts w:hint="eastAsia" w:ascii="黑体" w:hAnsi="黑体"/>
                <w:bCs/>
                <w:sz w:val="21"/>
                <w:szCs w:val="21"/>
              </w:rPr>
              <w:t>5</w:t>
            </w:r>
          </w:p>
        </w:tc>
        <w:tc>
          <w:tcPr>
            <w:tcW w:w="1176" w:type="dxa"/>
            <w:vMerge w:val="continue"/>
            <w:tcBorders>
              <w:right w:val="single" w:color="auto" w:sz="12" w:space="0"/>
            </w:tcBorders>
          </w:tcPr>
          <w:p w14:paraId="2F117E21">
            <w:pPr>
              <w:pStyle w:val="16"/>
              <w:widowControl w:val="0"/>
              <w:spacing w:line="240" w:lineRule="auto"/>
              <w:jc w:val="center"/>
              <w:rPr>
                <w:rFonts w:hint="eastAsia" w:ascii="黑体" w:hAnsi="黑体"/>
                <w:bCs/>
                <w:sz w:val="21"/>
                <w:szCs w:val="21"/>
              </w:rPr>
            </w:pPr>
          </w:p>
        </w:tc>
      </w:tr>
      <w:tr w14:paraId="2FE2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450D1A7">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vAlign w:val="center"/>
          </w:tcPr>
          <w:p w14:paraId="5B87E422">
            <w:pPr>
              <w:pStyle w:val="14"/>
              <w:jc w:val="both"/>
            </w:pPr>
            <w:r>
              <w:rPr>
                <w:rFonts w:hint="eastAsia"/>
              </w:rPr>
              <w:t>40%</w:t>
            </w:r>
          </w:p>
        </w:tc>
        <w:tc>
          <w:tcPr>
            <w:tcW w:w="2353" w:type="dxa"/>
            <w:tcBorders>
              <w:right w:val="double" w:color="auto" w:sz="4" w:space="0"/>
            </w:tcBorders>
            <w:vAlign w:val="center"/>
          </w:tcPr>
          <w:p w14:paraId="0747DEEC">
            <w:pPr>
              <w:pStyle w:val="14"/>
              <w:jc w:val="both"/>
            </w:pPr>
            <w:r>
              <w:rPr>
                <w:rFonts w:hint="eastAsia"/>
              </w:rPr>
              <w:t>职业生涯规划书</w:t>
            </w:r>
          </w:p>
        </w:tc>
        <w:tc>
          <w:tcPr>
            <w:tcW w:w="612" w:type="dxa"/>
            <w:tcBorders>
              <w:left w:val="double" w:color="auto" w:sz="4" w:space="0"/>
            </w:tcBorders>
            <w:vAlign w:val="center"/>
          </w:tcPr>
          <w:p w14:paraId="6B3FACCB">
            <w:pPr>
              <w:pStyle w:val="14"/>
              <w:jc w:val="both"/>
            </w:pPr>
            <w:r>
              <w:rPr>
                <w:rFonts w:hint="eastAsia"/>
              </w:rPr>
              <w:t>10</w:t>
            </w:r>
          </w:p>
        </w:tc>
        <w:tc>
          <w:tcPr>
            <w:tcW w:w="612" w:type="dxa"/>
            <w:vAlign w:val="center"/>
          </w:tcPr>
          <w:p w14:paraId="04D4D645">
            <w:pPr>
              <w:pStyle w:val="14"/>
              <w:jc w:val="both"/>
            </w:pPr>
            <w:r>
              <w:rPr>
                <w:rFonts w:hint="eastAsia"/>
              </w:rPr>
              <w:t>10</w:t>
            </w:r>
          </w:p>
        </w:tc>
        <w:tc>
          <w:tcPr>
            <w:tcW w:w="612" w:type="dxa"/>
            <w:vAlign w:val="center"/>
          </w:tcPr>
          <w:p w14:paraId="742CC58B">
            <w:pPr>
              <w:pStyle w:val="14"/>
              <w:jc w:val="both"/>
            </w:pPr>
            <w:r>
              <w:rPr>
                <w:rFonts w:hint="eastAsia"/>
              </w:rPr>
              <w:t>40</w:t>
            </w:r>
          </w:p>
        </w:tc>
        <w:tc>
          <w:tcPr>
            <w:tcW w:w="612" w:type="dxa"/>
            <w:vAlign w:val="center"/>
          </w:tcPr>
          <w:p w14:paraId="74A35357">
            <w:pPr>
              <w:pStyle w:val="14"/>
              <w:jc w:val="both"/>
            </w:pPr>
            <w:r>
              <w:rPr>
                <w:rFonts w:hint="eastAsia"/>
              </w:rPr>
              <w:t>30</w:t>
            </w:r>
          </w:p>
        </w:tc>
        <w:tc>
          <w:tcPr>
            <w:tcW w:w="754" w:type="dxa"/>
            <w:vAlign w:val="center"/>
          </w:tcPr>
          <w:p w14:paraId="38C11589">
            <w:pPr>
              <w:pStyle w:val="14"/>
              <w:jc w:val="both"/>
            </w:pPr>
            <w:r>
              <w:rPr>
                <w:rFonts w:hint="eastAsia"/>
              </w:rPr>
              <w:t>10</w:t>
            </w:r>
          </w:p>
        </w:tc>
        <w:tc>
          <w:tcPr>
            <w:tcW w:w="1176" w:type="dxa"/>
            <w:tcBorders>
              <w:right w:val="single" w:color="auto" w:sz="12" w:space="0"/>
            </w:tcBorders>
            <w:vAlign w:val="center"/>
          </w:tcPr>
          <w:p w14:paraId="6263F605">
            <w:pPr>
              <w:pStyle w:val="14"/>
              <w:jc w:val="both"/>
            </w:pPr>
            <w:r>
              <w:rPr>
                <w:rFonts w:hint="eastAsia"/>
              </w:rPr>
              <w:t>1</w:t>
            </w:r>
            <w:r>
              <w:t>00</w:t>
            </w:r>
          </w:p>
        </w:tc>
      </w:tr>
      <w:tr w14:paraId="3A67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shd w:val="clear" w:color="auto" w:fill="auto"/>
            <w:vAlign w:val="center"/>
          </w:tcPr>
          <w:p w14:paraId="5F87864C">
            <w:pPr>
              <w:widowControl w:val="0"/>
              <w:snapToGrid w:val="0"/>
              <w:jc w:val="center"/>
              <w:rPr>
                <w:rFonts w:hint="eastAsia" w:ascii="Arial" w:hAnsi="Arial" w:eastAsia="黑体" w:cs="Arial"/>
                <w:bCs/>
                <w:sz w:val="21"/>
                <w:szCs w:val="21"/>
                <w:lang w:val="en-US" w:eastAsia="zh-CN" w:bidi="ar-SA"/>
              </w:rPr>
            </w:pPr>
            <w:r>
              <w:rPr>
                <w:rFonts w:ascii="Arial" w:hAnsi="Arial" w:eastAsia="黑体" w:cs="Arial"/>
                <w:bCs/>
                <w:sz w:val="21"/>
                <w:szCs w:val="21"/>
              </w:rPr>
              <w:t>X</w:t>
            </w:r>
            <w:r>
              <w:rPr>
                <w:rFonts w:hint="eastAsia" w:ascii="Arial" w:hAnsi="Arial" w:eastAsia="黑体" w:cs="Arial"/>
                <w:bCs/>
                <w:sz w:val="21"/>
                <w:szCs w:val="21"/>
                <w:lang w:val="en-US" w:eastAsia="zh-CN"/>
              </w:rPr>
              <w:t>1</w:t>
            </w:r>
          </w:p>
        </w:tc>
        <w:tc>
          <w:tcPr>
            <w:tcW w:w="709" w:type="dxa"/>
            <w:shd w:val="clear" w:color="auto" w:fill="auto"/>
            <w:vAlign w:val="center"/>
          </w:tcPr>
          <w:p w14:paraId="1226F72F">
            <w:pPr>
              <w:pStyle w:val="14"/>
              <w:jc w:val="both"/>
              <w:rPr>
                <w:rFonts w:hint="eastAsia" w:ascii="Times New Roman" w:hAnsi="Times New Roman" w:eastAsia="宋体" w:cs="宋体"/>
                <w:color w:val="000000"/>
                <w:sz w:val="21"/>
                <w:szCs w:val="21"/>
                <w:lang w:val="en-US" w:eastAsia="zh-CN" w:bidi="ar-SA"/>
              </w:rPr>
            </w:pPr>
            <w:r>
              <w:rPr>
                <w:rFonts w:hint="eastAsia"/>
              </w:rPr>
              <w:t>30%</w:t>
            </w:r>
          </w:p>
        </w:tc>
        <w:tc>
          <w:tcPr>
            <w:tcW w:w="2353" w:type="dxa"/>
            <w:tcBorders>
              <w:right w:val="double" w:color="auto" w:sz="4" w:space="0"/>
            </w:tcBorders>
            <w:shd w:val="clear" w:color="auto" w:fill="auto"/>
            <w:vAlign w:val="center"/>
          </w:tcPr>
          <w:p w14:paraId="1DDB50D9">
            <w:pPr>
              <w:pStyle w:val="14"/>
              <w:jc w:val="both"/>
              <w:rPr>
                <w:rFonts w:hint="eastAsia" w:ascii="Times New Roman" w:hAnsi="Times New Roman" w:eastAsia="宋体" w:cs="宋体"/>
                <w:color w:val="000000"/>
                <w:sz w:val="21"/>
                <w:szCs w:val="21"/>
                <w:lang w:val="en-US" w:eastAsia="zh-CN" w:bidi="ar-SA"/>
              </w:rPr>
            </w:pPr>
            <w:r>
              <w:rPr>
                <w:rFonts w:hint="eastAsia"/>
                <w:lang w:val="en-US" w:eastAsia="zh-CN"/>
              </w:rPr>
              <w:t>课堂评价</w:t>
            </w:r>
          </w:p>
        </w:tc>
        <w:tc>
          <w:tcPr>
            <w:tcW w:w="612" w:type="dxa"/>
            <w:tcBorders>
              <w:left w:val="double" w:color="auto" w:sz="4" w:space="0"/>
            </w:tcBorders>
            <w:shd w:val="clear" w:color="auto" w:fill="auto"/>
            <w:vAlign w:val="center"/>
          </w:tcPr>
          <w:p w14:paraId="3550B4BC">
            <w:pPr>
              <w:pStyle w:val="14"/>
              <w:jc w:val="both"/>
              <w:rPr>
                <w:rFonts w:ascii="Times New Roman" w:hAnsi="Times New Roman" w:eastAsia="宋体" w:cs="宋体"/>
                <w:color w:val="000000"/>
                <w:sz w:val="21"/>
                <w:szCs w:val="21"/>
                <w:lang w:val="en-US" w:eastAsia="zh-CN" w:bidi="ar-SA"/>
              </w:rPr>
            </w:pPr>
          </w:p>
        </w:tc>
        <w:tc>
          <w:tcPr>
            <w:tcW w:w="612" w:type="dxa"/>
            <w:shd w:val="clear" w:color="auto" w:fill="auto"/>
            <w:vAlign w:val="center"/>
          </w:tcPr>
          <w:p w14:paraId="1E80C165">
            <w:pPr>
              <w:pStyle w:val="14"/>
              <w:jc w:val="both"/>
              <w:rPr>
                <w:rFonts w:hint="eastAsia" w:ascii="Times New Roman" w:hAnsi="Times New Roman" w:eastAsia="宋体" w:cs="宋体"/>
                <w:color w:val="000000"/>
                <w:sz w:val="21"/>
                <w:szCs w:val="21"/>
                <w:lang w:val="en-US" w:eastAsia="zh-CN" w:bidi="ar-SA"/>
              </w:rPr>
            </w:pPr>
            <w:r>
              <w:rPr>
                <w:rFonts w:hint="eastAsia"/>
              </w:rPr>
              <w:t>30</w:t>
            </w:r>
          </w:p>
        </w:tc>
        <w:tc>
          <w:tcPr>
            <w:tcW w:w="612" w:type="dxa"/>
            <w:shd w:val="clear" w:color="auto" w:fill="auto"/>
            <w:vAlign w:val="center"/>
          </w:tcPr>
          <w:p w14:paraId="1A8976A8">
            <w:pPr>
              <w:pStyle w:val="14"/>
              <w:jc w:val="both"/>
              <w:rPr>
                <w:rFonts w:ascii="Times New Roman" w:hAnsi="Times New Roman" w:eastAsia="宋体" w:cs="宋体"/>
                <w:color w:val="000000"/>
                <w:sz w:val="21"/>
                <w:szCs w:val="21"/>
                <w:lang w:val="en-US" w:eastAsia="zh-CN" w:bidi="ar-SA"/>
              </w:rPr>
            </w:pPr>
          </w:p>
        </w:tc>
        <w:tc>
          <w:tcPr>
            <w:tcW w:w="612" w:type="dxa"/>
            <w:shd w:val="clear" w:color="auto" w:fill="auto"/>
            <w:vAlign w:val="center"/>
          </w:tcPr>
          <w:p w14:paraId="606D40C6">
            <w:pPr>
              <w:pStyle w:val="14"/>
              <w:jc w:val="both"/>
              <w:rPr>
                <w:rFonts w:hint="eastAsia" w:ascii="Times New Roman" w:hAnsi="Times New Roman" w:eastAsia="宋体" w:cs="宋体"/>
                <w:color w:val="000000"/>
                <w:sz w:val="21"/>
                <w:szCs w:val="21"/>
                <w:lang w:val="en-US" w:eastAsia="zh-CN" w:bidi="ar-SA"/>
              </w:rPr>
            </w:pPr>
            <w:r>
              <w:rPr>
                <w:rFonts w:hint="eastAsia"/>
              </w:rPr>
              <w:t>20</w:t>
            </w:r>
          </w:p>
        </w:tc>
        <w:tc>
          <w:tcPr>
            <w:tcW w:w="754" w:type="dxa"/>
            <w:shd w:val="clear" w:color="auto" w:fill="auto"/>
            <w:vAlign w:val="center"/>
          </w:tcPr>
          <w:p w14:paraId="101B092B">
            <w:pPr>
              <w:pStyle w:val="14"/>
              <w:jc w:val="both"/>
              <w:rPr>
                <w:rFonts w:hint="eastAsia" w:ascii="Times New Roman" w:hAnsi="Times New Roman" w:eastAsia="宋体" w:cs="宋体"/>
                <w:color w:val="000000"/>
                <w:sz w:val="21"/>
                <w:szCs w:val="21"/>
                <w:lang w:val="en-US" w:eastAsia="zh-CN" w:bidi="ar-SA"/>
              </w:rPr>
            </w:pPr>
            <w:r>
              <w:rPr>
                <w:rFonts w:hint="eastAsia"/>
              </w:rPr>
              <w:t>50</w:t>
            </w:r>
          </w:p>
        </w:tc>
        <w:tc>
          <w:tcPr>
            <w:tcW w:w="1176" w:type="dxa"/>
            <w:tcBorders>
              <w:right w:val="single" w:color="auto" w:sz="12" w:space="0"/>
            </w:tcBorders>
            <w:shd w:val="clear" w:color="auto" w:fill="auto"/>
            <w:vAlign w:val="center"/>
          </w:tcPr>
          <w:p w14:paraId="6B96C4E6">
            <w:pPr>
              <w:pStyle w:val="14"/>
              <w:jc w:val="both"/>
              <w:rPr>
                <w:rFonts w:hint="eastAsia" w:ascii="Times New Roman" w:hAnsi="Times New Roman" w:eastAsia="宋体" w:cs="宋体"/>
                <w:color w:val="000000"/>
                <w:sz w:val="21"/>
                <w:szCs w:val="21"/>
                <w:lang w:val="en-US" w:eastAsia="zh-CN" w:bidi="ar-SA"/>
              </w:rPr>
            </w:pPr>
            <w:r>
              <w:rPr>
                <w:rFonts w:hint="eastAsia"/>
              </w:rPr>
              <w:t>1</w:t>
            </w:r>
            <w:r>
              <w:t>00</w:t>
            </w:r>
          </w:p>
        </w:tc>
      </w:tr>
      <w:tr w14:paraId="67DE2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225064E7">
            <w:pPr>
              <w:widowControl w:val="0"/>
              <w:snapToGrid w:val="0"/>
              <w:jc w:val="center"/>
              <w:rPr>
                <w:rFonts w:hint="eastAsia" w:ascii="Arial" w:hAnsi="Arial" w:eastAsia="黑体" w:cs="Arial"/>
                <w:bCs/>
                <w:sz w:val="21"/>
                <w:szCs w:val="21"/>
                <w:lang w:eastAsia="zh-CN"/>
              </w:rPr>
            </w:pPr>
            <w:r>
              <w:rPr>
                <w:rFonts w:ascii="Arial" w:hAnsi="Arial" w:eastAsia="黑体" w:cs="Arial"/>
                <w:bCs/>
                <w:sz w:val="21"/>
                <w:szCs w:val="21"/>
              </w:rPr>
              <w:t>X</w:t>
            </w:r>
            <w:r>
              <w:rPr>
                <w:rFonts w:hint="eastAsia" w:ascii="Arial" w:hAnsi="Arial" w:eastAsia="黑体" w:cs="Arial"/>
                <w:bCs/>
                <w:sz w:val="21"/>
                <w:szCs w:val="21"/>
                <w:lang w:val="en-US" w:eastAsia="zh-CN"/>
              </w:rPr>
              <w:t>2</w:t>
            </w:r>
          </w:p>
        </w:tc>
        <w:tc>
          <w:tcPr>
            <w:tcW w:w="709" w:type="dxa"/>
            <w:vAlign w:val="center"/>
          </w:tcPr>
          <w:p w14:paraId="013BC52B">
            <w:pPr>
              <w:pStyle w:val="14"/>
              <w:jc w:val="both"/>
            </w:pPr>
            <w:r>
              <w:rPr>
                <w:rFonts w:hint="eastAsia"/>
              </w:rPr>
              <w:t>30%</w:t>
            </w:r>
          </w:p>
        </w:tc>
        <w:tc>
          <w:tcPr>
            <w:tcW w:w="2353" w:type="dxa"/>
            <w:tcBorders>
              <w:right w:val="double" w:color="auto" w:sz="4" w:space="0"/>
            </w:tcBorders>
            <w:vAlign w:val="center"/>
          </w:tcPr>
          <w:p w14:paraId="6D07AE87">
            <w:pPr>
              <w:pStyle w:val="14"/>
              <w:jc w:val="both"/>
              <w:rPr>
                <w:rFonts w:hint="eastAsia" w:eastAsia="宋体"/>
                <w:lang w:eastAsia="zh-CN"/>
              </w:rPr>
            </w:pPr>
            <w:r>
              <w:rPr>
                <w:rFonts w:hint="eastAsia"/>
              </w:rPr>
              <w:t>职业测评</w:t>
            </w:r>
          </w:p>
        </w:tc>
        <w:tc>
          <w:tcPr>
            <w:tcW w:w="612" w:type="dxa"/>
            <w:tcBorders>
              <w:left w:val="double" w:color="auto" w:sz="4" w:space="0"/>
            </w:tcBorders>
            <w:vAlign w:val="center"/>
          </w:tcPr>
          <w:p w14:paraId="5ABF5BD1">
            <w:pPr>
              <w:pStyle w:val="14"/>
              <w:jc w:val="both"/>
            </w:pPr>
          </w:p>
        </w:tc>
        <w:tc>
          <w:tcPr>
            <w:tcW w:w="612" w:type="dxa"/>
            <w:vAlign w:val="center"/>
          </w:tcPr>
          <w:p w14:paraId="7A324028">
            <w:pPr>
              <w:pStyle w:val="14"/>
              <w:jc w:val="both"/>
            </w:pPr>
          </w:p>
        </w:tc>
        <w:tc>
          <w:tcPr>
            <w:tcW w:w="612" w:type="dxa"/>
            <w:vAlign w:val="center"/>
          </w:tcPr>
          <w:p w14:paraId="74D43990">
            <w:pPr>
              <w:pStyle w:val="14"/>
              <w:jc w:val="both"/>
            </w:pPr>
            <w:r>
              <w:rPr>
                <w:rFonts w:hint="eastAsia"/>
              </w:rPr>
              <w:t>50</w:t>
            </w:r>
          </w:p>
        </w:tc>
        <w:tc>
          <w:tcPr>
            <w:tcW w:w="612" w:type="dxa"/>
            <w:vAlign w:val="center"/>
          </w:tcPr>
          <w:p w14:paraId="0CB12D0C">
            <w:pPr>
              <w:pStyle w:val="14"/>
              <w:jc w:val="both"/>
            </w:pPr>
            <w:r>
              <w:rPr>
                <w:rFonts w:hint="eastAsia"/>
              </w:rPr>
              <w:t>30</w:t>
            </w:r>
          </w:p>
        </w:tc>
        <w:tc>
          <w:tcPr>
            <w:tcW w:w="754" w:type="dxa"/>
            <w:vAlign w:val="center"/>
          </w:tcPr>
          <w:p w14:paraId="0419CFD9">
            <w:pPr>
              <w:pStyle w:val="14"/>
              <w:jc w:val="both"/>
            </w:pPr>
            <w:r>
              <w:rPr>
                <w:rFonts w:hint="eastAsia"/>
              </w:rPr>
              <w:t>20</w:t>
            </w:r>
          </w:p>
        </w:tc>
        <w:tc>
          <w:tcPr>
            <w:tcW w:w="1176" w:type="dxa"/>
            <w:tcBorders>
              <w:right w:val="single" w:color="auto" w:sz="12" w:space="0"/>
            </w:tcBorders>
            <w:vAlign w:val="center"/>
          </w:tcPr>
          <w:p w14:paraId="6D476AEE">
            <w:pPr>
              <w:pStyle w:val="14"/>
              <w:jc w:val="both"/>
            </w:pPr>
            <w:r>
              <w:rPr>
                <w:rFonts w:hint="eastAsia"/>
              </w:rPr>
              <w:t>1</w:t>
            </w:r>
            <w:r>
              <w:t>00</w:t>
            </w:r>
          </w:p>
        </w:tc>
      </w:tr>
    </w:tbl>
    <w:p w14:paraId="50B20F86">
      <w:pPr>
        <w:pStyle w:val="17"/>
        <w:spacing w:before="326" w:beforeLines="100" w:after="163"/>
        <w:jc w:val="cente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7E1153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restart"/>
            <w:vAlign w:val="center"/>
          </w:tcPr>
          <w:p w14:paraId="5A0A5B00">
            <w:pPr>
              <w:widowControl w:val="0"/>
              <w:snapToGrid w:val="0"/>
              <w:jc w:val="center"/>
              <w:rPr>
                <w:rFonts w:hint="eastAsia" w:ascii="黑体" w:hAnsi="黑体" w:eastAsia="黑体"/>
                <w:bCs/>
                <w:sz w:val="21"/>
                <w:szCs w:val="21"/>
              </w:rPr>
            </w:pPr>
            <w:r>
              <w:rPr>
                <w:rFonts w:hint="eastAsia" w:ascii="黑体" w:hAnsi="黑体" w:eastAsia="黑体"/>
                <w:bCs/>
                <w:sz w:val="21"/>
                <w:szCs w:val="21"/>
              </w:rPr>
              <w:t>考核项目</w:t>
            </w:r>
          </w:p>
        </w:tc>
        <w:tc>
          <w:tcPr>
            <w:tcW w:w="648" w:type="dxa"/>
            <w:vMerge w:val="restart"/>
          </w:tcPr>
          <w:p w14:paraId="5A51E83D">
            <w:pPr>
              <w:widowControl w:val="0"/>
              <w:snapToGrid w:val="0"/>
              <w:jc w:val="center"/>
              <w:rPr>
                <w:rFonts w:hint="eastAsia" w:ascii="黑体" w:hAnsi="黑体" w:eastAsia="黑体"/>
                <w:bCs/>
                <w:sz w:val="21"/>
                <w:szCs w:val="21"/>
              </w:rPr>
            </w:pPr>
            <w:r>
              <w:rPr>
                <w:rFonts w:hint="eastAsia" w:ascii="黑体" w:hAnsi="黑体" w:eastAsia="黑体"/>
                <w:bCs/>
                <w:sz w:val="21"/>
                <w:szCs w:val="21"/>
              </w:rPr>
              <w:t>课</w:t>
            </w:r>
          </w:p>
          <w:p w14:paraId="134752D1">
            <w:pPr>
              <w:widowControl w:val="0"/>
              <w:snapToGrid w:val="0"/>
              <w:jc w:val="center"/>
              <w:rPr>
                <w:rFonts w:hint="eastAsia" w:ascii="黑体" w:hAnsi="黑体" w:eastAsia="黑体"/>
                <w:bCs/>
                <w:sz w:val="21"/>
                <w:szCs w:val="21"/>
              </w:rPr>
            </w:pPr>
            <w:r>
              <w:rPr>
                <w:rFonts w:hint="eastAsia" w:ascii="黑体" w:hAnsi="黑体" w:eastAsia="黑体"/>
                <w:bCs/>
                <w:sz w:val="21"/>
                <w:szCs w:val="21"/>
              </w:rPr>
              <w:t>程</w:t>
            </w:r>
          </w:p>
          <w:p w14:paraId="3240C98F">
            <w:pPr>
              <w:widowControl w:val="0"/>
              <w:snapToGrid w:val="0"/>
              <w:jc w:val="center"/>
              <w:rPr>
                <w:rFonts w:hint="eastAsia" w:ascii="黑体" w:hAnsi="黑体" w:eastAsia="黑体"/>
                <w:bCs/>
                <w:sz w:val="21"/>
                <w:szCs w:val="21"/>
              </w:rPr>
            </w:pPr>
            <w:r>
              <w:rPr>
                <w:rFonts w:hint="eastAsia" w:ascii="黑体" w:hAnsi="黑体" w:eastAsia="黑体"/>
                <w:bCs/>
                <w:sz w:val="21"/>
                <w:szCs w:val="21"/>
              </w:rPr>
              <w:t>目</w:t>
            </w:r>
          </w:p>
          <w:p w14:paraId="7A813E2D">
            <w:pPr>
              <w:widowControl w:val="0"/>
              <w:snapToGrid w:val="0"/>
              <w:jc w:val="center"/>
              <w:rPr>
                <w:rFonts w:hint="eastAsia" w:ascii="黑体" w:hAnsi="黑体" w:eastAsia="黑体"/>
                <w:bCs/>
                <w:sz w:val="21"/>
                <w:szCs w:val="21"/>
              </w:rPr>
            </w:pPr>
            <w:r>
              <w:rPr>
                <w:rFonts w:hint="eastAsia" w:ascii="黑体" w:hAnsi="黑体" w:eastAsia="黑体"/>
                <w:bCs/>
                <w:sz w:val="21"/>
                <w:szCs w:val="21"/>
              </w:rPr>
              <w:t>标</w:t>
            </w:r>
          </w:p>
        </w:tc>
        <w:tc>
          <w:tcPr>
            <w:tcW w:w="1403" w:type="dxa"/>
            <w:vMerge w:val="restart"/>
            <w:vAlign w:val="center"/>
          </w:tcPr>
          <w:p w14:paraId="4B3B2C46">
            <w:pPr>
              <w:widowControl w:val="0"/>
              <w:snapToGrid w:val="0"/>
              <w:jc w:val="center"/>
              <w:rPr>
                <w:rFonts w:hint="eastAsia" w:ascii="黑体" w:hAnsi="黑体" w:eastAsia="黑体"/>
                <w:bCs/>
                <w:sz w:val="21"/>
                <w:szCs w:val="21"/>
              </w:rPr>
            </w:pPr>
            <w:r>
              <w:rPr>
                <w:rFonts w:hint="eastAsia" w:ascii="黑体" w:hAnsi="黑体" w:eastAsia="黑体"/>
                <w:bCs/>
                <w:sz w:val="21"/>
                <w:szCs w:val="21"/>
              </w:rPr>
              <w:t>考核要求</w:t>
            </w:r>
          </w:p>
        </w:tc>
        <w:tc>
          <w:tcPr>
            <w:tcW w:w="5612" w:type="dxa"/>
            <w:gridSpan w:val="4"/>
            <w:vAlign w:val="center"/>
          </w:tcPr>
          <w:p w14:paraId="381E50DF">
            <w:pPr>
              <w:pStyle w:val="16"/>
              <w:widowControl w:val="0"/>
              <w:spacing w:line="240" w:lineRule="auto"/>
              <w:jc w:val="center"/>
              <w:rPr>
                <w:rFonts w:hint="eastAsia" w:ascii="黑体" w:hAnsi="黑体"/>
                <w:bCs/>
                <w:sz w:val="21"/>
                <w:szCs w:val="21"/>
              </w:rPr>
            </w:pPr>
            <w:r>
              <w:rPr>
                <w:rFonts w:hint="eastAsia" w:ascii="黑体" w:hAnsi="黑体"/>
                <w:bCs/>
                <w:sz w:val="21"/>
                <w:szCs w:val="21"/>
              </w:rPr>
              <w:t>评价标准</w:t>
            </w:r>
          </w:p>
        </w:tc>
      </w:tr>
      <w:tr w14:paraId="70987E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continue"/>
          </w:tcPr>
          <w:p w14:paraId="79CBA28C">
            <w:pPr>
              <w:widowControl w:val="0"/>
              <w:snapToGrid w:val="0"/>
              <w:jc w:val="center"/>
              <w:rPr>
                <w:rFonts w:hint="eastAsia" w:ascii="黑体" w:hAnsi="黑体" w:eastAsia="黑体"/>
                <w:bCs/>
                <w:sz w:val="21"/>
                <w:szCs w:val="21"/>
              </w:rPr>
            </w:pPr>
          </w:p>
        </w:tc>
        <w:tc>
          <w:tcPr>
            <w:tcW w:w="648" w:type="dxa"/>
            <w:vMerge w:val="continue"/>
          </w:tcPr>
          <w:p w14:paraId="1427BD8A">
            <w:pPr>
              <w:pStyle w:val="16"/>
              <w:widowControl w:val="0"/>
              <w:jc w:val="both"/>
              <w:rPr>
                <w:rFonts w:hint="eastAsia" w:ascii="黑体" w:hAnsi="黑体"/>
                <w:bCs/>
                <w:sz w:val="21"/>
                <w:szCs w:val="21"/>
              </w:rPr>
            </w:pPr>
          </w:p>
        </w:tc>
        <w:tc>
          <w:tcPr>
            <w:tcW w:w="1403" w:type="dxa"/>
            <w:vMerge w:val="continue"/>
          </w:tcPr>
          <w:p w14:paraId="539F012B">
            <w:pPr>
              <w:pStyle w:val="16"/>
              <w:widowControl w:val="0"/>
              <w:jc w:val="both"/>
              <w:rPr>
                <w:rFonts w:hint="eastAsia" w:ascii="黑体" w:hAnsi="黑体"/>
                <w:bCs/>
                <w:sz w:val="21"/>
                <w:szCs w:val="21"/>
              </w:rPr>
            </w:pPr>
          </w:p>
        </w:tc>
        <w:tc>
          <w:tcPr>
            <w:tcW w:w="1403" w:type="dxa"/>
            <w:vAlign w:val="center"/>
          </w:tcPr>
          <w:p w14:paraId="15FCA4A4">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1844EF23">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03" w:type="dxa"/>
            <w:vAlign w:val="center"/>
          </w:tcPr>
          <w:p w14:paraId="2796D71A">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60C6BB90">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03" w:type="dxa"/>
            <w:vAlign w:val="center"/>
          </w:tcPr>
          <w:p w14:paraId="43166937">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4DCF3E05">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03" w:type="dxa"/>
            <w:vAlign w:val="center"/>
          </w:tcPr>
          <w:p w14:paraId="228B13E5">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4C86F602">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6B16E9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254AEA0D">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48" w:type="dxa"/>
            <w:vAlign w:val="center"/>
          </w:tcPr>
          <w:p w14:paraId="4601A9FF">
            <w:pPr>
              <w:widowControl w:val="0"/>
              <w:snapToGrid w:val="0"/>
              <w:jc w:val="center"/>
              <w:rPr>
                <w:rFonts w:ascii="Arial" w:hAnsi="Arial" w:eastAsia="黑体" w:cs="Arial"/>
                <w:bCs/>
                <w:sz w:val="21"/>
                <w:szCs w:val="21"/>
              </w:rPr>
            </w:pPr>
          </w:p>
        </w:tc>
        <w:tc>
          <w:tcPr>
            <w:tcW w:w="1403" w:type="dxa"/>
          </w:tcPr>
          <w:p w14:paraId="48E37B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tcPr>
          <w:p w14:paraId="59F6314B">
            <w:pPr>
              <w:pStyle w:val="14"/>
              <w:jc w:val="both"/>
            </w:pPr>
          </w:p>
        </w:tc>
        <w:tc>
          <w:tcPr>
            <w:tcW w:w="1403" w:type="dxa"/>
          </w:tcPr>
          <w:p w14:paraId="54CDE176">
            <w:pPr>
              <w:pStyle w:val="14"/>
              <w:jc w:val="both"/>
            </w:pPr>
          </w:p>
        </w:tc>
        <w:tc>
          <w:tcPr>
            <w:tcW w:w="1403" w:type="dxa"/>
          </w:tcPr>
          <w:p w14:paraId="794F5630">
            <w:pPr>
              <w:pStyle w:val="14"/>
              <w:jc w:val="both"/>
            </w:pPr>
          </w:p>
        </w:tc>
        <w:tc>
          <w:tcPr>
            <w:tcW w:w="1403" w:type="dxa"/>
          </w:tcPr>
          <w:p w14:paraId="73AA65F9">
            <w:pPr>
              <w:pStyle w:val="6"/>
              <w:widowControl/>
              <w:shd w:val="clear" w:color="auto" w:fill="FFFFFF"/>
              <w:jc w:val="both"/>
              <w:rPr>
                <w:rFonts w:hint="eastAsia"/>
              </w:rPr>
            </w:pPr>
          </w:p>
        </w:tc>
      </w:tr>
      <w:tr w14:paraId="4AC867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68F8AC8F">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48" w:type="dxa"/>
            <w:vAlign w:val="center"/>
          </w:tcPr>
          <w:p w14:paraId="2700D360">
            <w:pPr>
              <w:widowControl w:val="0"/>
              <w:snapToGrid w:val="0"/>
              <w:jc w:val="center"/>
              <w:rPr>
                <w:rFonts w:ascii="Arial" w:hAnsi="Arial" w:eastAsia="黑体" w:cs="Arial"/>
                <w:bCs/>
                <w:sz w:val="21"/>
                <w:szCs w:val="21"/>
              </w:rPr>
            </w:pPr>
          </w:p>
        </w:tc>
        <w:tc>
          <w:tcPr>
            <w:tcW w:w="1403" w:type="dxa"/>
            <w:vAlign w:val="center"/>
          </w:tcPr>
          <w:p w14:paraId="65B9D3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4E671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7A608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7A969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93BEB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0176E4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052DD2BA">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48" w:type="dxa"/>
            <w:vAlign w:val="center"/>
          </w:tcPr>
          <w:p w14:paraId="49F9E031">
            <w:pPr>
              <w:widowControl w:val="0"/>
              <w:snapToGrid w:val="0"/>
              <w:jc w:val="center"/>
              <w:rPr>
                <w:rFonts w:ascii="Arial" w:hAnsi="Arial" w:eastAsia="黑体" w:cs="Arial"/>
                <w:bCs/>
                <w:sz w:val="21"/>
                <w:szCs w:val="21"/>
              </w:rPr>
            </w:pPr>
          </w:p>
        </w:tc>
        <w:tc>
          <w:tcPr>
            <w:tcW w:w="1403" w:type="dxa"/>
            <w:vAlign w:val="center"/>
          </w:tcPr>
          <w:p w14:paraId="121AA1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2B656B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482915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B24EE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02F163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472F3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4938622A">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48" w:type="dxa"/>
            <w:vAlign w:val="center"/>
          </w:tcPr>
          <w:p w14:paraId="131AB37B">
            <w:pPr>
              <w:widowControl w:val="0"/>
              <w:snapToGrid w:val="0"/>
              <w:jc w:val="center"/>
              <w:rPr>
                <w:rFonts w:ascii="Arial" w:hAnsi="Arial" w:eastAsia="黑体" w:cs="Arial"/>
                <w:bCs/>
                <w:sz w:val="21"/>
                <w:szCs w:val="21"/>
              </w:rPr>
            </w:pPr>
          </w:p>
        </w:tc>
        <w:tc>
          <w:tcPr>
            <w:tcW w:w="1403" w:type="dxa"/>
            <w:vAlign w:val="center"/>
          </w:tcPr>
          <w:p w14:paraId="02642E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85232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646DAD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EA6C6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F15EC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3C6428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78755627">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648" w:type="dxa"/>
            <w:vAlign w:val="center"/>
          </w:tcPr>
          <w:p w14:paraId="487716BF">
            <w:pPr>
              <w:widowControl w:val="0"/>
              <w:snapToGrid w:val="0"/>
              <w:jc w:val="center"/>
              <w:rPr>
                <w:rFonts w:ascii="Arial" w:hAnsi="Arial" w:eastAsia="黑体" w:cs="Arial"/>
                <w:bCs/>
                <w:sz w:val="21"/>
                <w:szCs w:val="21"/>
              </w:rPr>
            </w:pPr>
          </w:p>
        </w:tc>
        <w:tc>
          <w:tcPr>
            <w:tcW w:w="1403" w:type="dxa"/>
            <w:vAlign w:val="center"/>
          </w:tcPr>
          <w:p w14:paraId="1BB06B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5A1A51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EC574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81200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259ABD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r w14:paraId="7F88E7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696AB4D0">
            <w:pPr>
              <w:widowControl w:val="0"/>
              <w:snapToGrid w:val="0"/>
              <w:jc w:val="center"/>
              <w:rPr>
                <w:rFonts w:ascii="Arial" w:hAnsi="Arial" w:eastAsia="黑体" w:cs="Arial"/>
                <w:bCs/>
                <w:sz w:val="21"/>
                <w:szCs w:val="21"/>
              </w:rPr>
            </w:pPr>
            <w:r>
              <w:rPr>
                <w:rFonts w:ascii="Arial" w:hAnsi="Arial" w:eastAsia="黑体" w:cs="Arial"/>
                <w:bCs/>
                <w:sz w:val="21"/>
                <w:szCs w:val="21"/>
              </w:rPr>
              <w:t>X5</w:t>
            </w:r>
          </w:p>
        </w:tc>
        <w:tc>
          <w:tcPr>
            <w:tcW w:w="648" w:type="dxa"/>
            <w:vAlign w:val="center"/>
          </w:tcPr>
          <w:p w14:paraId="3DA77B29">
            <w:pPr>
              <w:widowControl w:val="0"/>
              <w:snapToGrid w:val="0"/>
              <w:jc w:val="center"/>
              <w:rPr>
                <w:rFonts w:ascii="Arial" w:hAnsi="Arial" w:eastAsia="黑体" w:cs="Arial"/>
                <w:bCs/>
                <w:sz w:val="21"/>
                <w:szCs w:val="21"/>
              </w:rPr>
            </w:pPr>
          </w:p>
        </w:tc>
        <w:tc>
          <w:tcPr>
            <w:tcW w:w="1403" w:type="dxa"/>
            <w:vAlign w:val="center"/>
          </w:tcPr>
          <w:p w14:paraId="5D2CA77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52061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165602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7CB12F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03" w:type="dxa"/>
            <w:vAlign w:val="center"/>
          </w:tcPr>
          <w:p w14:paraId="346E1E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r>
    </w:tbl>
    <w:p w14:paraId="42389280">
      <w:pPr>
        <w:pStyle w:val="16"/>
        <w:spacing w:before="326" w:beforeLines="100" w:line="360" w:lineRule="auto"/>
        <w:rPr>
          <w:rFonts w:hint="eastAsia"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7AA5AFB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0F591E55">
            <w:pPr>
              <w:pStyle w:val="14"/>
              <w:jc w:val="both"/>
            </w:pPr>
          </w:p>
          <w:p w14:paraId="68ED5095">
            <w:pPr>
              <w:pStyle w:val="14"/>
              <w:jc w:val="both"/>
            </w:pPr>
          </w:p>
          <w:p w14:paraId="73395CB0">
            <w:pPr>
              <w:pStyle w:val="14"/>
              <w:jc w:val="both"/>
            </w:pPr>
          </w:p>
        </w:tc>
      </w:tr>
    </w:tbl>
    <w:p w14:paraId="4153E3C4">
      <w:pPr>
        <w:pStyle w:val="16"/>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auto"/>
    <w:pitch w:val="default"/>
    <w:sig w:usb0="00000000" w:usb1="00000000" w:usb2="00000000" w:usb3="00000000" w:csb0="00000093" w:csb1="0000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8BF76">
    <w:pPr>
      <w:jc w:val="right"/>
      <w:rPr>
        <w:rFonts w:hint="eastAsia"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F43F92C">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0F43F92C">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QyMDU0N2JmY2QxNmM1MjgxZGRmOTI0Mzg4MGIxYTYifQ=="/>
  </w:docVars>
  <w:rsids>
    <w:rsidRoot w:val="00B7651F"/>
    <w:rsid w:val="000056E1"/>
    <w:rsid w:val="000203E0"/>
    <w:rsid w:val="000210E0"/>
    <w:rsid w:val="00033082"/>
    <w:rsid w:val="00044088"/>
    <w:rsid w:val="00050CD4"/>
    <w:rsid w:val="00053590"/>
    <w:rsid w:val="0006001D"/>
    <w:rsid w:val="00066041"/>
    <w:rsid w:val="00076794"/>
    <w:rsid w:val="0008122A"/>
    <w:rsid w:val="00087488"/>
    <w:rsid w:val="0009050A"/>
    <w:rsid w:val="0009721F"/>
    <w:rsid w:val="000A4E73"/>
    <w:rsid w:val="000B1BD2"/>
    <w:rsid w:val="000C0F0D"/>
    <w:rsid w:val="000C13BC"/>
    <w:rsid w:val="000D28E5"/>
    <w:rsid w:val="000D34D7"/>
    <w:rsid w:val="000D4A11"/>
    <w:rsid w:val="00100633"/>
    <w:rsid w:val="001072BC"/>
    <w:rsid w:val="00114BD6"/>
    <w:rsid w:val="00114F69"/>
    <w:rsid w:val="00126850"/>
    <w:rsid w:val="00130F6D"/>
    <w:rsid w:val="00133554"/>
    <w:rsid w:val="00144082"/>
    <w:rsid w:val="00145A51"/>
    <w:rsid w:val="0016381F"/>
    <w:rsid w:val="00163A48"/>
    <w:rsid w:val="00164E36"/>
    <w:rsid w:val="001678A2"/>
    <w:rsid w:val="00183AA1"/>
    <w:rsid w:val="0018767C"/>
    <w:rsid w:val="001A135C"/>
    <w:rsid w:val="001A3470"/>
    <w:rsid w:val="001B0D49"/>
    <w:rsid w:val="001B2189"/>
    <w:rsid w:val="001B546F"/>
    <w:rsid w:val="001C16FC"/>
    <w:rsid w:val="001C2E3E"/>
    <w:rsid w:val="001C388D"/>
    <w:rsid w:val="001D6E61"/>
    <w:rsid w:val="001E0494"/>
    <w:rsid w:val="001E1D2D"/>
    <w:rsid w:val="001E5A17"/>
    <w:rsid w:val="001F284E"/>
    <w:rsid w:val="001F332E"/>
    <w:rsid w:val="0020077F"/>
    <w:rsid w:val="00217861"/>
    <w:rsid w:val="002204E4"/>
    <w:rsid w:val="002211BF"/>
    <w:rsid w:val="00226588"/>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5B4C"/>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677B"/>
    <w:rsid w:val="00347EB8"/>
    <w:rsid w:val="00347F80"/>
    <w:rsid w:val="00353F74"/>
    <w:rsid w:val="003557DE"/>
    <w:rsid w:val="00361BEB"/>
    <w:rsid w:val="00362FF0"/>
    <w:rsid w:val="003656AE"/>
    <w:rsid w:val="00370184"/>
    <w:rsid w:val="00373C8A"/>
    <w:rsid w:val="00377C10"/>
    <w:rsid w:val="00384A1F"/>
    <w:rsid w:val="00384D60"/>
    <w:rsid w:val="00385D41"/>
    <w:rsid w:val="003861BA"/>
    <w:rsid w:val="00392377"/>
    <w:rsid w:val="0039574B"/>
    <w:rsid w:val="003A1680"/>
    <w:rsid w:val="003A373C"/>
    <w:rsid w:val="003A5874"/>
    <w:rsid w:val="003B1258"/>
    <w:rsid w:val="003B4A81"/>
    <w:rsid w:val="003C1F8D"/>
    <w:rsid w:val="003C61A5"/>
    <w:rsid w:val="003D1968"/>
    <w:rsid w:val="003D4994"/>
    <w:rsid w:val="003E10A5"/>
    <w:rsid w:val="003E7D72"/>
    <w:rsid w:val="003F3923"/>
    <w:rsid w:val="003F43F6"/>
    <w:rsid w:val="003F6B0D"/>
    <w:rsid w:val="004019DB"/>
    <w:rsid w:val="00402B67"/>
    <w:rsid w:val="00403C91"/>
    <w:rsid w:val="0040433E"/>
    <w:rsid w:val="00404974"/>
    <w:rsid w:val="0040726A"/>
    <w:rsid w:val="004100B0"/>
    <w:rsid w:val="0041267F"/>
    <w:rsid w:val="00412F2D"/>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5BE9"/>
    <w:rsid w:val="00487A46"/>
    <w:rsid w:val="00493504"/>
    <w:rsid w:val="00494579"/>
    <w:rsid w:val="00494697"/>
    <w:rsid w:val="00497334"/>
    <w:rsid w:val="004A4645"/>
    <w:rsid w:val="004A676E"/>
    <w:rsid w:val="004A6F3A"/>
    <w:rsid w:val="004B408D"/>
    <w:rsid w:val="004B6F68"/>
    <w:rsid w:val="004B73F7"/>
    <w:rsid w:val="004D4FB3"/>
    <w:rsid w:val="004D75A6"/>
    <w:rsid w:val="004E3456"/>
    <w:rsid w:val="004F3DF0"/>
    <w:rsid w:val="00504782"/>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55B"/>
    <w:rsid w:val="005D56F4"/>
    <w:rsid w:val="005D5B6F"/>
    <w:rsid w:val="005E38A5"/>
    <w:rsid w:val="005E591D"/>
    <w:rsid w:val="005F5185"/>
    <w:rsid w:val="00601CD3"/>
    <w:rsid w:val="0062115C"/>
    <w:rsid w:val="006211D7"/>
    <w:rsid w:val="0062265B"/>
    <w:rsid w:val="00624B5C"/>
    <w:rsid w:val="00624FE1"/>
    <w:rsid w:val="0062577D"/>
    <w:rsid w:val="00631BDC"/>
    <w:rsid w:val="0063249D"/>
    <w:rsid w:val="006331EE"/>
    <w:rsid w:val="006355E6"/>
    <w:rsid w:val="00636DC4"/>
    <w:rsid w:val="00637E00"/>
    <w:rsid w:val="0064038A"/>
    <w:rsid w:val="0065167D"/>
    <w:rsid w:val="00652D13"/>
    <w:rsid w:val="0066292D"/>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4967"/>
    <w:rsid w:val="006E5CA9"/>
    <w:rsid w:val="006E5E98"/>
    <w:rsid w:val="006E7A37"/>
    <w:rsid w:val="006F3151"/>
    <w:rsid w:val="007011CA"/>
    <w:rsid w:val="00704D3A"/>
    <w:rsid w:val="007056DE"/>
    <w:rsid w:val="00706121"/>
    <w:rsid w:val="00710955"/>
    <w:rsid w:val="00710B6B"/>
    <w:rsid w:val="00712A2C"/>
    <w:rsid w:val="00712E84"/>
    <w:rsid w:val="00712F93"/>
    <w:rsid w:val="00714914"/>
    <w:rsid w:val="007208D6"/>
    <w:rsid w:val="00720F5F"/>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3E"/>
    <w:rsid w:val="007C3566"/>
    <w:rsid w:val="007C794A"/>
    <w:rsid w:val="007D5326"/>
    <w:rsid w:val="007D5A33"/>
    <w:rsid w:val="007E4F3A"/>
    <w:rsid w:val="007E620F"/>
    <w:rsid w:val="007E663C"/>
    <w:rsid w:val="007E7795"/>
    <w:rsid w:val="007F53DF"/>
    <w:rsid w:val="0080066B"/>
    <w:rsid w:val="00803578"/>
    <w:rsid w:val="00811DEF"/>
    <w:rsid w:val="00815B8D"/>
    <w:rsid w:val="00815B8E"/>
    <w:rsid w:val="00816D99"/>
    <w:rsid w:val="0082324C"/>
    <w:rsid w:val="00823D71"/>
    <w:rsid w:val="008245AF"/>
    <w:rsid w:val="008256B9"/>
    <w:rsid w:val="0083705D"/>
    <w:rsid w:val="0084242F"/>
    <w:rsid w:val="00845795"/>
    <w:rsid w:val="00847437"/>
    <w:rsid w:val="00882A2A"/>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E6758"/>
    <w:rsid w:val="008F253F"/>
    <w:rsid w:val="008F7F31"/>
    <w:rsid w:val="00900019"/>
    <w:rsid w:val="009023B1"/>
    <w:rsid w:val="00911812"/>
    <w:rsid w:val="0091320C"/>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3A7"/>
    <w:rsid w:val="009C54C9"/>
    <w:rsid w:val="009C589C"/>
    <w:rsid w:val="009D192B"/>
    <w:rsid w:val="009D2582"/>
    <w:rsid w:val="009D33E1"/>
    <w:rsid w:val="009D3B45"/>
    <w:rsid w:val="009D6B06"/>
    <w:rsid w:val="009D7CF9"/>
    <w:rsid w:val="009E2CCC"/>
    <w:rsid w:val="009E2CDD"/>
    <w:rsid w:val="009E366E"/>
    <w:rsid w:val="009E6FC4"/>
    <w:rsid w:val="009F00DC"/>
    <w:rsid w:val="009F3199"/>
    <w:rsid w:val="009F3355"/>
    <w:rsid w:val="009F3648"/>
    <w:rsid w:val="009F3B7A"/>
    <w:rsid w:val="009F54D0"/>
    <w:rsid w:val="00A02212"/>
    <w:rsid w:val="00A04523"/>
    <w:rsid w:val="00A16159"/>
    <w:rsid w:val="00A161E6"/>
    <w:rsid w:val="00A17885"/>
    <w:rsid w:val="00A2337D"/>
    <w:rsid w:val="00A25A31"/>
    <w:rsid w:val="00A31BBE"/>
    <w:rsid w:val="00A31D34"/>
    <w:rsid w:val="00A32D62"/>
    <w:rsid w:val="00A333EF"/>
    <w:rsid w:val="00A33F85"/>
    <w:rsid w:val="00A40645"/>
    <w:rsid w:val="00A51BF9"/>
    <w:rsid w:val="00A6016C"/>
    <w:rsid w:val="00A769B1"/>
    <w:rsid w:val="00A77DA3"/>
    <w:rsid w:val="00A837D5"/>
    <w:rsid w:val="00A83E04"/>
    <w:rsid w:val="00A91091"/>
    <w:rsid w:val="00A93EE3"/>
    <w:rsid w:val="00A94BA9"/>
    <w:rsid w:val="00AA4970"/>
    <w:rsid w:val="00AA536D"/>
    <w:rsid w:val="00AB22C0"/>
    <w:rsid w:val="00AB28FC"/>
    <w:rsid w:val="00AB49E4"/>
    <w:rsid w:val="00AB554D"/>
    <w:rsid w:val="00AC1479"/>
    <w:rsid w:val="00AC2AAC"/>
    <w:rsid w:val="00AC40F1"/>
    <w:rsid w:val="00AC4C45"/>
    <w:rsid w:val="00AD1085"/>
    <w:rsid w:val="00AD5B40"/>
    <w:rsid w:val="00AE5261"/>
    <w:rsid w:val="00AE7FBE"/>
    <w:rsid w:val="00AF289F"/>
    <w:rsid w:val="00AF30B9"/>
    <w:rsid w:val="00AF43DF"/>
    <w:rsid w:val="00AF67A4"/>
    <w:rsid w:val="00AF7510"/>
    <w:rsid w:val="00B12D31"/>
    <w:rsid w:val="00B15F6E"/>
    <w:rsid w:val="00B206C5"/>
    <w:rsid w:val="00B21BEE"/>
    <w:rsid w:val="00B23284"/>
    <w:rsid w:val="00B277F4"/>
    <w:rsid w:val="00B37D43"/>
    <w:rsid w:val="00B46F21"/>
    <w:rsid w:val="00B511A5"/>
    <w:rsid w:val="00B513B6"/>
    <w:rsid w:val="00B51CDE"/>
    <w:rsid w:val="00B56541"/>
    <w:rsid w:val="00B605ED"/>
    <w:rsid w:val="00B71F97"/>
    <w:rsid w:val="00B72538"/>
    <w:rsid w:val="00B736A7"/>
    <w:rsid w:val="00B7651F"/>
    <w:rsid w:val="00B87316"/>
    <w:rsid w:val="00B919FA"/>
    <w:rsid w:val="00B94A16"/>
    <w:rsid w:val="00B9703D"/>
    <w:rsid w:val="00BA6044"/>
    <w:rsid w:val="00BB1A93"/>
    <w:rsid w:val="00BC14BF"/>
    <w:rsid w:val="00BC2625"/>
    <w:rsid w:val="00BC3200"/>
    <w:rsid w:val="00BC338A"/>
    <w:rsid w:val="00BD7AB0"/>
    <w:rsid w:val="00BF3C20"/>
    <w:rsid w:val="00C011BC"/>
    <w:rsid w:val="00C03DBA"/>
    <w:rsid w:val="00C112E7"/>
    <w:rsid w:val="00C11C78"/>
    <w:rsid w:val="00C11CD4"/>
    <w:rsid w:val="00C12A50"/>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48E9"/>
    <w:rsid w:val="00CC59E6"/>
    <w:rsid w:val="00CD4417"/>
    <w:rsid w:val="00CD5BDD"/>
    <w:rsid w:val="00CF096B"/>
    <w:rsid w:val="00CF10F7"/>
    <w:rsid w:val="00CF15F1"/>
    <w:rsid w:val="00CF5EE3"/>
    <w:rsid w:val="00CF691F"/>
    <w:rsid w:val="00D00D99"/>
    <w:rsid w:val="00D013A4"/>
    <w:rsid w:val="00D026DC"/>
    <w:rsid w:val="00D13E1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C7E80"/>
    <w:rsid w:val="00DD1052"/>
    <w:rsid w:val="00DD1E4F"/>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574C7"/>
    <w:rsid w:val="00E6080E"/>
    <w:rsid w:val="00E64168"/>
    <w:rsid w:val="00E655B3"/>
    <w:rsid w:val="00E7081D"/>
    <w:rsid w:val="00E70904"/>
    <w:rsid w:val="00E71319"/>
    <w:rsid w:val="00E75106"/>
    <w:rsid w:val="00E75171"/>
    <w:rsid w:val="00E804B0"/>
    <w:rsid w:val="00E86772"/>
    <w:rsid w:val="00E90B8B"/>
    <w:rsid w:val="00E93ADD"/>
    <w:rsid w:val="00E952D8"/>
    <w:rsid w:val="00EA2A5C"/>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485E"/>
    <w:rsid w:val="00F76CB9"/>
    <w:rsid w:val="00F77A73"/>
    <w:rsid w:val="00F80E46"/>
    <w:rsid w:val="00F90711"/>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3502D53"/>
    <w:rsid w:val="03765569"/>
    <w:rsid w:val="045907F5"/>
    <w:rsid w:val="0A8128A6"/>
    <w:rsid w:val="0BF32A1B"/>
    <w:rsid w:val="0C70351F"/>
    <w:rsid w:val="0CB742B4"/>
    <w:rsid w:val="10BD2C22"/>
    <w:rsid w:val="1B8B3874"/>
    <w:rsid w:val="22987C80"/>
    <w:rsid w:val="22DA3695"/>
    <w:rsid w:val="24192CCC"/>
    <w:rsid w:val="26011C99"/>
    <w:rsid w:val="26F4679D"/>
    <w:rsid w:val="2B5461B2"/>
    <w:rsid w:val="2D594018"/>
    <w:rsid w:val="370074BA"/>
    <w:rsid w:val="39A66CD4"/>
    <w:rsid w:val="3CD52CE1"/>
    <w:rsid w:val="3F9C654D"/>
    <w:rsid w:val="410F2E6A"/>
    <w:rsid w:val="41714ED0"/>
    <w:rsid w:val="42C65553"/>
    <w:rsid w:val="431A65C8"/>
    <w:rsid w:val="4430136C"/>
    <w:rsid w:val="476611F9"/>
    <w:rsid w:val="4A2D6575"/>
    <w:rsid w:val="4AB0382B"/>
    <w:rsid w:val="4BED22AB"/>
    <w:rsid w:val="52DE7D88"/>
    <w:rsid w:val="53CA7926"/>
    <w:rsid w:val="569868B5"/>
    <w:rsid w:val="5DA975BD"/>
    <w:rsid w:val="5E015742"/>
    <w:rsid w:val="602D6CC3"/>
    <w:rsid w:val="60FE5318"/>
    <w:rsid w:val="611F6817"/>
    <w:rsid w:val="6252769B"/>
    <w:rsid w:val="64077E99"/>
    <w:rsid w:val="64D444DD"/>
    <w:rsid w:val="65E41BD1"/>
    <w:rsid w:val="66CA1754"/>
    <w:rsid w:val="6BE53606"/>
    <w:rsid w:val="6C810BE6"/>
    <w:rsid w:val="6F1E65D4"/>
    <w:rsid w:val="6F266C86"/>
    <w:rsid w:val="6F5042C2"/>
    <w:rsid w:val="710C1B92"/>
    <w:rsid w:val="72ED2D33"/>
    <w:rsid w:val="7346093C"/>
    <w:rsid w:val="74316312"/>
    <w:rsid w:val="780F13C8"/>
    <w:rsid w:val="7A13262E"/>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widowControl w:val="0"/>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 w:type="paragraph" w:customStyle="1" w:styleId="23">
    <w:name w:val="列出段落1"/>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Template>
  <Pages>6</Pages>
  <Words>811</Words>
  <Characters>880</Characters>
  <Lines>31</Lines>
  <Paragraphs>8</Paragraphs>
  <TotalTime>0</TotalTime>
  <ScaleCrop>false</ScaleCrop>
  <LinksUpToDate>false</LinksUpToDate>
  <CharactersWithSpaces>888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王旭娜</cp:lastModifiedBy>
  <cp:lastPrinted>2023-11-21T00:52:00Z</cp:lastPrinted>
  <dcterms:modified xsi:type="dcterms:W3CDTF">2025-06-24T01:45:03Z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62A589B392704F62971DFB6D3A1A6BBF_13</vt:lpwstr>
  </property>
  <property fmtid="{D5CDD505-2E9C-101B-9397-08002B2CF9AE}" pid="4" name="KSOTemplateDocerSaveRecord">
    <vt:lpwstr>eyJoZGlkIjoiNzQyMDU0N2JmY2QxNmM1MjgxZGRmOTI0Mzg4MGIxYTYiLCJ1c2VySWQiOiIzMTIyNDg5NTUifQ==</vt:lpwstr>
  </property>
</Properties>
</file>