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024AB">
      <w:pPr>
        <w:tabs>
          <w:tab w:val="center" w:pos="4153"/>
          <w:tab w:val="right" w:pos="8306"/>
        </w:tabs>
        <w:spacing w:line="288" w:lineRule="auto"/>
        <w:jc w:val="center"/>
        <w:rPr>
          <w:b/>
          <w:sz w:val="28"/>
          <w:szCs w:val="30"/>
        </w:rPr>
      </w:pPr>
      <w:r>
        <w:pict>
          <v:shape id="文本框 1" o:spid="_x0000_s1026" o:spt="202" type="#_x0000_t202" style="position:absolute;left:0pt;margin-left:41.8pt;margin-top:27.55pt;height:22.1pt;width:207.5pt;mso-position-horizontal-relative:page;mso-position-vertical-relative:page;z-index:251659264;mso-width-relative:page;mso-height-relative:page;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l5Iqb9MAAAAJAQAADwAAAAAAAAABACAAAAAiAAAA&#10;ZHJzL2Rvd25yZXYueG1sUEsBAhQAFAAAAAgAh07iQHjEpCJFAgAAWQQAAA4AAAAAAAAAAQAgAAAA&#10;IgEAAGRycy9lMm9Eb2MueG1sUEsFBgAAAAAGAAYAWQEAANkFAAAAAA==&#10;">
            <v:path/>
            <v:fill focussize="0,0"/>
            <v:stroke on="f" weight="0.5pt" joinstyle="miter"/>
            <v:imagedata o:title=""/>
            <o:lock v:ext="edit"/>
            <v:textbox>
              <w:txbxContent>
                <w:p w14:paraId="09DB8AC0">
                  <w:pPr>
                    <w:jc w:val="left"/>
                    <w:rPr>
                      <w:rFonts w:ascii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33（A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</v:shape>
        </w:pict>
      </w:r>
      <w:r>
        <w:rPr>
          <w:rFonts w:hint="eastAsia"/>
          <w:b/>
          <w:sz w:val="28"/>
          <w:szCs w:val="30"/>
        </w:rPr>
        <w:t>【教育政策与法规】</w:t>
      </w:r>
    </w:p>
    <w:p w14:paraId="2A6EF43F">
      <w:pPr>
        <w:shd w:val="clear" w:color="auto" w:fill="F5F5F5"/>
        <w:jc w:val="center"/>
        <w:textAlignment w:val="top"/>
        <w:rPr>
          <w:rFonts w:hint="default" w:ascii="Times New Roman" w:hAnsi="Times New Roman" w:cs="Times New Roman"/>
          <w:color w:val="888888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【Educational Policy and Regulation】</w:t>
      </w:r>
      <w:bookmarkStart w:id="0" w:name="a2"/>
      <w:bookmarkEnd w:id="0"/>
    </w:p>
    <w:p w14:paraId="13C085E6">
      <w:pPr>
        <w:spacing w:before="156" w:beforeLines="50" w:after="156" w:afterLines="50" w:line="288" w:lineRule="auto"/>
        <w:ind w:firstLine="360" w:firstLineChars="150"/>
        <w:rPr>
          <w:b/>
          <w:color w:val="008080"/>
          <w:sz w:val="30"/>
          <w:szCs w:val="30"/>
        </w:rPr>
      </w:pPr>
      <w:r>
        <w:rPr>
          <w:rFonts w:ascii="黑体" w:hAnsi="宋体" w:eastAsia="黑体"/>
          <w:sz w:val="24"/>
        </w:rPr>
        <w:t>一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基本信息</w:t>
      </w:r>
    </w:p>
    <w:p w14:paraId="0B19D517"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【2130010】</w:t>
      </w:r>
    </w:p>
    <w:p w14:paraId="6F11A739"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】</w:t>
      </w:r>
    </w:p>
    <w:p w14:paraId="403887F6"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学前教育</w:t>
      </w:r>
      <w:r>
        <w:rPr>
          <w:color w:val="000000"/>
          <w:sz w:val="20"/>
          <w:szCs w:val="20"/>
        </w:rPr>
        <w:t>】</w:t>
      </w:r>
    </w:p>
    <w:p w14:paraId="4991A07C"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  <w:lang w:val="en-US" w:eastAsia="zh-CN"/>
        </w:rPr>
        <w:t>专业基础选修课</w:t>
      </w:r>
      <w:r>
        <w:rPr>
          <w:color w:val="000000"/>
          <w:sz w:val="20"/>
          <w:szCs w:val="20"/>
        </w:rPr>
        <w:t>】</w:t>
      </w:r>
    </w:p>
    <w:p w14:paraId="2C77DF03">
      <w:pPr>
        <w:snapToGrid w:val="0"/>
        <w:spacing w:line="288" w:lineRule="auto"/>
        <w:ind w:firstLine="394" w:firstLineChars="196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b/>
          <w:bCs/>
          <w:color w:val="000000"/>
          <w:sz w:val="20"/>
          <w:szCs w:val="20"/>
        </w:rPr>
        <w:t>学前教育系</w:t>
      </w:r>
    </w:p>
    <w:p w14:paraId="1AAF6EBF"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 w14:paraId="421FCFFD">
      <w:pPr>
        <w:snapToGrid w:val="0"/>
        <w:spacing w:line="288" w:lineRule="auto"/>
        <w:ind w:firstLine="400" w:firstLineChars="200"/>
        <w:rPr>
          <w:rFonts w:hint="eastAsia" w:eastAsia="宋体"/>
          <w:color w:val="000000"/>
          <w:sz w:val="20"/>
          <w:szCs w:val="20"/>
          <w:lang w:eastAsia="zh-CN"/>
        </w:rPr>
      </w:pPr>
      <w:r>
        <w:rPr>
          <w:color w:val="000000"/>
          <w:sz w:val="20"/>
          <w:szCs w:val="20"/>
        </w:rPr>
        <w:t>教材</w:t>
      </w:r>
      <w:r>
        <w:rPr>
          <w:rFonts w:hint="eastAsia"/>
          <w:color w:val="000000"/>
          <w:sz w:val="20"/>
          <w:szCs w:val="20"/>
          <w:lang w:eastAsia="zh-CN"/>
        </w:rPr>
        <w:t>：</w:t>
      </w:r>
    </w:p>
    <w:p w14:paraId="6488ADEC">
      <w:pPr>
        <w:snapToGrid w:val="0"/>
        <w:spacing w:line="288" w:lineRule="auto"/>
        <w:ind w:firstLine="400" w:firstLineChars="200"/>
        <w:rPr>
          <w:color w:val="000000"/>
          <w:szCs w:val="21"/>
        </w:rPr>
      </w:pP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《</w:t>
      </w:r>
      <w:r>
        <w:rPr>
          <w:rFonts w:hint="eastAsia"/>
          <w:color w:val="000000"/>
          <w:sz w:val="20"/>
          <w:szCs w:val="20"/>
          <w:lang w:val="en-US" w:eastAsia="zh-CN"/>
        </w:rPr>
        <w:t>学前</w:t>
      </w:r>
      <w:r>
        <w:rPr>
          <w:rFonts w:hint="eastAsia"/>
          <w:color w:val="000000"/>
          <w:sz w:val="20"/>
          <w:szCs w:val="20"/>
        </w:rPr>
        <w:t>教育政策</w:t>
      </w:r>
      <w:r>
        <w:rPr>
          <w:rFonts w:hint="eastAsia"/>
          <w:color w:val="000000"/>
          <w:sz w:val="20"/>
          <w:szCs w:val="20"/>
          <w:lang w:val="en-US" w:eastAsia="zh-CN"/>
        </w:rPr>
        <w:t>与</w:t>
      </w:r>
      <w:r>
        <w:rPr>
          <w:rFonts w:hint="eastAsia"/>
          <w:color w:val="000000"/>
          <w:sz w:val="20"/>
          <w:szCs w:val="20"/>
        </w:rPr>
        <w:t>法规》</w:t>
      </w:r>
      <w:r>
        <w:rPr>
          <w:rFonts w:hint="eastAsia"/>
          <w:color w:val="000000"/>
          <w:sz w:val="20"/>
          <w:szCs w:val="20"/>
          <w:lang w:val="en-US" w:eastAsia="zh-CN"/>
        </w:rPr>
        <w:t>周小虎</w:t>
      </w:r>
      <w:r>
        <w:rPr>
          <w:rFonts w:hint="eastAsia"/>
          <w:color w:val="000000"/>
          <w:sz w:val="20"/>
          <w:szCs w:val="20"/>
        </w:rPr>
        <w:t>，</w:t>
      </w:r>
      <w:r>
        <w:rPr>
          <w:rFonts w:hint="eastAsia"/>
          <w:color w:val="000000"/>
          <w:sz w:val="20"/>
          <w:szCs w:val="20"/>
          <w:lang w:val="en-US" w:eastAsia="zh-CN"/>
        </w:rPr>
        <w:t>中国人民</w:t>
      </w:r>
      <w:r>
        <w:rPr>
          <w:rFonts w:hint="eastAsia"/>
          <w:color w:val="000000"/>
          <w:sz w:val="20"/>
          <w:szCs w:val="20"/>
        </w:rPr>
        <w:t>大学出版社，20</w:t>
      </w:r>
      <w:r>
        <w:rPr>
          <w:rFonts w:hint="eastAsia"/>
          <w:color w:val="000000"/>
          <w:sz w:val="20"/>
          <w:szCs w:val="20"/>
          <w:lang w:val="en-US" w:eastAsia="zh-CN"/>
        </w:rPr>
        <w:t>22</w:t>
      </w:r>
      <w:r>
        <w:rPr>
          <w:rFonts w:hint="eastAsia"/>
          <w:color w:val="000000"/>
          <w:sz w:val="20"/>
          <w:szCs w:val="20"/>
        </w:rPr>
        <w:t>年</w:t>
      </w:r>
      <w:r>
        <w:rPr>
          <w:rFonts w:hint="eastAsia"/>
          <w:color w:val="000000"/>
          <w:sz w:val="20"/>
          <w:szCs w:val="20"/>
          <w:lang w:val="en-US" w:eastAsia="zh-CN"/>
        </w:rPr>
        <w:t>3月第2版</w:t>
      </w:r>
      <w:r>
        <w:rPr>
          <w:color w:val="000000"/>
          <w:sz w:val="20"/>
          <w:szCs w:val="20"/>
        </w:rPr>
        <w:t>】</w:t>
      </w:r>
    </w:p>
    <w:p w14:paraId="45563895">
      <w:pPr>
        <w:snapToGrid w:val="0"/>
        <w:spacing w:line="288" w:lineRule="auto"/>
        <w:ind w:firstLine="400" w:firstLineChars="200"/>
        <w:rPr>
          <w:rFonts w:hint="eastAsia"/>
          <w:color w:val="000000"/>
          <w:sz w:val="20"/>
          <w:szCs w:val="20"/>
          <w:lang w:eastAsia="zh-CN"/>
        </w:rPr>
      </w:pPr>
      <w:r>
        <w:rPr>
          <w:color w:val="000000"/>
          <w:sz w:val="20"/>
          <w:szCs w:val="20"/>
        </w:rPr>
        <w:t>参考</w:t>
      </w:r>
      <w:r>
        <w:rPr>
          <w:rFonts w:hint="eastAsia"/>
          <w:color w:val="000000"/>
          <w:sz w:val="20"/>
          <w:szCs w:val="20"/>
        </w:rPr>
        <w:t>书目</w:t>
      </w:r>
      <w:r>
        <w:rPr>
          <w:rFonts w:hint="eastAsia"/>
          <w:color w:val="000000"/>
          <w:sz w:val="20"/>
          <w:szCs w:val="20"/>
          <w:lang w:eastAsia="zh-CN"/>
        </w:rPr>
        <w:t>：</w:t>
      </w:r>
    </w:p>
    <w:p w14:paraId="7D4EC1FF">
      <w:pPr>
        <w:snapToGrid w:val="0"/>
        <w:spacing w:line="288" w:lineRule="auto"/>
        <w:ind w:firstLine="400" w:firstLineChars="200"/>
        <w:rPr>
          <w:color w:val="000000"/>
          <w:szCs w:val="21"/>
        </w:rPr>
      </w:pP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《教育政策法规的理论与实践（第四版）》张乐天，华东师范大学出版社，2020年</w:t>
      </w:r>
      <w:r>
        <w:rPr>
          <w:color w:val="000000"/>
          <w:sz w:val="20"/>
          <w:szCs w:val="20"/>
        </w:rPr>
        <w:t>】</w:t>
      </w:r>
    </w:p>
    <w:p w14:paraId="0E9C591A">
      <w:pPr>
        <w:snapToGrid w:val="0"/>
        <w:spacing w:line="288" w:lineRule="auto"/>
        <w:ind w:firstLine="400" w:firstLineChars="200"/>
        <w:rPr>
          <w:color w:val="000000"/>
          <w:szCs w:val="21"/>
        </w:rPr>
      </w:pP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《教育政策与法规》苏艳霞，北京师范大学出版社，2016年</w:t>
      </w:r>
      <w:r>
        <w:rPr>
          <w:color w:val="000000"/>
          <w:sz w:val="20"/>
          <w:szCs w:val="20"/>
        </w:rPr>
        <w:t>】</w:t>
      </w:r>
    </w:p>
    <w:p w14:paraId="2C01A404">
      <w:pPr>
        <w:snapToGrid w:val="0"/>
        <w:spacing w:line="288" w:lineRule="auto"/>
        <w:ind w:firstLine="400" w:firstLineChars="200"/>
        <w:rPr>
          <w:color w:val="000000"/>
          <w:szCs w:val="21"/>
        </w:rPr>
      </w:pP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《学前教育政策法规》杨莉君、</w:t>
      </w:r>
      <w:r>
        <w:rPr>
          <w:rFonts w:hint="eastAsia"/>
          <w:color w:val="000000"/>
          <w:sz w:val="20"/>
          <w:szCs w:val="20"/>
          <w:lang w:val="en-US" w:eastAsia="zh-CN"/>
        </w:rPr>
        <w:t>蒋良富</w:t>
      </w:r>
      <w:r>
        <w:rPr>
          <w:rFonts w:hint="eastAsia"/>
          <w:color w:val="000000"/>
          <w:sz w:val="20"/>
          <w:szCs w:val="20"/>
        </w:rPr>
        <w:t>，湖南大学出版社，20</w:t>
      </w:r>
      <w:r>
        <w:rPr>
          <w:rFonts w:hint="eastAsia"/>
          <w:color w:val="000000"/>
          <w:sz w:val="20"/>
          <w:szCs w:val="20"/>
          <w:lang w:val="en-US" w:eastAsia="zh-CN"/>
        </w:rPr>
        <w:t>22</w:t>
      </w:r>
      <w:r>
        <w:rPr>
          <w:rFonts w:hint="eastAsia"/>
          <w:color w:val="000000"/>
          <w:sz w:val="20"/>
          <w:szCs w:val="20"/>
        </w:rPr>
        <w:t>年</w:t>
      </w:r>
      <w:r>
        <w:rPr>
          <w:rFonts w:hint="eastAsia"/>
          <w:color w:val="000000"/>
          <w:sz w:val="20"/>
          <w:szCs w:val="20"/>
          <w:lang w:val="en-US" w:eastAsia="zh-CN"/>
        </w:rPr>
        <w:t>8月</w:t>
      </w:r>
      <w:r>
        <w:rPr>
          <w:color w:val="000000"/>
          <w:sz w:val="20"/>
          <w:szCs w:val="20"/>
        </w:rPr>
        <w:t>】</w:t>
      </w:r>
    </w:p>
    <w:p w14:paraId="17259823">
      <w:pPr>
        <w:snapToGrid w:val="0"/>
        <w:spacing w:line="288" w:lineRule="auto"/>
        <w:ind w:firstLine="394" w:firstLineChars="196"/>
        <w:rPr>
          <w:rFonts w:hint="eastAsia"/>
          <w:b/>
          <w:bCs/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</w:p>
    <w:p w14:paraId="2FEA337E">
      <w:pPr>
        <w:snapToGrid w:val="0"/>
        <w:spacing w:line="288" w:lineRule="auto"/>
        <w:ind w:firstLine="392" w:firstLineChars="196"/>
        <w:rPr>
          <w:rFonts w:hint="eastAsia" w:eastAsia="宋体"/>
          <w:color w:val="0000FF"/>
          <w:sz w:val="20"/>
          <w:szCs w:val="20"/>
          <w:lang w:val="en-US" w:eastAsia="zh-CN"/>
        </w:rPr>
      </w:pPr>
      <w:r>
        <w:rPr>
          <w:rFonts w:hint="eastAsia" w:eastAsia="宋体"/>
          <w:color w:val="0000FF"/>
          <w:sz w:val="20"/>
          <w:szCs w:val="20"/>
          <w:lang w:val="en-US" w:eastAsia="zh-CN"/>
        </w:rPr>
        <w:fldChar w:fldCharType="begin"/>
      </w:r>
      <w:r>
        <w:rPr>
          <w:rFonts w:hint="eastAsia" w:eastAsia="宋体"/>
          <w:color w:val="0000FF"/>
          <w:sz w:val="20"/>
          <w:szCs w:val="20"/>
          <w:lang w:val="en-US" w:eastAsia="zh-CN"/>
        </w:rPr>
        <w:instrText xml:space="preserve"> HYPERLINK "https://www.xuetangx.com/course/snie04011008025/14773196?channel=i.area.learn_title" </w:instrText>
      </w:r>
      <w:r>
        <w:rPr>
          <w:rFonts w:hint="eastAsia" w:eastAsia="宋体"/>
          <w:color w:val="0000FF"/>
          <w:sz w:val="20"/>
          <w:szCs w:val="20"/>
          <w:lang w:val="en-US" w:eastAsia="zh-CN"/>
        </w:rPr>
        <w:fldChar w:fldCharType="separate"/>
      </w:r>
      <w:r>
        <w:rPr>
          <w:rStyle w:val="8"/>
          <w:rFonts w:hint="eastAsia" w:eastAsia="宋体"/>
          <w:sz w:val="20"/>
          <w:szCs w:val="20"/>
          <w:lang w:val="en-US" w:eastAsia="zh-CN"/>
        </w:rPr>
        <w:t>https://www.xuetangx.com/course/snie04011008025/14773196?channel=i.area.learn_title</w:t>
      </w:r>
      <w:r>
        <w:rPr>
          <w:rFonts w:hint="eastAsia" w:eastAsia="宋体"/>
          <w:color w:val="0000FF"/>
          <w:sz w:val="20"/>
          <w:szCs w:val="20"/>
          <w:lang w:val="en-US" w:eastAsia="zh-CN"/>
        </w:rPr>
        <w:fldChar w:fldCharType="end"/>
      </w:r>
    </w:p>
    <w:p w14:paraId="68E0596E">
      <w:pPr>
        <w:snapToGrid w:val="0"/>
        <w:spacing w:line="288" w:lineRule="auto"/>
        <w:ind w:firstLine="392" w:firstLineChars="196"/>
        <w:rPr>
          <w:rFonts w:hint="eastAsia" w:eastAsia="宋体"/>
          <w:color w:val="0000FF"/>
          <w:sz w:val="20"/>
          <w:szCs w:val="20"/>
          <w:lang w:val="en-US" w:eastAsia="zh-CN"/>
        </w:rPr>
      </w:pPr>
      <w:r>
        <w:rPr>
          <w:rFonts w:hint="eastAsia" w:eastAsia="宋体"/>
          <w:color w:val="0000FF"/>
          <w:sz w:val="20"/>
          <w:szCs w:val="20"/>
          <w:lang w:val="en-US" w:eastAsia="zh-CN"/>
        </w:rPr>
        <w:t>https://www.icourses.cn/web/sword/portal/shareDetails?&amp;cId=5376#/course/chapter</w:t>
      </w:r>
    </w:p>
    <w:p w14:paraId="718F1ADC">
      <w:pPr>
        <w:snapToGrid w:val="0"/>
        <w:spacing w:line="288" w:lineRule="auto"/>
        <w:ind w:firstLine="392" w:firstLineChars="196"/>
        <w:rPr>
          <w:rFonts w:hint="eastAsia" w:eastAsia="宋体"/>
          <w:color w:val="0000FF"/>
          <w:sz w:val="20"/>
          <w:szCs w:val="20"/>
          <w:lang w:val="en-US" w:eastAsia="zh-CN"/>
        </w:rPr>
      </w:pPr>
      <w:r>
        <w:rPr>
          <w:rFonts w:hint="eastAsia" w:eastAsia="宋体"/>
          <w:color w:val="0000FF"/>
          <w:sz w:val="20"/>
          <w:szCs w:val="20"/>
          <w:lang w:val="en-US" w:eastAsia="zh-CN"/>
        </w:rPr>
        <w:t>https://www.icourse163.org/course/XZYZ-1449650171?from=searchPage&amp;outVendor=zw_mooc_pcssjg_</w:t>
      </w:r>
    </w:p>
    <w:p w14:paraId="789BFE62">
      <w:pPr>
        <w:adjustRightInd w:val="0"/>
        <w:snapToGrid w:val="0"/>
        <w:spacing w:line="288" w:lineRule="auto"/>
        <w:ind w:firstLine="394" w:firstLineChars="196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先修课程：</w:t>
      </w:r>
      <w:r>
        <w:rPr>
          <w:color w:val="auto"/>
          <w:sz w:val="20"/>
          <w:szCs w:val="20"/>
        </w:rPr>
        <w:t>【</w:t>
      </w:r>
      <w:r>
        <w:rPr>
          <w:rFonts w:hint="eastAsia"/>
          <w:color w:val="auto"/>
          <w:sz w:val="20"/>
          <w:szCs w:val="20"/>
          <w:lang w:val="en-US" w:eastAsia="zh-CN"/>
        </w:rPr>
        <w:t>学前教育学2130014（2）</w:t>
      </w:r>
      <w:r>
        <w:rPr>
          <w:color w:val="auto"/>
          <w:sz w:val="20"/>
          <w:szCs w:val="20"/>
        </w:rPr>
        <w:t>】</w:t>
      </w:r>
    </w:p>
    <w:p w14:paraId="2006A50B">
      <w:pPr>
        <w:adjustRightInd w:val="0"/>
        <w:snapToGrid w:val="0"/>
        <w:spacing w:before="156" w:beforeLines="50" w:after="156" w:afterLines="50" w:line="288" w:lineRule="auto"/>
        <w:ind w:firstLine="348" w:firstLineChars="145"/>
        <w:rPr>
          <w:b/>
          <w:color w:val="000000"/>
          <w:sz w:val="24"/>
          <w:szCs w:val="20"/>
        </w:rPr>
      </w:pPr>
      <w:r>
        <w:rPr>
          <w:rFonts w:ascii="黑体" w:hAnsi="宋体" w:eastAsia="黑体"/>
          <w:sz w:val="24"/>
        </w:rPr>
        <w:t>二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课程简介</w:t>
      </w:r>
    </w:p>
    <w:p w14:paraId="5F2E4D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right="0" w:rightChars="0" w:firstLine="400" w:firstLineChars="200"/>
        <w:jc w:val="both"/>
        <w:textAlignment w:val="auto"/>
        <w:outlineLvl w:val="9"/>
        <w:rPr>
          <w:rFonts w:hint="eastAsia"/>
          <w:color w:val="000000"/>
          <w:sz w:val="20"/>
          <w:szCs w:val="20"/>
          <w:lang w:val="en-US" w:eastAsia="zh-CN"/>
        </w:rPr>
      </w:pPr>
      <w:r>
        <w:rPr>
          <w:rFonts w:hint="eastAsia"/>
          <w:color w:val="000000"/>
          <w:sz w:val="20"/>
          <w:szCs w:val="20"/>
        </w:rPr>
        <w:t>《教育政策与法规》是研究教育政策和法规的理论和应用的基础课程，是</w:t>
      </w:r>
      <w:r>
        <w:rPr>
          <w:color w:val="000000"/>
          <w:sz w:val="20"/>
          <w:szCs w:val="20"/>
        </w:rPr>
        <w:t>学前教育专业</w:t>
      </w:r>
      <w:r>
        <w:rPr>
          <w:rFonts w:hint="eastAsia"/>
          <w:color w:val="000000"/>
          <w:sz w:val="20"/>
          <w:szCs w:val="20"/>
        </w:rPr>
        <w:t>本科</w:t>
      </w:r>
      <w:r>
        <w:rPr>
          <w:color w:val="000000"/>
          <w:sz w:val="20"/>
          <w:szCs w:val="20"/>
        </w:rPr>
        <w:t>生的一门</w:t>
      </w:r>
      <w:r>
        <w:rPr>
          <w:rFonts w:hint="eastAsia"/>
          <w:color w:val="000000"/>
          <w:sz w:val="20"/>
          <w:szCs w:val="20"/>
        </w:rPr>
        <w:t>院级</w:t>
      </w:r>
      <w:r>
        <w:rPr>
          <w:color w:val="000000"/>
          <w:sz w:val="20"/>
          <w:szCs w:val="20"/>
        </w:rPr>
        <w:t>选修课</w:t>
      </w:r>
      <w:r>
        <w:rPr>
          <w:rFonts w:hint="eastAsia"/>
          <w:color w:val="000000"/>
          <w:sz w:val="20"/>
          <w:szCs w:val="20"/>
        </w:rPr>
        <w:t>。</w:t>
      </w:r>
      <w:r>
        <w:rPr>
          <w:rFonts w:hint="eastAsia"/>
          <w:color w:val="000000"/>
          <w:sz w:val="20"/>
          <w:szCs w:val="20"/>
          <w:lang w:val="en-US" w:eastAsia="zh-CN"/>
        </w:rPr>
        <w:t>本门课程</w:t>
      </w:r>
      <w:r>
        <w:rPr>
          <w:rFonts w:hint="eastAsia"/>
          <w:color w:val="000000"/>
          <w:sz w:val="20"/>
          <w:szCs w:val="20"/>
        </w:rPr>
        <w:t>主要讲授教育政策</w:t>
      </w:r>
      <w:r>
        <w:rPr>
          <w:rFonts w:hint="eastAsia"/>
          <w:color w:val="000000"/>
          <w:sz w:val="20"/>
          <w:szCs w:val="20"/>
          <w:lang w:val="en-US" w:eastAsia="zh-CN"/>
        </w:rPr>
        <w:t>和</w:t>
      </w:r>
      <w:r>
        <w:rPr>
          <w:rFonts w:hint="eastAsia"/>
          <w:color w:val="000000"/>
          <w:sz w:val="20"/>
          <w:szCs w:val="20"/>
        </w:rPr>
        <w:t>教育法规概述</w:t>
      </w:r>
      <w:r>
        <w:rPr>
          <w:rFonts w:hint="eastAsia"/>
          <w:color w:val="000000"/>
          <w:sz w:val="20"/>
          <w:szCs w:val="20"/>
          <w:lang w:eastAsia="zh-CN"/>
        </w:rPr>
        <w:t>、</w:t>
      </w:r>
      <w:r>
        <w:rPr>
          <w:rFonts w:hint="eastAsia"/>
          <w:color w:val="000000"/>
          <w:sz w:val="20"/>
          <w:szCs w:val="20"/>
          <w:lang w:val="en-US" w:eastAsia="zh-CN"/>
        </w:rPr>
        <w:t>儿童权利与保护、学前教育的政府职责与管理、幼儿园的法律地位，设立与运行、幼儿园的保育与教育、幼儿教师的权力与义务，幼儿园工作人员的资质与职责等。</w:t>
      </w:r>
      <w:r>
        <w:rPr>
          <w:color w:val="000000"/>
          <w:sz w:val="20"/>
          <w:szCs w:val="20"/>
        </w:rPr>
        <w:t>在已开设的</w:t>
      </w:r>
      <w:r>
        <w:rPr>
          <w:rFonts w:hint="eastAsia"/>
          <w:color w:val="auto"/>
          <w:sz w:val="20"/>
          <w:szCs w:val="20"/>
          <w:lang w:val="en-US" w:eastAsia="zh-CN"/>
        </w:rPr>
        <w:t>学前教育学</w:t>
      </w:r>
      <w:r>
        <w:rPr>
          <w:color w:val="000000"/>
          <w:sz w:val="20"/>
          <w:szCs w:val="20"/>
        </w:rPr>
        <w:t>课程的基础之上，旨在</w:t>
      </w:r>
      <w:r>
        <w:rPr>
          <w:rFonts w:hint="eastAsia"/>
          <w:color w:val="000000"/>
          <w:sz w:val="20"/>
          <w:szCs w:val="20"/>
        </w:rPr>
        <w:t>学生通过本课程的学习，能够比较系统地掌握、理解现行教育政策、法规及基本理论知识，学会初步运用法律武器解决</w:t>
      </w:r>
      <w:r>
        <w:rPr>
          <w:rFonts w:hint="eastAsia"/>
          <w:color w:val="000000"/>
          <w:sz w:val="20"/>
          <w:szCs w:val="20"/>
          <w:lang w:val="en-US" w:eastAsia="zh-CN"/>
        </w:rPr>
        <w:t>幼儿</w:t>
      </w:r>
      <w:r>
        <w:rPr>
          <w:rFonts w:hint="eastAsia"/>
          <w:color w:val="000000"/>
          <w:sz w:val="20"/>
          <w:szCs w:val="20"/>
        </w:rPr>
        <w:t>教育活动中出现的法律问题，提高依法执教的能力，用法律的方式维护</w:t>
      </w:r>
      <w:r>
        <w:rPr>
          <w:rFonts w:hint="eastAsia"/>
          <w:color w:val="000000"/>
          <w:sz w:val="20"/>
          <w:szCs w:val="20"/>
          <w:lang w:val="en-US" w:eastAsia="zh-CN"/>
        </w:rPr>
        <w:t>幼儿</w:t>
      </w:r>
      <w:r>
        <w:rPr>
          <w:rFonts w:hint="eastAsia"/>
          <w:color w:val="000000"/>
          <w:sz w:val="20"/>
          <w:szCs w:val="20"/>
        </w:rPr>
        <w:t>和自己的合法权益，为依法治教奠定基础。</w:t>
      </w:r>
      <w:r>
        <w:rPr>
          <w:rFonts w:hint="eastAsia"/>
          <w:color w:val="000000"/>
          <w:sz w:val="20"/>
          <w:szCs w:val="20"/>
          <w:lang w:val="en-US" w:eastAsia="zh-CN"/>
        </w:rPr>
        <w:t>学前教育政策与法规</w:t>
      </w:r>
      <w:r>
        <w:rPr>
          <w:rFonts w:hint="eastAsia"/>
          <w:color w:val="000000"/>
          <w:sz w:val="20"/>
          <w:szCs w:val="20"/>
        </w:rPr>
        <w:t>的学习重在理论分析，它是研究和发展本专业的重要工具，同时注重培养学生解决实际问题的能力。</w:t>
      </w:r>
      <w:r>
        <w:rPr>
          <w:rFonts w:hint="eastAsia"/>
          <w:color w:val="000000"/>
          <w:sz w:val="20"/>
          <w:szCs w:val="20"/>
          <w:lang w:val="en-US" w:eastAsia="zh-CN"/>
        </w:rPr>
        <w:t>由于学前教育政策与法规是不断更新和完善的，因此学习者在学习本课程内容之外，需要积极关注新近颁发的各种政策与法规。</w:t>
      </w:r>
    </w:p>
    <w:p w14:paraId="5A30C770"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三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选课建议</w:t>
      </w:r>
    </w:p>
    <w:p w14:paraId="700E8848"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该课程是学前教育专业选修课程</w:t>
      </w:r>
      <w:r>
        <w:rPr>
          <w:rFonts w:hint="eastAsia"/>
          <w:color w:val="000000"/>
          <w:sz w:val="20"/>
          <w:szCs w:val="20"/>
          <w:lang w:eastAsia="zh-CN"/>
        </w:rPr>
        <w:t>。</w:t>
      </w:r>
      <w:r>
        <w:rPr>
          <w:rFonts w:hint="eastAsia"/>
          <w:color w:val="000000"/>
          <w:sz w:val="20"/>
          <w:szCs w:val="20"/>
        </w:rPr>
        <w:t>学生</w:t>
      </w:r>
      <w:r>
        <w:rPr>
          <w:rFonts w:hint="eastAsia"/>
          <w:color w:val="000000"/>
          <w:sz w:val="20"/>
          <w:szCs w:val="20"/>
          <w:lang w:val="en-US" w:eastAsia="zh-CN"/>
        </w:rPr>
        <w:t>应对学前</w:t>
      </w:r>
      <w:r>
        <w:rPr>
          <w:rFonts w:hint="eastAsia"/>
          <w:color w:val="000000"/>
          <w:sz w:val="20"/>
          <w:szCs w:val="20"/>
        </w:rPr>
        <w:t>教育现象的基础知识有一定的了解，具有一定的阅读能力、辩证的思维方法，同时应具备一定的自主学习能力。</w:t>
      </w:r>
    </w:p>
    <w:p w14:paraId="5BD093F9"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四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课程与</w:t>
      </w:r>
      <w:r>
        <w:rPr>
          <w:rFonts w:hint="eastAsia" w:ascii="黑体" w:hAnsi="宋体" w:eastAsia="黑体"/>
          <w:sz w:val="24"/>
        </w:rPr>
        <w:t>专业毕业要求</w:t>
      </w:r>
      <w:r>
        <w:rPr>
          <w:rFonts w:ascii="黑体" w:hAnsi="宋体" w:eastAsia="黑体"/>
          <w:sz w:val="24"/>
        </w:rPr>
        <w:t>的关联性</w:t>
      </w:r>
    </w:p>
    <w:tbl>
      <w:tblPr>
        <w:tblStyle w:val="6"/>
        <w:tblpPr w:leftFromText="180" w:rightFromText="180" w:vertAnchor="text" w:horzAnchor="page" w:tblpX="2134" w:tblpY="242"/>
        <w:tblOverlap w:val="never"/>
        <w:tblW w:w="8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9"/>
        <w:gridCol w:w="1161"/>
      </w:tblGrid>
      <w:tr w14:paraId="71985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98123">
            <w:pPr>
              <w:ind w:firstLine="400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专业毕业要求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58695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关联</w:t>
            </w:r>
          </w:p>
        </w:tc>
      </w:tr>
      <w:tr w14:paraId="7059D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2100E01">
            <w:pPr>
              <w:ind w:firstLine="402" w:firstLineChars="200"/>
              <w:jc w:val="left"/>
              <w:rPr>
                <w:rFonts w:cs="黑体" w:asciiTheme="minorEastAsia" w:hAnsiTheme="minorEastAsia" w:eastAsiaTheme="minorEastAsia"/>
                <w:sz w:val="20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20"/>
                <w:szCs w:val="18"/>
              </w:rPr>
              <w:t>LO11：专业伦理</w:t>
            </w:r>
          </w:p>
        </w:tc>
      </w:tr>
      <w:tr w14:paraId="3B6EE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618D8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="402" w:firstLineChars="200"/>
              <w:jc w:val="left"/>
              <w:outlineLvl w:val="1"/>
              <w:rPr>
                <w:rFonts w:asciiTheme="minorEastAsia" w:hAnsiTheme="minorEastAsia" w:eastAsiaTheme="minorEastAsia"/>
                <w:bCs/>
                <w:sz w:val="20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20"/>
                <w:szCs w:val="18"/>
              </w:rPr>
              <w:t>LO111:</w:t>
            </w:r>
            <w:r>
              <w:rPr>
                <w:rFonts w:hint="eastAsia" w:asciiTheme="minorEastAsia" w:hAnsiTheme="minorEastAsia" w:eastAsiaTheme="minorEastAsia"/>
                <w:bCs/>
                <w:sz w:val="20"/>
                <w:szCs w:val="18"/>
              </w:rPr>
              <w:t>认同社会主义核心价值观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86DCE"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</w:tr>
      <w:tr w14:paraId="16A2E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6FDDB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="402" w:firstLineChars="200"/>
              <w:outlineLvl w:val="1"/>
              <w:rPr>
                <w:rFonts w:asciiTheme="minorEastAsia" w:hAnsiTheme="minorEastAsia" w:eastAsiaTheme="minorEastAsia"/>
                <w:bCs/>
                <w:sz w:val="20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20"/>
                <w:szCs w:val="18"/>
              </w:rPr>
              <w:t>LO112:</w:t>
            </w:r>
            <w:r>
              <w:rPr>
                <w:rFonts w:hint="eastAsia" w:asciiTheme="minorEastAsia" w:hAnsiTheme="minorEastAsia" w:eastAsiaTheme="minorEastAsia"/>
                <w:bCs/>
                <w:sz w:val="20"/>
                <w:szCs w:val="18"/>
              </w:rPr>
              <w:t>理解与践行学前教育核心价值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1C827">
            <w:pPr>
              <w:widowControl/>
              <w:ind w:firstLine="480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sz w:val="24"/>
              </w:rPr>
              <w:t xml:space="preserve">  </w:t>
            </w:r>
          </w:p>
        </w:tc>
      </w:tr>
      <w:tr w14:paraId="399F2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7C7E4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="402" w:firstLineChars="200"/>
              <w:outlineLvl w:val="1"/>
              <w:rPr>
                <w:rFonts w:asciiTheme="minorEastAsia" w:hAnsiTheme="minorEastAsia" w:eastAsiaTheme="minorEastAsia"/>
                <w:bCs/>
                <w:sz w:val="20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20"/>
                <w:szCs w:val="18"/>
              </w:rPr>
              <w:t>LO113:</w:t>
            </w:r>
            <w:r>
              <w:rPr>
                <w:rFonts w:hint="eastAsia" w:asciiTheme="minorEastAsia" w:hAnsiTheme="minorEastAsia" w:eastAsiaTheme="minorEastAsia"/>
                <w:bCs/>
                <w:sz w:val="20"/>
                <w:szCs w:val="18"/>
              </w:rPr>
              <w:t>明确与践行幼儿园教师保教行为规范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7BDDA"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sz w:val="24"/>
                <w:highlight w:val="none"/>
              </w:rPr>
              <w:sym w:font="Wingdings 2" w:char="F098"/>
            </w:r>
          </w:p>
        </w:tc>
      </w:tr>
      <w:tr w14:paraId="0D803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8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6566F">
            <w:pPr>
              <w:ind w:firstLine="402" w:firstLineChars="200"/>
              <w:jc w:val="left"/>
              <w:rPr>
                <w:rFonts w:asciiTheme="minorEastAsia" w:hAnsiTheme="minorEastAsia" w:eastAsiaTheme="minorEastAsia"/>
                <w:b/>
                <w:sz w:val="20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20"/>
                <w:szCs w:val="18"/>
              </w:rPr>
              <w:t>LO12：教育情怀</w:t>
            </w:r>
          </w:p>
        </w:tc>
      </w:tr>
      <w:tr w14:paraId="70EAE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B3FB9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="402" w:firstLineChars="200"/>
              <w:outlineLvl w:val="1"/>
              <w:rPr>
                <w:rFonts w:asciiTheme="minorEastAsia" w:hAnsiTheme="minorEastAsia" w:eastAsiaTheme="minorEastAsia"/>
                <w:bCs/>
                <w:sz w:val="20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20"/>
                <w:szCs w:val="18"/>
              </w:rPr>
              <w:t>LO121:</w:t>
            </w:r>
            <w:r>
              <w:rPr>
                <w:rFonts w:hint="eastAsia" w:asciiTheme="minorEastAsia" w:hAnsiTheme="minorEastAsia" w:eastAsiaTheme="minorEastAsia"/>
                <w:bCs/>
                <w:sz w:val="20"/>
                <w:szCs w:val="18"/>
              </w:rPr>
              <w:t>增强专业认同感和使命感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A7B73">
            <w:pPr>
              <w:widowControl/>
              <w:ind w:firstLine="480" w:firstLineChars="200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sz w:val="24"/>
              </w:rPr>
              <w:t xml:space="preserve">  </w:t>
            </w:r>
          </w:p>
        </w:tc>
      </w:tr>
      <w:tr w14:paraId="39B68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AD1BA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="402" w:firstLineChars="200"/>
              <w:outlineLvl w:val="1"/>
              <w:rPr>
                <w:rFonts w:asciiTheme="minorEastAsia" w:hAnsiTheme="minorEastAsia" w:eastAsiaTheme="minorEastAsia"/>
                <w:bCs/>
                <w:sz w:val="20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20"/>
                <w:szCs w:val="18"/>
              </w:rPr>
              <w:t>LO122:</w:t>
            </w:r>
            <w:r>
              <w:rPr>
                <w:rFonts w:hint="eastAsia" w:asciiTheme="minorEastAsia" w:hAnsiTheme="minorEastAsia" w:eastAsiaTheme="minorEastAsia"/>
                <w:bCs/>
                <w:sz w:val="20"/>
                <w:szCs w:val="18"/>
              </w:rPr>
              <w:t>具有人文底蕴、生命关怀和科学精神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0803A">
            <w:pPr>
              <w:widowControl/>
              <w:ind w:firstLine="480" w:firstLineChars="200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</w:tr>
      <w:tr w14:paraId="6FEE5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C6E3C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="402" w:firstLineChars="200"/>
              <w:outlineLvl w:val="1"/>
              <w:rPr>
                <w:rFonts w:asciiTheme="minorEastAsia" w:hAnsiTheme="minorEastAsia" w:eastAsiaTheme="minorEastAsia"/>
                <w:bCs/>
                <w:sz w:val="20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20"/>
                <w:szCs w:val="18"/>
              </w:rPr>
              <w:t>LO123:</w:t>
            </w:r>
            <w:r>
              <w:rPr>
                <w:rFonts w:hint="eastAsia" w:asciiTheme="minorEastAsia" w:hAnsiTheme="minorEastAsia" w:eastAsiaTheme="minorEastAsia"/>
                <w:bCs/>
                <w:sz w:val="20"/>
                <w:szCs w:val="18"/>
              </w:rPr>
              <w:t>践行幼儿为本和爱与自由理念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90096">
            <w:pPr>
              <w:widowControl/>
              <w:ind w:firstLine="400"/>
              <w:jc w:val="both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sz w:val="24"/>
              </w:rPr>
              <w:sym w:font="Wingdings 2" w:char="F098"/>
            </w:r>
          </w:p>
        </w:tc>
      </w:tr>
      <w:tr w14:paraId="7E30A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2F6A8">
            <w:pPr>
              <w:ind w:firstLine="402" w:firstLineChars="200"/>
              <w:jc w:val="left"/>
              <w:rPr>
                <w:rFonts w:asciiTheme="minorEastAsia" w:hAnsiTheme="minorEastAsia" w:eastAsiaTheme="minorEastAsia"/>
                <w:b/>
                <w:sz w:val="20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20"/>
                <w:szCs w:val="18"/>
              </w:rPr>
              <w:t>LO21：儿童研究</w:t>
            </w:r>
          </w:p>
        </w:tc>
      </w:tr>
      <w:tr w14:paraId="44BE5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1AB57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="402" w:firstLineChars="200"/>
              <w:outlineLvl w:val="1"/>
              <w:rPr>
                <w:rFonts w:asciiTheme="minorEastAsia" w:hAnsiTheme="minorEastAsia" w:eastAsiaTheme="minorEastAsia"/>
                <w:bCs/>
                <w:sz w:val="20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20"/>
                <w:szCs w:val="18"/>
              </w:rPr>
              <w:t>LO211:</w:t>
            </w:r>
            <w:r>
              <w:rPr>
                <w:rFonts w:hint="eastAsia" w:asciiTheme="minorEastAsia" w:hAnsiTheme="minorEastAsia" w:eastAsiaTheme="minorEastAsia"/>
                <w:bCs/>
                <w:sz w:val="20"/>
                <w:szCs w:val="18"/>
              </w:rPr>
              <w:t>掌握儿童发展、儿童研究的基本理论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9EDAB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</w:tr>
      <w:tr w14:paraId="6D9FD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30CE0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="402" w:firstLineChars="200"/>
              <w:outlineLvl w:val="1"/>
              <w:rPr>
                <w:rFonts w:asciiTheme="minorEastAsia" w:hAnsiTheme="minorEastAsia" w:eastAsiaTheme="minorEastAsia"/>
                <w:bCs/>
                <w:sz w:val="20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20"/>
                <w:szCs w:val="18"/>
              </w:rPr>
              <w:t>LO212:</w:t>
            </w:r>
            <w:r>
              <w:rPr>
                <w:rFonts w:hint="eastAsia" w:asciiTheme="minorEastAsia" w:hAnsiTheme="minorEastAsia" w:eastAsiaTheme="minorEastAsia"/>
                <w:bCs/>
                <w:sz w:val="20"/>
                <w:szCs w:val="18"/>
              </w:rPr>
              <w:t>具备现场观察、记录、分析幼儿的意识和能力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D3E39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</w:tr>
      <w:tr w14:paraId="4515A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E8C8C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="402" w:firstLineChars="200"/>
              <w:outlineLvl w:val="1"/>
              <w:rPr>
                <w:rFonts w:asciiTheme="minorEastAsia" w:hAnsiTheme="minorEastAsia" w:eastAsiaTheme="minorEastAsia"/>
                <w:bCs/>
                <w:sz w:val="20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20"/>
                <w:szCs w:val="18"/>
              </w:rPr>
              <w:t>LO213:</w:t>
            </w:r>
            <w:r>
              <w:rPr>
                <w:rFonts w:hint="eastAsia" w:asciiTheme="minorEastAsia" w:hAnsiTheme="minorEastAsia" w:eastAsiaTheme="minorEastAsia"/>
                <w:bCs/>
                <w:sz w:val="20"/>
                <w:szCs w:val="18"/>
              </w:rPr>
              <w:t>具备评价幼儿园教育活动的能力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945D7"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</w:tr>
      <w:tr w14:paraId="0AD19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D121F">
            <w:pPr>
              <w:ind w:firstLine="402" w:firstLineChars="200"/>
              <w:jc w:val="left"/>
              <w:rPr>
                <w:rFonts w:asciiTheme="minorEastAsia" w:hAnsiTheme="minorEastAsia" w:eastAsiaTheme="minorEastAsia"/>
                <w:b/>
                <w:sz w:val="20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20"/>
                <w:szCs w:val="18"/>
              </w:rPr>
              <w:t>LO22：保教能力</w:t>
            </w:r>
          </w:p>
        </w:tc>
      </w:tr>
      <w:tr w14:paraId="3A81A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6A0E3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="402" w:firstLineChars="200"/>
              <w:outlineLvl w:val="1"/>
              <w:rPr>
                <w:rFonts w:asciiTheme="minorEastAsia" w:hAnsiTheme="minorEastAsia" w:eastAsiaTheme="minorEastAsia"/>
                <w:bCs/>
                <w:sz w:val="20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20"/>
                <w:szCs w:val="18"/>
              </w:rPr>
              <w:t>LO221:</w:t>
            </w:r>
            <w:r>
              <w:rPr>
                <w:rFonts w:hint="eastAsia" w:asciiTheme="minorEastAsia" w:hAnsiTheme="minorEastAsia" w:eastAsiaTheme="minorEastAsia"/>
                <w:bCs/>
                <w:sz w:val="20"/>
                <w:szCs w:val="18"/>
              </w:rPr>
              <w:t>把握幼儿生理、心理特点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99F8D">
            <w:pPr>
              <w:widowControl/>
              <w:ind w:firstLine="40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2FC7A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69CF8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="402" w:firstLineChars="200"/>
              <w:outlineLvl w:val="1"/>
              <w:rPr>
                <w:rFonts w:asciiTheme="minorEastAsia" w:hAnsiTheme="minorEastAsia" w:eastAsiaTheme="minorEastAsia"/>
                <w:bCs/>
                <w:sz w:val="20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20"/>
                <w:szCs w:val="18"/>
              </w:rPr>
              <w:t>LO222:</w:t>
            </w:r>
            <w:r>
              <w:rPr>
                <w:rFonts w:hint="eastAsia" w:asciiTheme="minorEastAsia" w:hAnsiTheme="minorEastAsia" w:eastAsiaTheme="minorEastAsia"/>
                <w:bCs/>
                <w:sz w:val="20"/>
                <w:szCs w:val="18"/>
              </w:rPr>
              <w:t>掌握幼儿园保育和教育的基本知识和方法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031E4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仿宋" w:hAnsi="仿宋" w:eastAsia="仿宋" w:cs="宋体"/>
                <w:color w:val="000000"/>
                <w:sz w:val="24"/>
                <w:highlight w:val="none"/>
              </w:rPr>
              <w:sym w:font="Wingdings 2" w:char="F098"/>
            </w:r>
          </w:p>
        </w:tc>
      </w:tr>
      <w:tr w14:paraId="5B3AE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730D2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="402" w:firstLineChars="200"/>
              <w:outlineLvl w:val="1"/>
              <w:rPr>
                <w:rFonts w:asciiTheme="minorEastAsia" w:hAnsiTheme="minorEastAsia" w:eastAsiaTheme="minorEastAsia"/>
                <w:bCs/>
                <w:sz w:val="20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20"/>
                <w:szCs w:val="18"/>
              </w:rPr>
              <w:t>LO223:</w:t>
            </w:r>
            <w:r>
              <w:rPr>
                <w:rFonts w:hint="eastAsia" w:asciiTheme="minorEastAsia" w:hAnsiTheme="minorEastAsia" w:eastAsiaTheme="minorEastAsia"/>
                <w:bCs/>
                <w:sz w:val="20"/>
                <w:szCs w:val="18"/>
              </w:rPr>
              <w:t>熟悉五大领域知识并能合理运用于综合活动中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10E31">
            <w:pPr>
              <w:widowControl/>
              <w:ind w:firstLine="40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0CA20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4F1B5">
            <w:pPr>
              <w:ind w:firstLine="402" w:firstLineChars="200"/>
              <w:jc w:val="left"/>
              <w:rPr>
                <w:rFonts w:asciiTheme="minorEastAsia" w:hAnsiTheme="minorEastAsia" w:eastAsiaTheme="minorEastAsia"/>
                <w:b/>
                <w:sz w:val="20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20"/>
                <w:szCs w:val="18"/>
              </w:rPr>
              <w:t>LO23：环境创设</w:t>
            </w:r>
          </w:p>
        </w:tc>
      </w:tr>
      <w:tr w14:paraId="66062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1E4CC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="402" w:firstLineChars="200"/>
              <w:outlineLvl w:val="1"/>
              <w:rPr>
                <w:rFonts w:asciiTheme="minorEastAsia" w:hAnsiTheme="minorEastAsia" w:eastAsiaTheme="minorEastAsia"/>
                <w:bCs/>
                <w:sz w:val="20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20"/>
                <w:szCs w:val="18"/>
              </w:rPr>
              <w:t>LO231:</w:t>
            </w:r>
            <w:r>
              <w:rPr>
                <w:rFonts w:hint="eastAsia" w:asciiTheme="minorEastAsia" w:hAnsiTheme="minorEastAsia" w:eastAsiaTheme="minorEastAsia"/>
                <w:bCs/>
                <w:sz w:val="20"/>
                <w:szCs w:val="18"/>
              </w:rPr>
              <w:t>充分认识大自然、大社会对幼儿发展的价值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648E7">
            <w:pPr>
              <w:widowControl/>
              <w:ind w:firstLine="40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19ADD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54BEB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="402" w:firstLineChars="200"/>
              <w:outlineLvl w:val="1"/>
              <w:rPr>
                <w:rFonts w:asciiTheme="minorEastAsia" w:hAnsiTheme="minorEastAsia" w:eastAsiaTheme="minorEastAsia"/>
                <w:bCs/>
                <w:sz w:val="20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20"/>
                <w:szCs w:val="18"/>
              </w:rPr>
              <w:t>LO232:</w:t>
            </w:r>
            <w:r>
              <w:rPr>
                <w:rFonts w:hint="eastAsia" w:asciiTheme="minorEastAsia" w:hAnsiTheme="minorEastAsia" w:eastAsiaTheme="minorEastAsia"/>
                <w:bCs/>
                <w:sz w:val="20"/>
                <w:szCs w:val="18"/>
              </w:rPr>
              <w:t>具备创设有准备的环境的知识和能力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D3F2D">
            <w:pPr>
              <w:widowControl/>
              <w:ind w:firstLine="40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008C9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D1CCB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="402" w:firstLineChars="200"/>
              <w:outlineLvl w:val="1"/>
              <w:rPr>
                <w:rFonts w:asciiTheme="minorEastAsia" w:hAnsiTheme="minorEastAsia" w:eastAsiaTheme="minorEastAsia"/>
                <w:bCs/>
                <w:sz w:val="20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20"/>
                <w:szCs w:val="18"/>
              </w:rPr>
              <w:t>LO233:</w:t>
            </w:r>
            <w:r>
              <w:rPr>
                <w:rFonts w:hint="eastAsia" w:asciiTheme="minorEastAsia" w:hAnsiTheme="minorEastAsia" w:eastAsiaTheme="minorEastAsia"/>
                <w:bCs/>
                <w:sz w:val="20"/>
                <w:szCs w:val="18"/>
              </w:rPr>
              <w:t>具备幼儿与环境互动质量的评价能力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9922F">
            <w:pPr>
              <w:widowControl/>
              <w:ind w:firstLine="40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4ACB5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AC5B3">
            <w:pPr>
              <w:ind w:firstLine="402" w:firstLineChars="200"/>
              <w:jc w:val="left"/>
              <w:rPr>
                <w:rFonts w:asciiTheme="minorEastAsia" w:hAnsiTheme="minorEastAsia" w:eastAsiaTheme="minorEastAsia"/>
                <w:b/>
                <w:sz w:val="20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20"/>
                <w:szCs w:val="18"/>
              </w:rPr>
              <w:t>LO31：班级管理</w:t>
            </w:r>
          </w:p>
        </w:tc>
      </w:tr>
      <w:tr w14:paraId="03CB4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29CDC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="402" w:firstLineChars="200"/>
              <w:outlineLvl w:val="1"/>
              <w:rPr>
                <w:rFonts w:asciiTheme="minorEastAsia" w:hAnsiTheme="minorEastAsia" w:eastAsiaTheme="minorEastAsia"/>
                <w:bCs/>
                <w:sz w:val="20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20"/>
                <w:szCs w:val="18"/>
              </w:rPr>
              <w:t>LO311:</w:t>
            </w:r>
            <w:r>
              <w:rPr>
                <w:rFonts w:hint="eastAsia" w:asciiTheme="minorEastAsia" w:hAnsiTheme="minorEastAsia" w:eastAsiaTheme="minorEastAsia"/>
                <w:bCs/>
                <w:sz w:val="20"/>
                <w:szCs w:val="18"/>
              </w:rPr>
              <w:t>能引导幼儿建立班级的秩序与规则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43188">
            <w:pPr>
              <w:widowControl/>
              <w:ind w:firstLine="40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32D6E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AD127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="402" w:firstLineChars="200"/>
              <w:outlineLvl w:val="1"/>
              <w:rPr>
                <w:rFonts w:asciiTheme="minorEastAsia" w:hAnsiTheme="minorEastAsia" w:eastAsiaTheme="minorEastAsia"/>
                <w:bCs/>
                <w:sz w:val="20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20"/>
                <w:szCs w:val="18"/>
              </w:rPr>
              <w:t>LO312:</w:t>
            </w:r>
            <w:r>
              <w:rPr>
                <w:rFonts w:hint="eastAsia" w:asciiTheme="minorEastAsia" w:hAnsiTheme="minorEastAsia" w:eastAsiaTheme="minorEastAsia"/>
                <w:bCs/>
                <w:sz w:val="20"/>
                <w:szCs w:val="18"/>
              </w:rPr>
              <w:t>能营造愉悦、尊重、平等、积极的班级氛围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CFC27">
            <w:pPr>
              <w:widowControl/>
              <w:ind w:firstLine="40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7C5B8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4F745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="402" w:firstLineChars="200"/>
              <w:outlineLvl w:val="1"/>
              <w:rPr>
                <w:rFonts w:asciiTheme="minorEastAsia" w:hAnsiTheme="minorEastAsia" w:eastAsiaTheme="minorEastAsia"/>
                <w:bCs/>
                <w:sz w:val="20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20"/>
                <w:szCs w:val="18"/>
              </w:rPr>
              <w:t>LO313:</w:t>
            </w:r>
            <w:r>
              <w:rPr>
                <w:rFonts w:hint="eastAsia" w:asciiTheme="minorEastAsia" w:hAnsiTheme="minorEastAsia" w:eastAsiaTheme="minorEastAsia"/>
                <w:bCs/>
                <w:sz w:val="20"/>
                <w:szCs w:val="18"/>
              </w:rPr>
              <w:t>有以班级为纽带调动家庭和社区资源的意识和能力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50845">
            <w:pPr>
              <w:widowControl/>
              <w:ind w:firstLine="40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2B69A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E5BD3">
            <w:pPr>
              <w:ind w:firstLine="402" w:firstLineChars="200"/>
              <w:jc w:val="left"/>
              <w:rPr>
                <w:rFonts w:asciiTheme="minorEastAsia" w:hAnsiTheme="minorEastAsia" w:eastAsiaTheme="minorEastAsia"/>
                <w:b/>
                <w:sz w:val="20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20"/>
                <w:szCs w:val="18"/>
              </w:rPr>
              <w:t>LO32：综合活动</w:t>
            </w:r>
          </w:p>
        </w:tc>
      </w:tr>
      <w:tr w14:paraId="39CD1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E0363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="402" w:firstLineChars="200"/>
              <w:outlineLvl w:val="1"/>
              <w:rPr>
                <w:rFonts w:asciiTheme="minorEastAsia" w:hAnsiTheme="minorEastAsia" w:eastAsiaTheme="minorEastAsia"/>
                <w:bCs/>
                <w:sz w:val="20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20"/>
                <w:szCs w:val="18"/>
              </w:rPr>
              <w:t>LO321:</w:t>
            </w:r>
            <w:r>
              <w:rPr>
                <w:rFonts w:hint="eastAsia" w:asciiTheme="minorEastAsia" w:hAnsiTheme="minorEastAsia" w:eastAsiaTheme="minorEastAsia"/>
                <w:bCs/>
                <w:sz w:val="20"/>
                <w:szCs w:val="18"/>
              </w:rPr>
              <w:t>充分认识一日生活的课程价值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B3B63">
            <w:pPr>
              <w:widowControl/>
              <w:ind w:firstLine="40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39F42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E0DBB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="402" w:firstLineChars="200"/>
              <w:outlineLvl w:val="1"/>
              <w:rPr>
                <w:rFonts w:asciiTheme="minorEastAsia" w:hAnsiTheme="minorEastAsia" w:eastAsiaTheme="minorEastAsia"/>
                <w:bCs/>
                <w:sz w:val="20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20"/>
                <w:szCs w:val="18"/>
              </w:rPr>
              <w:t>LO322:</w:t>
            </w:r>
            <w:r>
              <w:rPr>
                <w:rFonts w:hint="eastAsia" w:asciiTheme="minorEastAsia" w:hAnsiTheme="minorEastAsia" w:eastAsiaTheme="minorEastAsia"/>
                <w:bCs/>
                <w:sz w:val="20"/>
                <w:szCs w:val="18"/>
              </w:rPr>
              <w:t>具备以游戏为幼儿园基本活动的意识和能力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BBB93">
            <w:pPr>
              <w:widowControl/>
              <w:ind w:firstLine="40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10ECF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ED61A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="402" w:firstLineChars="200"/>
              <w:outlineLvl w:val="1"/>
              <w:rPr>
                <w:rFonts w:asciiTheme="minorEastAsia" w:hAnsiTheme="minorEastAsia" w:eastAsiaTheme="minorEastAsia"/>
                <w:bCs/>
                <w:sz w:val="20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20"/>
                <w:szCs w:val="18"/>
              </w:rPr>
              <w:t>LO323:</w:t>
            </w:r>
            <w:r>
              <w:rPr>
                <w:rFonts w:hint="eastAsia" w:asciiTheme="minorEastAsia" w:hAnsiTheme="minorEastAsia" w:eastAsiaTheme="minorEastAsia"/>
                <w:bCs/>
                <w:sz w:val="20"/>
                <w:szCs w:val="18"/>
              </w:rPr>
              <w:t>具有整合幼儿园、家庭与社区资源的能力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425D5">
            <w:pPr>
              <w:widowControl/>
              <w:ind w:firstLine="40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47CB5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44C8A">
            <w:pPr>
              <w:ind w:firstLine="402" w:firstLineChars="200"/>
              <w:jc w:val="left"/>
              <w:rPr>
                <w:rFonts w:asciiTheme="minorEastAsia" w:hAnsiTheme="minorEastAsia" w:eastAsiaTheme="minorEastAsia"/>
                <w:b/>
                <w:sz w:val="20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20"/>
                <w:szCs w:val="18"/>
              </w:rPr>
              <w:t>LO41：反思精神</w:t>
            </w:r>
          </w:p>
        </w:tc>
      </w:tr>
      <w:tr w14:paraId="77A8C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5A5E0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="402" w:firstLineChars="200"/>
              <w:outlineLvl w:val="1"/>
              <w:rPr>
                <w:rFonts w:asciiTheme="minorEastAsia" w:hAnsiTheme="minorEastAsia" w:eastAsiaTheme="minorEastAsia"/>
                <w:bCs/>
                <w:sz w:val="20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20"/>
                <w:szCs w:val="18"/>
              </w:rPr>
              <w:t>LO411:</w:t>
            </w:r>
            <w:r>
              <w:rPr>
                <w:rFonts w:hint="eastAsia" w:asciiTheme="minorEastAsia" w:hAnsiTheme="minorEastAsia" w:eastAsiaTheme="minorEastAsia"/>
                <w:bCs/>
                <w:sz w:val="20"/>
                <w:szCs w:val="18"/>
              </w:rPr>
              <w:t>养成主动学习、批判性思考的习惯和品格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1FAC7">
            <w:pPr>
              <w:widowControl/>
              <w:ind w:firstLine="40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78FEF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342E2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="402" w:firstLineChars="200"/>
              <w:outlineLvl w:val="1"/>
              <w:rPr>
                <w:rFonts w:asciiTheme="minorEastAsia" w:hAnsiTheme="minorEastAsia" w:eastAsiaTheme="minorEastAsia"/>
                <w:bCs/>
                <w:sz w:val="20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20"/>
                <w:szCs w:val="18"/>
              </w:rPr>
              <w:t>LO412:</w:t>
            </w:r>
            <w:r>
              <w:rPr>
                <w:rFonts w:hint="eastAsia" w:asciiTheme="minorEastAsia" w:hAnsiTheme="minorEastAsia" w:eastAsiaTheme="minorEastAsia"/>
                <w:bCs/>
                <w:sz w:val="20"/>
                <w:szCs w:val="18"/>
              </w:rPr>
              <w:t>具有自我反思和引导幼儿反思的意识和能力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3A844">
            <w:pPr>
              <w:widowControl/>
              <w:ind w:firstLine="40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295C7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5F066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="402" w:firstLineChars="200"/>
              <w:outlineLvl w:val="1"/>
              <w:rPr>
                <w:rFonts w:asciiTheme="minorEastAsia" w:hAnsiTheme="minorEastAsia" w:eastAsiaTheme="minorEastAsia"/>
                <w:bCs/>
                <w:sz w:val="20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20"/>
                <w:szCs w:val="18"/>
              </w:rPr>
              <w:t>LO413:</w:t>
            </w:r>
            <w:r>
              <w:rPr>
                <w:rFonts w:hint="eastAsia" w:asciiTheme="minorEastAsia" w:hAnsiTheme="minorEastAsia" w:eastAsiaTheme="minorEastAsia"/>
                <w:bCs/>
                <w:sz w:val="20"/>
                <w:szCs w:val="18"/>
              </w:rPr>
              <w:t>具有创造性解决问题的意识与能力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969A2">
            <w:pPr>
              <w:widowControl/>
              <w:ind w:firstLine="40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仿宋" w:hAnsi="仿宋" w:eastAsia="仿宋" w:cs="宋体"/>
                <w:color w:val="000000"/>
                <w:sz w:val="24"/>
              </w:rPr>
              <w:sym w:font="Wingdings 2" w:char="F098"/>
            </w:r>
          </w:p>
        </w:tc>
      </w:tr>
      <w:tr w14:paraId="5E0A2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0B671">
            <w:pPr>
              <w:ind w:firstLine="402" w:firstLineChars="200"/>
              <w:jc w:val="left"/>
              <w:rPr>
                <w:rFonts w:asciiTheme="minorEastAsia" w:hAnsiTheme="minorEastAsia" w:eastAsiaTheme="minorEastAsia"/>
                <w:b/>
                <w:sz w:val="20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20"/>
                <w:szCs w:val="18"/>
              </w:rPr>
              <w:t>LO42：国际视野</w:t>
            </w:r>
          </w:p>
        </w:tc>
      </w:tr>
      <w:tr w14:paraId="69822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838CD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="402" w:firstLineChars="200"/>
              <w:outlineLvl w:val="1"/>
              <w:rPr>
                <w:rFonts w:asciiTheme="minorEastAsia" w:hAnsiTheme="minorEastAsia" w:eastAsiaTheme="minorEastAsia"/>
                <w:bCs/>
                <w:sz w:val="20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20"/>
                <w:szCs w:val="18"/>
              </w:rPr>
              <w:t>LO421:</w:t>
            </w:r>
            <w:r>
              <w:rPr>
                <w:rFonts w:hint="eastAsia" w:asciiTheme="minorEastAsia" w:hAnsiTheme="minorEastAsia" w:eastAsiaTheme="minorEastAsia"/>
                <w:bCs/>
                <w:sz w:val="20"/>
                <w:szCs w:val="18"/>
              </w:rPr>
              <w:t>有参与国际教育交流的意识和能力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3A5C4">
            <w:pPr>
              <w:widowControl/>
              <w:ind w:firstLine="40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2300D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F011C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="402" w:firstLineChars="200"/>
              <w:outlineLvl w:val="1"/>
              <w:rPr>
                <w:rFonts w:asciiTheme="minorEastAsia" w:hAnsiTheme="minorEastAsia" w:eastAsiaTheme="minorEastAsia"/>
                <w:bCs/>
                <w:sz w:val="20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20"/>
                <w:szCs w:val="18"/>
              </w:rPr>
              <w:t>LO422:</w:t>
            </w:r>
            <w:r>
              <w:rPr>
                <w:rFonts w:hint="eastAsia" w:asciiTheme="minorEastAsia" w:hAnsiTheme="minorEastAsia" w:eastAsiaTheme="minorEastAsia"/>
                <w:bCs/>
                <w:sz w:val="20"/>
                <w:szCs w:val="18"/>
              </w:rPr>
              <w:t>把握学前教育改革发展趋势和前沿动态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3DE8D">
            <w:pPr>
              <w:widowControl/>
              <w:ind w:firstLine="40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46F5F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8124E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="402" w:firstLineChars="200"/>
              <w:outlineLvl w:val="1"/>
              <w:rPr>
                <w:rFonts w:asciiTheme="minorEastAsia" w:hAnsiTheme="minorEastAsia" w:eastAsiaTheme="minorEastAsia"/>
                <w:bCs/>
                <w:sz w:val="20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20"/>
                <w:szCs w:val="18"/>
              </w:rPr>
              <w:t>LO423:</w:t>
            </w:r>
            <w:r>
              <w:rPr>
                <w:rFonts w:hint="eastAsia" w:asciiTheme="minorEastAsia" w:hAnsiTheme="minorEastAsia" w:eastAsiaTheme="minorEastAsia"/>
                <w:bCs/>
                <w:sz w:val="20"/>
                <w:szCs w:val="18"/>
              </w:rPr>
              <w:t>有分析和借鉴国际教育理念与实践的能力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16842">
            <w:pPr>
              <w:widowControl/>
              <w:ind w:firstLine="40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12532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618E8">
            <w:pPr>
              <w:ind w:firstLine="402" w:firstLineChars="200"/>
              <w:jc w:val="left"/>
              <w:rPr>
                <w:rFonts w:asciiTheme="minorEastAsia" w:hAnsiTheme="minorEastAsia" w:eastAsiaTheme="minorEastAsia"/>
                <w:b/>
                <w:sz w:val="20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20"/>
                <w:szCs w:val="18"/>
              </w:rPr>
              <w:t>LO43：交流合作</w:t>
            </w:r>
          </w:p>
        </w:tc>
      </w:tr>
      <w:tr w14:paraId="26744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ABC3B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="402" w:firstLineChars="200"/>
              <w:outlineLvl w:val="1"/>
              <w:rPr>
                <w:rFonts w:asciiTheme="minorEastAsia" w:hAnsiTheme="minorEastAsia" w:eastAsiaTheme="minorEastAsia"/>
                <w:bCs/>
                <w:sz w:val="20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20"/>
                <w:szCs w:val="18"/>
              </w:rPr>
              <w:t>LO431:</w:t>
            </w:r>
            <w:r>
              <w:rPr>
                <w:rFonts w:hint="eastAsia" w:asciiTheme="minorEastAsia" w:hAnsiTheme="minorEastAsia" w:eastAsiaTheme="minorEastAsia"/>
                <w:bCs/>
                <w:sz w:val="20"/>
                <w:szCs w:val="18"/>
              </w:rPr>
              <w:t>具有团队协作精神，认同学习共同体的价值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97734">
            <w:pPr>
              <w:widowControl/>
              <w:ind w:firstLine="40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5A68A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77630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="402" w:firstLineChars="200"/>
              <w:outlineLvl w:val="1"/>
              <w:rPr>
                <w:rFonts w:asciiTheme="minorEastAsia" w:hAnsiTheme="minorEastAsia" w:eastAsiaTheme="minorEastAsia"/>
                <w:bCs/>
                <w:sz w:val="20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20"/>
                <w:szCs w:val="18"/>
              </w:rPr>
              <w:t>LO432:</w:t>
            </w:r>
            <w:r>
              <w:rPr>
                <w:rFonts w:hint="eastAsia" w:asciiTheme="minorEastAsia" w:hAnsiTheme="minorEastAsia" w:eastAsiaTheme="minorEastAsia"/>
                <w:bCs/>
                <w:sz w:val="20"/>
                <w:szCs w:val="18"/>
              </w:rPr>
              <w:t>掌握沟通合作的技能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4B8C1">
            <w:pPr>
              <w:widowControl/>
              <w:ind w:firstLine="40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36225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39D3F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="402" w:firstLineChars="200"/>
              <w:outlineLvl w:val="1"/>
              <w:rPr>
                <w:rFonts w:asciiTheme="minorEastAsia" w:hAnsiTheme="minorEastAsia" w:eastAsiaTheme="minorEastAsia"/>
                <w:bCs/>
                <w:sz w:val="20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20"/>
                <w:szCs w:val="18"/>
              </w:rPr>
              <w:t>LO433:</w:t>
            </w:r>
            <w:r>
              <w:rPr>
                <w:rFonts w:hint="eastAsia" w:asciiTheme="minorEastAsia" w:hAnsiTheme="minorEastAsia" w:eastAsiaTheme="minorEastAsia"/>
                <w:bCs/>
                <w:sz w:val="20"/>
                <w:szCs w:val="18"/>
              </w:rPr>
              <w:t>有参与、组织专业团队开展合作学习的意识和能力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C675E">
            <w:pPr>
              <w:widowControl/>
              <w:ind w:firstLine="40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14:paraId="311D2D13">
      <w:pPr>
        <w:pStyle w:val="2"/>
        <w:ind w:firstLine="210" w:firstLineChars="100"/>
      </w:pPr>
      <w:r>
        <w:rPr>
          <w:rFonts w:hint="eastAsia"/>
        </w:rPr>
        <w:t>备注：LO=learning outcomes（学习成果）</w:t>
      </w:r>
    </w:p>
    <w:p w14:paraId="0E3D79D4"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五、</w:t>
      </w:r>
      <w:r>
        <w:rPr>
          <w:rFonts w:ascii="黑体" w:hAnsi="宋体" w:eastAsia="黑体"/>
          <w:sz w:val="24"/>
        </w:rPr>
        <w:t>课程</w:t>
      </w:r>
      <w:r>
        <w:rPr>
          <w:rFonts w:hint="eastAsia" w:ascii="黑体" w:hAnsi="宋体" w:eastAsia="黑体"/>
          <w:sz w:val="24"/>
        </w:rPr>
        <w:t>目标/课程预期学习成果</w:t>
      </w:r>
    </w:p>
    <w:tbl>
      <w:tblPr>
        <w:tblStyle w:val="5"/>
        <w:tblpPr w:leftFromText="180" w:rightFromText="180" w:vertAnchor="text" w:horzAnchor="page" w:tblpX="2069" w:tblpY="152"/>
        <w:tblOverlap w:val="never"/>
        <w:tblW w:w="82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1175"/>
        <w:gridCol w:w="3527"/>
        <w:gridCol w:w="1533"/>
        <w:gridCol w:w="1392"/>
      </w:tblGrid>
      <w:tr w14:paraId="4C191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9" w:type="dxa"/>
            <w:shd w:val="clear" w:color="auto" w:fill="auto"/>
          </w:tcPr>
          <w:p w14:paraId="3223AD18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 w14:paraId="719B6E2F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14:paraId="7F60E8D4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3527" w:type="dxa"/>
            <w:shd w:val="clear" w:color="auto" w:fill="auto"/>
            <w:vAlign w:val="center"/>
          </w:tcPr>
          <w:p w14:paraId="290B4AC4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14:paraId="1F45560E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6972FADF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2BD5CC7D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14:paraId="61E30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9" w:type="dxa"/>
            <w:shd w:val="clear" w:color="auto" w:fill="auto"/>
            <w:vAlign w:val="center"/>
          </w:tcPr>
          <w:p w14:paraId="419200A1">
            <w:pPr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37BB7431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</w:rPr>
              <w:t>LO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  <w:t>11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3527" w:type="dxa"/>
            <w:shd w:val="clear" w:color="auto" w:fill="auto"/>
          </w:tcPr>
          <w:p w14:paraId="6768E603">
            <w:pPr>
              <w:numPr>
                <w:ilvl w:val="0"/>
                <w:numId w:val="0"/>
              </w:numP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  <w:t>学生能够在未来的保育教育活动中贯彻党和国家教育方针政策，遵守幼儿园教师职业道德规范和学前教育法律法规政策，养成良好的职业道德和守法意识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20"/>
                <w:lang w:eastAsia="zh-CN"/>
              </w:rPr>
              <w:t>。</w:t>
            </w:r>
          </w:p>
          <w:p w14:paraId="6882A2A3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  <w:t>2.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  <w:t>贯彻党和国家的教育方针，掌握学前教育相关政策法规，自觉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树立立德树人，依法执教的意识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  <w:t>。</w:t>
            </w:r>
          </w:p>
          <w:p w14:paraId="28A85B4A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3.能够把“四有”好老师（有理想信念、有道德情操、有扎实学识、有仁爱之心）。作为自己专业发展的追求，自觉践行师德规范，树立尊法守法执法是成为有道德情操、有仁爱之心的人的最后的防线。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002CB3BB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  <w:t>课堂讲授</w:t>
            </w:r>
          </w:p>
          <w:p w14:paraId="6E22D453">
            <w:pPr>
              <w:jc w:val="center"/>
              <w:rPr>
                <w:rFonts w:hint="eastAsia" w:ascii="宋体" w:hAnsi="宋体" w:eastAsia="宋体"/>
                <w:color w:val="auto"/>
                <w:shd w:val="clear" w:color="auto" w:fill="FFFFFF"/>
                <w:lang w:eastAsia="zh-CN"/>
              </w:rPr>
            </w:pPr>
            <w:r>
              <w:rPr>
                <w:rFonts w:ascii="宋体" w:hAnsi="宋体"/>
                <w:color w:val="auto"/>
                <w:shd w:val="clear" w:color="auto" w:fill="FFFFFF"/>
              </w:rPr>
              <w:t>案例分析</w:t>
            </w:r>
          </w:p>
          <w:p w14:paraId="25E9C6E9">
            <w:pPr>
              <w:jc w:val="center"/>
              <w:rPr>
                <w:rFonts w:hint="eastAsia" w:ascii="宋体" w:hAnsi="宋体" w:eastAsia="宋体"/>
                <w:color w:val="auto"/>
                <w:shd w:val="clear" w:color="auto" w:fill="FFFFFF"/>
                <w:lang w:eastAsia="zh-CN"/>
              </w:rPr>
            </w:pPr>
            <w:r>
              <w:rPr>
                <w:rFonts w:ascii="宋体" w:hAnsi="宋体"/>
                <w:color w:val="auto"/>
                <w:shd w:val="clear" w:color="auto" w:fill="FFFFFF"/>
              </w:rPr>
              <w:t>观看视频</w:t>
            </w:r>
          </w:p>
          <w:p w14:paraId="2B30920E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hd w:val="clear" w:color="auto" w:fill="FFFFFF"/>
              </w:rPr>
              <w:t>课堂讨论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663C921F">
            <w:pPr>
              <w:snapToGrid w:val="0"/>
              <w:spacing w:line="288" w:lineRule="auto"/>
              <w:jc w:val="center"/>
              <w:rPr>
                <w:rFonts w:hint="eastAsia" w:ascii="宋体" w:hAnsi="宋体" w:cs="宋体"/>
                <w:b w:val="0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0"/>
                <w:szCs w:val="20"/>
                <w:lang w:val="en-US" w:eastAsia="zh-CN"/>
              </w:rPr>
              <w:t>课后作业</w:t>
            </w:r>
          </w:p>
          <w:p w14:paraId="2C0FF69B">
            <w:pPr>
              <w:snapToGrid w:val="0"/>
              <w:spacing w:line="288" w:lineRule="auto"/>
              <w:jc w:val="center"/>
              <w:rPr>
                <w:rFonts w:hint="eastAsia" w:ascii="宋体" w:hAnsi="宋体" w:cs="宋体"/>
                <w:b w:val="0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0"/>
                <w:szCs w:val="20"/>
                <w:lang w:val="en-US" w:eastAsia="zh-CN"/>
              </w:rPr>
              <w:t>研讨表现</w:t>
            </w:r>
          </w:p>
          <w:p w14:paraId="047243C5">
            <w:pPr>
              <w:snapToGrid w:val="0"/>
              <w:spacing w:line="288" w:lineRule="auto"/>
              <w:jc w:val="center"/>
              <w:rPr>
                <w:rFonts w:hint="default" w:ascii="宋体" w:hAnsi="宋体" w:cs="宋体"/>
                <w:b w:val="0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0"/>
                <w:szCs w:val="20"/>
                <w:lang w:val="en-US" w:eastAsia="zh-CN"/>
              </w:rPr>
              <w:t>课堂参与</w:t>
            </w:r>
          </w:p>
          <w:p w14:paraId="0524811E">
            <w:pPr>
              <w:snapToGrid w:val="0"/>
              <w:spacing w:line="288" w:lineRule="auto"/>
              <w:jc w:val="center"/>
              <w:rPr>
                <w:rFonts w:hint="default" w:ascii="宋体" w:hAnsi="宋体" w:cs="宋体"/>
                <w:b w:val="0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0"/>
                <w:szCs w:val="20"/>
                <w:lang w:val="en-US" w:eastAsia="zh-CN"/>
              </w:rPr>
              <w:t>课程考试</w:t>
            </w:r>
          </w:p>
        </w:tc>
      </w:tr>
      <w:tr w14:paraId="4D2C7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9" w:type="dxa"/>
            <w:shd w:val="clear" w:color="auto" w:fill="auto"/>
            <w:vAlign w:val="center"/>
          </w:tcPr>
          <w:p w14:paraId="2143E5C2">
            <w:pPr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6D540AC5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</w:rPr>
              <w:t>LO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  <w:t>13</w:t>
            </w:r>
          </w:p>
        </w:tc>
        <w:tc>
          <w:tcPr>
            <w:tcW w:w="3527" w:type="dxa"/>
            <w:shd w:val="clear" w:color="auto" w:fill="auto"/>
          </w:tcPr>
          <w:p w14:paraId="4BD828F7">
            <w:pPr>
              <w:numPr>
                <w:ilvl w:val="0"/>
                <w:numId w:val="0"/>
              </w:numP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  <w:t>能够认识到学前教育法规政策在科学实施保育教育、引导幼儿身心健康发展中的重要作用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20"/>
                <w:lang w:eastAsia="zh-CN"/>
              </w:rPr>
              <w:t>。</w:t>
            </w:r>
          </w:p>
          <w:p w14:paraId="17CBA11A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  <w:t>能够坚守科学的儿童观，关爱幼儿，尊重幼儿人格，热爱学前教育事业和幼儿园教师职业，具有专业信念和专业精神。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3940E349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  <w:t>课堂讲授</w:t>
            </w:r>
          </w:p>
          <w:p w14:paraId="6B545EFA">
            <w:pPr>
              <w:jc w:val="center"/>
              <w:rPr>
                <w:rFonts w:hint="eastAsia" w:ascii="宋体" w:hAnsi="宋体" w:eastAsia="宋体"/>
                <w:color w:val="auto"/>
                <w:shd w:val="clear" w:color="auto" w:fill="FFFFFF"/>
                <w:lang w:eastAsia="zh-CN"/>
              </w:rPr>
            </w:pPr>
            <w:r>
              <w:rPr>
                <w:rFonts w:ascii="宋体" w:hAnsi="宋体"/>
                <w:color w:val="auto"/>
                <w:shd w:val="clear" w:color="auto" w:fill="FFFFFF"/>
              </w:rPr>
              <w:t>案例分析</w:t>
            </w:r>
          </w:p>
          <w:p w14:paraId="74EEBFC8">
            <w:pPr>
              <w:jc w:val="center"/>
              <w:rPr>
                <w:rFonts w:hint="eastAsia" w:ascii="宋体" w:hAnsi="宋体" w:eastAsia="宋体"/>
                <w:color w:val="auto"/>
                <w:shd w:val="clear" w:color="auto" w:fill="FFFFFF"/>
                <w:lang w:eastAsia="zh-CN"/>
              </w:rPr>
            </w:pPr>
            <w:r>
              <w:rPr>
                <w:rFonts w:ascii="宋体" w:hAnsi="宋体"/>
                <w:color w:val="auto"/>
                <w:shd w:val="clear" w:color="auto" w:fill="FFFFFF"/>
              </w:rPr>
              <w:t>观看视频</w:t>
            </w:r>
          </w:p>
          <w:p w14:paraId="73CD1ACD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hd w:val="clear" w:color="auto" w:fill="FFFFFF"/>
              </w:rPr>
              <w:t>课堂讨论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4270B339">
            <w:pPr>
              <w:snapToGrid w:val="0"/>
              <w:spacing w:line="288" w:lineRule="auto"/>
              <w:jc w:val="center"/>
              <w:rPr>
                <w:rFonts w:hint="eastAsia" w:ascii="宋体" w:hAnsi="宋体" w:cs="宋体"/>
                <w:b w:val="0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0"/>
                <w:szCs w:val="20"/>
                <w:lang w:val="en-US" w:eastAsia="zh-CN"/>
              </w:rPr>
              <w:t>课后作业</w:t>
            </w:r>
          </w:p>
          <w:p w14:paraId="71119F41">
            <w:pPr>
              <w:snapToGrid w:val="0"/>
              <w:spacing w:line="288" w:lineRule="auto"/>
              <w:jc w:val="center"/>
              <w:rPr>
                <w:rFonts w:hint="eastAsia" w:ascii="宋体" w:hAnsi="宋体" w:cs="宋体"/>
                <w:b w:val="0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0"/>
                <w:szCs w:val="20"/>
                <w:lang w:val="en-US" w:eastAsia="zh-CN"/>
              </w:rPr>
              <w:t>研讨表现</w:t>
            </w:r>
          </w:p>
          <w:p w14:paraId="2715A431">
            <w:pPr>
              <w:snapToGrid w:val="0"/>
              <w:spacing w:line="288" w:lineRule="auto"/>
              <w:jc w:val="center"/>
              <w:rPr>
                <w:rFonts w:hint="default" w:ascii="宋体" w:hAnsi="宋体" w:cs="宋体"/>
                <w:b w:val="0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0"/>
                <w:szCs w:val="20"/>
                <w:lang w:val="en-US" w:eastAsia="zh-CN"/>
              </w:rPr>
              <w:t>课堂参与</w:t>
            </w:r>
          </w:p>
          <w:p w14:paraId="13AE1C09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0"/>
                <w:szCs w:val="20"/>
                <w:lang w:val="en-US" w:eastAsia="zh-CN"/>
              </w:rPr>
              <w:t>课程考试</w:t>
            </w:r>
          </w:p>
        </w:tc>
      </w:tr>
      <w:tr w14:paraId="280F3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9" w:type="dxa"/>
            <w:shd w:val="clear" w:color="auto" w:fill="auto"/>
            <w:vAlign w:val="center"/>
          </w:tcPr>
          <w:p w14:paraId="7AF60F9A">
            <w:pPr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533C20B2">
            <w:pPr>
              <w:jc w:val="center"/>
              <w:rPr>
                <w:rFonts w:hint="default" w:ascii="宋体" w:hAnsi="宋体" w:cs="宋体" w:eastAsiaTheme="minorEastAsia"/>
                <w:b w:val="0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color w:val="auto"/>
                <w:sz w:val="20"/>
                <w:szCs w:val="18"/>
              </w:rPr>
              <w:t>LO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auto"/>
                <w:sz w:val="20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auto"/>
                <w:sz w:val="20"/>
                <w:szCs w:val="18"/>
              </w:rPr>
              <w:t>2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auto"/>
                <w:sz w:val="20"/>
                <w:szCs w:val="18"/>
                <w:lang w:val="en-US" w:eastAsia="zh-CN"/>
              </w:rPr>
              <w:t>22</w:t>
            </w:r>
          </w:p>
        </w:tc>
        <w:tc>
          <w:tcPr>
            <w:tcW w:w="3527" w:type="dxa"/>
            <w:shd w:val="clear" w:color="auto" w:fill="auto"/>
          </w:tcPr>
          <w:p w14:paraId="7AE2B8D8">
            <w:pPr>
              <w:rPr>
                <w:rFonts w:hint="eastAsia" w:asciiTheme="minorEastAsia" w:hAnsiTheme="minorEastAsia" w:eastAsiaTheme="minorEastAsia"/>
                <w:bCs/>
                <w:color w:val="auto"/>
                <w:sz w:val="20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auto"/>
                <w:sz w:val="20"/>
                <w:szCs w:val="18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/>
                <w:bCs/>
                <w:color w:val="auto"/>
                <w:sz w:val="20"/>
                <w:szCs w:val="18"/>
              </w:rPr>
              <w:t>通过解释学前教育法规政策的基本理论，能够列出、复述、解释、比较幼儿园、教师、幼儿的权利、义务与法律责任</w:t>
            </w:r>
            <w:r>
              <w:rPr>
                <w:rFonts w:hint="eastAsia" w:asciiTheme="minorEastAsia" w:hAnsiTheme="minorEastAsia" w:eastAsiaTheme="minorEastAsia"/>
                <w:bCs/>
                <w:color w:val="auto"/>
                <w:sz w:val="20"/>
                <w:szCs w:val="18"/>
                <w:lang w:val="en-US" w:eastAsia="zh-CN"/>
              </w:rPr>
              <w:t>。</w:t>
            </w:r>
          </w:p>
          <w:p w14:paraId="1DF2B065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/>
                <w:bCs/>
                <w:color w:val="auto"/>
                <w:sz w:val="20"/>
                <w:szCs w:val="18"/>
                <w:lang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color w:val="auto"/>
                <w:kern w:val="2"/>
                <w:sz w:val="20"/>
                <w:szCs w:val="18"/>
                <w:lang w:val="en-US" w:eastAsia="zh-CN" w:bidi="ar-SA"/>
              </w:rPr>
              <w:t>2.</w:t>
            </w:r>
            <w:r>
              <w:rPr>
                <w:rFonts w:hint="eastAsia" w:asciiTheme="minorEastAsia" w:hAnsiTheme="minorEastAsia" w:eastAsiaTheme="minorEastAsia"/>
                <w:bCs/>
                <w:color w:val="auto"/>
                <w:sz w:val="20"/>
                <w:szCs w:val="18"/>
              </w:rPr>
              <w:t>能够列出、复述、解释《纲要》《指南》等系列学前教育政策</w:t>
            </w:r>
            <w:r>
              <w:rPr>
                <w:rFonts w:hint="eastAsia" w:asciiTheme="minorEastAsia" w:hAnsiTheme="minorEastAsia" w:eastAsiaTheme="minorEastAsia"/>
                <w:bCs/>
                <w:color w:val="auto"/>
                <w:sz w:val="20"/>
                <w:szCs w:val="18"/>
                <w:lang w:eastAsia="zh-CN"/>
              </w:rPr>
              <w:t>。</w:t>
            </w:r>
          </w:p>
          <w:p w14:paraId="7AAFEB05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auto"/>
                <w:sz w:val="20"/>
                <w:szCs w:val="18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/>
                <w:bCs/>
                <w:color w:val="auto"/>
                <w:sz w:val="20"/>
                <w:szCs w:val="18"/>
              </w:rPr>
              <w:t>能够列出、复述、解释我国学前教育法规政策规定的幼儿园环境创设、一日生活组织与实施、保育、幼儿园集体教学与区域活动等教育活动、安全应急、家园社区共育以及幼儿园和班级管理等保育教育环节的基本原则、目标、任务、内容、要求、技能和方法。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7F7907BF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  <w:t>课堂讲授</w:t>
            </w:r>
          </w:p>
          <w:p w14:paraId="5C190E1C">
            <w:pPr>
              <w:jc w:val="center"/>
              <w:rPr>
                <w:rFonts w:hint="eastAsia" w:ascii="宋体" w:hAnsi="宋体" w:eastAsia="宋体"/>
                <w:color w:val="auto"/>
                <w:shd w:val="clear" w:color="auto" w:fill="FFFFFF"/>
                <w:lang w:eastAsia="zh-CN"/>
              </w:rPr>
            </w:pPr>
            <w:r>
              <w:rPr>
                <w:rFonts w:ascii="宋体" w:hAnsi="宋体"/>
                <w:color w:val="auto"/>
                <w:shd w:val="clear" w:color="auto" w:fill="FFFFFF"/>
              </w:rPr>
              <w:t>案例分析</w:t>
            </w:r>
          </w:p>
          <w:p w14:paraId="71E0BBA1">
            <w:pPr>
              <w:jc w:val="center"/>
              <w:rPr>
                <w:rFonts w:hint="eastAsia" w:ascii="宋体" w:hAnsi="宋体" w:eastAsia="宋体"/>
                <w:color w:val="auto"/>
                <w:shd w:val="clear" w:color="auto" w:fill="FFFFFF"/>
                <w:lang w:eastAsia="zh-CN"/>
              </w:rPr>
            </w:pPr>
            <w:r>
              <w:rPr>
                <w:rFonts w:ascii="宋体" w:hAnsi="宋体"/>
                <w:color w:val="auto"/>
                <w:shd w:val="clear" w:color="auto" w:fill="FFFFFF"/>
              </w:rPr>
              <w:t>观看视频</w:t>
            </w:r>
          </w:p>
          <w:p w14:paraId="20BBCE29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/>
                <w:color w:val="auto"/>
                <w:shd w:val="clear" w:color="auto" w:fill="FFFFFF"/>
              </w:rPr>
              <w:t>课堂讨论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3A8B6AA5">
            <w:pPr>
              <w:snapToGrid w:val="0"/>
              <w:spacing w:line="288" w:lineRule="auto"/>
              <w:jc w:val="center"/>
              <w:rPr>
                <w:rFonts w:hint="eastAsia" w:ascii="宋体" w:hAnsi="宋体" w:cs="宋体"/>
                <w:b w:val="0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0"/>
                <w:szCs w:val="20"/>
                <w:lang w:val="en-US" w:eastAsia="zh-CN"/>
              </w:rPr>
              <w:t>课后作业</w:t>
            </w:r>
          </w:p>
          <w:p w14:paraId="1B0C2E17">
            <w:pPr>
              <w:snapToGrid w:val="0"/>
              <w:spacing w:line="288" w:lineRule="auto"/>
              <w:jc w:val="center"/>
              <w:rPr>
                <w:rFonts w:hint="eastAsia" w:ascii="宋体" w:hAnsi="宋体" w:cs="宋体"/>
                <w:b w:val="0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0"/>
                <w:szCs w:val="20"/>
                <w:lang w:val="en-US" w:eastAsia="zh-CN"/>
              </w:rPr>
              <w:t>研讨表现</w:t>
            </w:r>
          </w:p>
          <w:p w14:paraId="28F8FF64">
            <w:pPr>
              <w:snapToGrid w:val="0"/>
              <w:spacing w:line="288" w:lineRule="auto"/>
              <w:jc w:val="center"/>
              <w:rPr>
                <w:rFonts w:hint="default" w:ascii="宋体" w:hAnsi="宋体" w:cs="宋体"/>
                <w:b w:val="0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0"/>
                <w:szCs w:val="20"/>
                <w:lang w:val="en-US" w:eastAsia="zh-CN"/>
              </w:rPr>
              <w:t>课堂参与</w:t>
            </w:r>
          </w:p>
          <w:p w14:paraId="0F16F680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0"/>
                <w:szCs w:val="20"/>
                <w:lang w:val="en-US" w:eastAsia="zh-CN"/>
              </w:rPr>
              <w:t>课程考试</w:t>
            </w:r>
          </w:p>
        </w:tc>
      </w:tr>
      <w:tr w14:paraId="28A11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9" w:type="dxa"/>
            <w:shd w:val="clear" w:color="auto" w:fill="auto"/>
            <w:vAlign w:val="center"/>
          </w:tcPr>
          <w:p w14:paraId="52020838">
            <w:pPr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496BD17F">
            <w:pPr>
              <w:jc w:val="center"/>
              <w:rPr>
                <w:rFonts w:hint="default" w:ascii="宋体" w:hAnsi="宋体" w:cs="宋体" w:eastAsiaTheme="minorEastAsia"/>
                <w:b w:val="0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color w:val="auto"/>
                <w:sz w:val="20"/>
                <w:szCs w:val="18"/>
              </w:rPr>
              <w:t>LO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auto"/>
                <w:sz w:val="20"/>
                <w:szCs w:val="18"/>
                <w:lang w:val="en-US" w:eastAsia="zh-CN"/>
              </w:rPr>
              <w:t xml:space="preserve"> 413</w:t>
            </w:r>
          </w:p>
        </w:tc>
        <w:tc>
          <w:tcPr>
            <w:tcW w:w="3527" w:type="dxa"/>
            <w:shd w:val="clear" w:color="auto" w:fill="auto"/>
          </w:tcPr>
          <w:p w14:paraId="1CCFC0B6">
            <w:pPr>
              <w:numPr>
                <w:ilvl w:val="0"/>
                <w:numId w:val="0"/>
              </w:numPr>
              <w:rPr>
                <w:rFonts w:hint="eastAsia"/>
                <w:b w:val="0"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/>
                <w:b w:val="0"/>
                <w:bCs/>
                <w:color w:val="auto"/>
                <w:szCs w:val="21"/>
                <w:lang w:eastAsia="zh-CN"/>
              </w:rPr>
              <w:t>能够坚持保教融合、幼儿健康发展、以游戏为基本活动、一日生活皆课程等要求。</w:t>
            </w:r>
          </w:p>
          <w:p w14:paraId="4059E897">
            <w:pPr>
              <w:numPr>
                <w:ilvl w:val="0"/>
                <w:numId w:val="0"/>
              </w:numPr>
              <w:rPr>
                <w:rFonts w:hint="eastAsia"/>
                <w:b w:val="0"/>
                <w:bCs/>
                <w:color w:val="auto"/>
                <w:szCs w:val="21"/>
                <w:lang w:eastAsia="zh-CN"/>
              </w:rPr>
            </w:pPr>
            <w:r>
              <w:rPr>
                <w:rFonts w:hint="eastAsia"/>
                <w:b w:val="0"/>
                <w:bCs/>
                <w:color w:val="auto"/>
                <w:szCs w:val="21"/>
                <w:lang w:val="en-US" w:eastAsia="zh-CN"/>
              </w:rPr>
              <w:t>2.</w:t>
            </w:r>
            <w:r>
              <w:rPr>
                <w:rFonts w:hint="eastAsia"/>
                <w:b w:val="0"/>
                <w:bCs/>
                <w:color w:val="auto"/>
                <w:szCs w:val="21"/>
                <w:lang w:eastAsia="zh-CN"/>
              </w:rPr>
              <w:t>能够列出、解释、运用学前教育法律救济的基本原则、程序、方法，能够识别保教活动中的不安全因素并能紧急应对处置，不断提升运用法律政策知识保护幼儿园、幼儿和本人合法权益的能力。</w:t>
            </w:r>
          </w:p>
          <w:p w14:paraId="4A604532">
            <w:pPr>
              <w:rPr>
                <w:rFonts w:hint="eastAsia"/>
                <w:b w:val="0"/>
                <w:bCs/>
                <w:color w:val="auto"/>
                <w:szCs w:val="21"/>
                <w:lang w:eastAsia="zh-CN"/>
              </w:rPr>
            </w:pPr>
            <w:r>
              <w:rPr>
                <w:rFonts w:hint="eastAsia"/>
                <w:b w:val="0"/>
                <w:bCs/>
                <w:color w:val="auto"/>
                <w:szCs w:val="21"/>
                <w:lang w:val="en-US" w:eastAsia="zh-CN"/>
              </w:rPr>
              <w:t>3.</w:t>
            </w:r>
            <w:r>
              <w:rPr>
                <w:rFonts w:hint="eastAsia"/>
                <w:b w:val="0"/>
                <w:bCs/>
                <w:color w:val="auto"/>
                <w:szCs w:val="21"/>
              </w:rPr>
              <w:t>运用</w:t>
            </w:r>
            <w:r>
              <w:rPr>
                <w:rFonts w:hint="eastAsia"/>
                <w:b w:val="0"/>
                <w:bCs/>
                <w:color w:val="auto"/>
                <w:szCs w:val="21"/>
                <w:lang w:eastAsia="zh-CN"/>
              </w:rPr>
              <w:t>幼儿</w:t>
            </w:r>
            <w:r>
              <w:rPr>
                <w:rFonts w:hint="eastAsia"/>
                <w:b w:val="0"/>
                <w:bCs/>
                <w:color w:val="auto"/>
                <w:szCs w:val="21"/>
              </w:rPr>
              <w:t>教育的政策、法律、法规解决</w:t>
            </w:r>
            <w:r>
              <w:rPr>
                <w:rFonts w:hint="eastAsia"/>
                <w:b w:val="0"/>
                <w:bCs/>
                <w:color w:val="auto"/>
                <w:szCs w:val="21"/>
                <w:lang w:eastAsia="zh-CN"/>
              </w:rPr>
              <w:t>办园实践中</w:t>
            </w:r>
            <w:r>
              <w:rPr>
                <w:rFonts w:hint="eastAsia"/>
                <w:b w:val="0"/>
                <w:bCs/>
                <w:color w:val="auto"/>
                <w:szCs w:val="21"/>
                <w:lang w:val="en-US" w:eastAsia="zh-CN"/>
              </w:rPr>
              <w:t>的</w:t>
            </w:r>
            <w:r>
              <w:rPr>
                <w:rFonts w:hint="eastAsia"/>
                <w:b w:val="0"/>
                <w:bCs/>
                <w:color w:val="auto"/>
                <w:szCs w:val="21"/>
              </w:rPr>
              <w:t>具体问题</w:t>
            </w:r>
            <w:r>
              <w:rPr>
                <w:rFonts w:hint="eastAsia"/>
                <w:b w:val="0"/>
                <w:bCs/>
                <w:color w:val="auto"/>
                <w:szCs w:val="21"/>
                <w:lang w:eastAsia="zh-CN"/>
              </w:rPr>
              <w:t>。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7D59774E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  <w:t>课堂讲授</w:t>
            </w:r>
          </w:p>
          <w:p w14:paraId="15E7A42D">
            <w:pPr>
              <w:jc w:val="center"/>
              <w:rPr>
                <w:rFonts w:hint="eastAsia" w:ascii="宋体" w:hAnsi="宋体" w:eastAsia="宋体"/>
                <w:color w:val="auto"/>
                <w:shd w:val="clear" w:color="auto" w:fill="FFFFFF"/>
                <w:lang w:eastAsia="zh-CN"/>
              </w:rPr>
            </w:pPr>
            <w:r>
              <w:rPr>
                <w:rFonts w:ascii="宋体" w:hAnsi="宋体"/>
                <w:color w:val="auto"/>
                <w:shd w:val="clear" w:color="auto" w:fill="FFFFFF"/>
              </w:rPr>
              <w:t>案例分析</w:t>
            </w:r>
          </w:p>
          <w:p w14:paraId="6887270B">
            <w:pPr>
              <w:jc w:val="center"/>
              <w:rPr>
                <w:rFonts w:hint="eastAsia" w:ascii="宋体" w:hAnsi="宋体" w:eastAsia="宋体"/>
                <w:color w:val="auto"/>
                <w:shd w:val="clear" w:color="auto" w:fill="FFFFFF"/>
                <w:lang w:eastAsia="zh-CN"/>
              </w:rPr>
            </w:pPr>
            <w:r>
              <w:rPr>
                <w:rFonts w:ascii="宋体" w:hAnsi="宋体"/>
                <w:color w:val="auto"/>
                <w:shd w:val="clear" w:color="auto" w:fill="FFFFFF"/>
              </w:rPr>
              <w:t>观看视频</w:t>
            </w:r>
          </w:p>
          <w:p w14:paraId="2CEBB7E1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/>
                <w:color w:val="auto"/>
                <w:shd w:val="clear" w:color="auto" w:fill="FFFFFF"/>
              </w:rPr>
              <w:t>课堂讨论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07192728">
            <w:pPr>
              <w:snapToGrid w:val="0"/>
              <w:spacing w:line="288" w:lineRule="auto"/>
              <w:jc w:val="center"/>
              <w:rPr>
                <w:rFonts w:hint="eastAsia" w:ascii="宋体" w:hAnsi="宋体" w:cs="宋体"/>
                <w:b w:val="0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0"/>
                <w:szCs w:val="20"/>
                <w:lang w:val="en-US" w:eastAsia="zh-CN"/>
              </w:rPr>
              <w:t>课后作业</w:t>
            </w:r>
          </w:p>
          <w:p w14:paraId="277182C9">
            <w:pPr>
              <w:snapToGrid w:val="0"/>
              <w:spacing w:line="288" w:lineRule="auto"/>
              <w:jc w:val="center"/>
              <w:rPr>
                <w:rFonts w:hint="eastAsia" w:ascii="宋体" w:hAnsi="宋体" w:cs="宋体"/>
                <w:b w:val="0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0"/>
                <w:szCs w:val="20"/>
                <w:lang w:val="en-US" w:eastAsia="zh-CN"/>
              </w:rPr>
              <w:t>研讨表现</w:t>
            </w:r>
          </w:p>
          <w:p w14:paraId="05110E59">
            <w:pPr>
              <w:snapToGrid w:val="0"/>
              <w:spacing w:line="288" w:lineRule="auto"/>
              <w:jc w:val="center"/>
              <w:rPr>
                <w:rFonts w:hint="default" w:ascii="宋体" w:hAnsi="宋体" w:cs="宋体"/>
                <w:b w:val="0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0"/>
                <w:szCs w:val="20"/>
                <w:lang w:val="en-US" w:eastAsia="zh-CN"/>
              </w:rPr>
              <w:t>课堂参与</w:t>
            </w:r>
          </w:p>
          <w:p w14:paraId="60715B95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0"/>
                <w:szCs w:val="20"/>
                <w:lang w:val="en-US" w:eastAsia="zh-CN"/>
              </w:rPr>
              <w:t>课程考试</w:t>
            </w:r>
          </w:p>
        </w:tc>
      </w:tr>
    </w:tbl>
    <w:p w14:paraId="2FC3E218">
      <w:pPr>
        <w:spacing w:line="360" w:lineRule="auto"/>
        <w:rPr>
          <w:color w:val="auto"/>
          <w:sz w:val="20"/>
          <w:szCs w:val="20"/>
          <w:highlight w:val="yellow"/>
        </w:rPr>
      </w:pPr>
    </w:p>
    <w:p w14:paraId="343D2C41">
      <w:pPr>
        <w:widowControl/>
        <w:spacing w:before="156" w:beforeLines="50" w:after="156" w:afterLines="50" w:line="288" w:lineRule="auto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六、</w:t>
      </w:r>
      <w:r>
        <w:rPr>
          <w:rFonts w:ascii="黑体" w:hAnsi="宋体" w:eastAsia="黑体"/>
          <w:sz w:val="24"/>
        </w:rPr>
        <w:t>课程内容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2767"/>
        <w:gridCol w:w="2700"/>
        <w:gridCol w:w="1523"/>
      </w:tblGrid>
      <w:tr w14:paraId="3C9B2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2" w:type="dxa"/>
          </w:tcPr>
          <w:p w14:paraId="4592D8B5">
            <w:pPr>
              <w:snapToGrid w:val="0"/>
              <w:spacing w:line="288" w:lineRule="auto"/>
              <w:ind w:right="26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单元</w:t>
            </w:r>
          </w:p>
        </w:tc>
        <w:tc>
          <w:tcPr>
            <w:tcW w:w="2767" w:type="dxa"/>
          </w:tcPr>
          <w:p w14:paraId="4DB989F7">
            <w:pPr>
              <w:snapToGrid w:val="0"/>
              <w:spacing w:line="288" w:lineRule="auto"/>
              <w:ind w:right="26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知识点</w:t>
            </w:r>
          </w:p>
        </w:tc>
        <w:tc>
          <w:tcPr>
            <w:tcW w:w="2700" w:type="dxa"/>
          </w:tcPr>
          <w:p w14:paraId="01DD13AF">
            <w:pPr>
              <w:snapToGrid w:val="0"/>
              <w:spacing w:line="288" w:lineRule="auto"/>
              <w:ind w:right="26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能力要求</w:t>
            </w:r>
          </w:p>
        </w:tc>
        <w:tc>
          <w:tcPr>
            <w:tcW w:w="1523" w:type="dxa"/>
          </w:tcPr>
          <w:p w14:paraId="1A5F1313">
            <w:pPr>
              <w:snapToGrid w:val="0"/>
              <w:spacing w:line="288" w:lineRule="auto"/>
              <w:ind w:right="26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教学难点</w:t>
            </w:r>
          </w:p>
        </w:tc>
      </w:tr>
      <w:tr w14:paraId="6CFF8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2" w:type="dxa"/>
          </w:tcPr>
          <w:p w14:paraId="27BC2D42">
            <w:pPr>
              <w:snapToGrid w:val="0"/>
              <w:spacing w:line="288" w:lineRule="auto"/>
              <w:ind w:right="26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第一单元</w:t>
            </w:r>
          </w:p>
          <w:p w14:paraId="51B080D9">
            <w:pPr>
              <w:snapToGrid w:val="0"/>
              <w:spacing w:line="288" w:lineRule="auto"/>
              <w:ind w:right="26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导论</w:t>
            </w:r>
          </w:p>
          <w:p w14:paraId="2189ACF6">
            <w:pPr>
              <w:snapToGrid w:val="0"/>
              <w:spacing w:line="288" w:lineRule="auto"/>
              <w:ind w:right="26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  <w:lang w:val="en-US" w:eastAsia="zh-CN"/>
              </w:rPr>
              <w:t>（理论2学时）</w:t>
            </w:r>
          </w:p>
          <w:p w14:paraId="67F2ED47">
            <w:pPr>
              <w:snapToGrid w:val="0"/>
              <w:spacing w:line="288" w:lineRule="auto"/>
              <w:ind w:right="26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2767" w:type="dxa"/>
          </w:tcPr>
          <w:p w14:paraId="22BB4835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1.教育政策与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学前教育政策</w:t>
            </w:r>
          </w:p>
          <w:p w14:paraId="48859877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学前教育政策与法规的类型与意义</w:t>
            </w:r>
          </w:p>
          <w:p w14:paraId="492A8020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（1）学前教育政策与法规的含义和关系</w:t>
            </w:r>
          </w:p>
          <w:p w14:paraId="72280C5F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（2）学前教育政策与法规的类型</w:t>
            </w:r>
          </w:p>
          <w:p w14:paraId="53DD9EF4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（3）学前教育政策与法规的意义</w:t>
            </w:r>
          </w:p>
          <w:p w14:paraId="454E3E61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3.我国学前教育政策与法规的发展历史</w:t>
            </w:r>
          </w:p>
        </w:tc>
        <w:tc>
          <w:tcPr>
            <w:tcW w:w="2700" w:type="dxa"/>
          </w:tcPr>
          <w:p w14:paraId="2F79AD21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掌握学前教育政策与法规的含义。</w:t>
            </w:r>
          </w:p>
          <w:p w14:paraId="14926458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2.理解学前教育政策与法规的区别和联系。</w:t>
            </w:r>
          </w:p>
          <w:p w14:paraId="6343D767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3.认识学前教育政策与法规的重要意义。</w:t>
            </w:r>
          </w:p>
          <w:p w14:paraId="7DE923F7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4.通过历史回顾，了解我国学前教育政策与法规的发展历史。</w:t>
            </w:r>
          </w:p>
          <w:p w14:paraId="318DC3BE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5.了解学前教育政策与法规学习的一般方法。</w:t>
            </w:r>
          </w:p>
        </w:tc>
        <w:tc>
          <w:tcPr>
            <w:tcW w:w="1523" w:type="dxa"/>
          </w:tcPr>
          <w:p w14:paraId="1762377C">
            <w:pPr>
              <w:snapToGrid w:val="0"/>
              <w:spacing w:line="288" w:lineRule="auto"/>
              <w:ind w:right="26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学前教育政策与法规的含义、特征的理解</w:t>
            </w:r>
          </w:p>
        </w:tc>
      </w:tr>
      <w:tr w14:paraId="028CA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2" w:type="dxa"/>
          </w:tcPr>
          <w:p w14:paraId="1199E928">
            <w:pPr>
              <w:snapToGrid w:val="0"/>
              <w:spacing w:line="288" w:lineRule="auto"/>
              <w:ind w:right="26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第二单元</w:t>
            </w:r>
          </w:p>
          <w:p w14:paraId="5E72926E">
            <w:pPr>
              <w:snapToGrid w:val="0"/>
              <w:spacing w:line="288" w:lineRule="auto"/>
              <w:ind w:right="26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幼儿和学前教育政策法规</w:t>
            </w:r>
          </w:p>
          <w:p w14:paraId="1FAF3D83">
            <w:pPr>
              <w:snapToGrid w:val="0"/>
              <w:spacing w:line="288" w:lineRule="auto"/>
              <w:ind w:right="26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  <w:lang w:val="en-US" w:eastAsia="zh-CN"/>
              </w:rPr>
              <w:t>（理论4学时）</w:t>
            </w:r>
          </w:p>
          <w:p w14:paraId="48AE27D7">
            <w:pPr>
              <w:snapToGrid w:val="0"/>
              <w:spacing w:line="288" w:lineRule="auto"/>
              <w:ind w:right="26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  <w:p w14:paraId="321F0E91">
            <w:pPr>
              <w:snapToGrid w:val="0"/>
              <w:spacing w:line="288" w:lineRule="auto"/>
              <w:ind w:right="26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2767" w:type="dxa"/>
          </w:tcPr>
          <w:p w14:paraId="390DBBC8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学前教育中的幼儿</w:t>
            </w:r>
          </w:p>
          <w:p w14:paraId="23CEFCE0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（1）幼儿的身心特点及法律地位</w:t>
            </w:r>
          </w:p>
          <w:p w14:paraId="35F852E2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（2）幼儿在学前教育中的地位</w:t>
            </w:r>
          </w:p>
          <w:p w14:paraId="1CD8C49D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幼儿伤害事故类型</w:t>
            </w:r>
          </w:p>
          <w:p w14:paraId="4C08A319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（1）故意违法犯罪行为</w:t>
            </w:r>
          </w:p>
          <w:p w14:paraId="2A3EB52D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（2）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幼儿园管理上的过失</w:t>
            </w:r>
          </w:p>
          <w:p w14:paraId="3397215E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（3）幼儿教师的失职</w:t>
            </w:r>
          </w:p>
          <w:p w14:paraId="58ACAFC8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（4）幼儿自身引起的伤害</w:t>
            </w:r>
          </w:p>
          <w:p w14:paraId="4DEEB4AA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（5）意外伤害事故</w:t>
            </w:r>
          </w:p>
          <w:p w14:paraId="344B2DCD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（6）幼儿体育伤害事故</w:t>
            </w:r>
          </w:p>
          <w:p w14:paraId="706082AE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（7）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幼儿精神损害</w:t>
            </w:r>
          </w:p>
          <w:p w14:paraId="2E2DC1BE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（8）幼儿著作权受到侵害</w:t>
            </w:r>
          </w:p>
          <w:p w14:paraId="2E1FDE3A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3.幼儿伤害事故发生的原因及预防</w:t>
            </w:r>
          </w:p>
          <w:p w14:paraId="72503899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（1）幼儿身体健康受到侵害的原因</w:t>
            </w:r>
          </w:p>
          <w:p w14:paraId="5B5708B8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（2）幼儿身体健康权力的维护</w:t>
            </w:r>
          </w:p>
          <w:p w14:paraId="42A1E4C6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（3）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预防幼儿身心健康受到侵害的措施</w:t>
            </w:r>
          </w:p>
        </w:tc>
        <w:tc>
          <w:tcPr>
            <w:tcW w:w="2700" w:type="dxa"/>
          </w:tcPr>
          <w:p w14:paraId="7C345FF5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熟悉幼儿在学前教育中的法律地位。</w:t>
            </w:r>
          </w:p>
          <w:p w14:paraId="243D5EA1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2.了解学前教育权力保障的途径。</w:t>
            </w:r>
          </w:p>
          <w:p w14:paraId="40FF89F0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3.学习并了解与幼儿有关的常见法律问题。</w:t>
            </w:r>
          </w:p>
          <w:p w14:paraId="4BAE44ED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4.学会处理与幼儿有关的法律问题。</w:t>
            </w:r>
          </w:p>
        </w:tc>
        <w:tc>
          <w:tcPr>
            <w:tcW w:w="1523" w:type="dxa"/>
          </w:tcPr>
          <w:p w14:paraId="09F0CD1E">
            <w:pPr>
              <w:snapToGrid w:val="0"/>
              <w:spacing w:line="288" w:lineRule="auto"/>
              <w:ind w:right="26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1.幼儿在园伤害事故处理一般程序的运用；</w:t>
            </w:r>
          </w:p>
          <w:p w14:paraId="037CA0FF">
            <w:pPr>
              <w:snapToGrid w:val="0"/>
              <w:spacing w:line="288" w:lineRule="auto"/>
              <w:ind w:right="26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2.预防幼儿身心健康受到损害的措施的掌握</w:t>
            </w:r>
          </w:p>
          <w:p w14:paraId="7D737EF4">
            <w:pPr>
              <w:snapToGrid w:val="0"/>
              <w:spacing w:line="288" w:lineRule="auto"/>
              <w:ind w:right="26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 w14:paraId="0D010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2" w:type="dxa"/>
          </w:tcPr>
          <w:p w14:paraId="1E7C2AA4">
            <w:pPr>
              <w:snapToGrid w:val="0"/>
              <w:spacing w:line="288" w:lineRule="auto"/>
              <w:ind w:right="26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bookmarkStart w:id="1" w:name="_Hlk51438692"/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第三单元</w:t>
            </w:r>
          </w:p>
          <w:p w14:paraId="0E8321DB">
            <w:pPr>
              <w:snapToGrid w:val="0"/>
              <w:spacing w:line="288" w:lineRule="auto"/>
              <w:ind w:right="26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儿童权利与保护</w:t>
            </w:r>
          </w:p>
          <w:p w14:paraId="5F7A4E67">
            <w:pPr>
              <w:snapToGrid w:val="0"/>
              <w:spacing w:line="288" w:lineRule="auto"/>
              <w:ind w:right="26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  <w:lang w:val="en-US" w:eastAsia="zh-CN"/>
              </w:rPr>
              <w:t>（理论4学时）</w:t>
            </w:r>
          </w:p>
          <w:p w14:paraId="18D90B68">
            <w:pPr>
              <w:snapToGrid w:val="0"/>
              <w:spacing w:line="288" w:lineRule="auto"/>
              <w:ind w:right="26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2767" w:type="dxa"/>
          </w:tcPr>
          <w:p w14:paraId="2BC2F1C5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1.幼儿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权利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与保护政策</w:t>
            </w:r>
          </w:p>
          <w:p w14:paraId="276B6DB8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（1）《儿童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权利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公约》</w:t>
            </w:r>
          </w:p>
          <w:p w14:paraId="2691B53E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（2）《中华人民共和国未成年人保护法》</w:t>
            </w:r>
          </w:p>
          <w:p w14:paraId="22CAB558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2.幼儿的权利</w:t>
            </w:r>
          </w:p>
          <w:p w14:paraId="345553D5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（1）人格权</w:t>
            </w:r>
          </w:p>
          <w:p w14:paraId="3DDE6122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（2）财产权和著作权</w:t>
            </w:r>
          </w:p>
          <w:p w14:paraId="70DFD1AD">
            <w:pPr>
              <w:numPr>
                <w:ilvl w:val="0"/>
                <w:numId w:val="0"/>
              </w:numPr>
              <w:snapToGrid w:val="0"/>
              <w:spacing w:line="288" w:lineRule="auto"/>
              <w:ind w:left="0" w:leftChars="0" w:right="26" w:rightChars="0" w:firstLine="0" w:firstLineChars="0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（3）参与权和受教育权</w:t>
            </w:r>
          </w:p>
          <w:p w14:paraId="33E3DED4">
            <w:pPr>
              <w:numPr>
                <w:ilvl w:val="0"/>
                <w:numId w:val="0"/>
              </w:numPr>
              <w:snapToGrid w:val="0"/>
              <w:spacing w:line="288" w:lineRule="auto"/>
              <w:ind w:left="0" w:leftChars="0" w:right="26" w:rightChars="0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3.幼儿的保护</w:t>
            </w:r>
          </w:p>
          <w:p w14:paraId="3E891F9B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（1）家庭保护</w:t>
            </w:r>
          </w:p>
          <w:p w14:paraId="34FE0F4B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（2）幼儿园保护</w:t>
            </w:r>
          </w:p>
          <w:p w14:paraId="7A6CCBC5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（3）社会保护</w:t>
            </w:r>
          </w:p>
          <w:p w14:paraId="10B33799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（4）立法保护</w:t>
            </w:r>
          </w:p>
        </w:tc>
        <w:tc>
          <w:tcPr>
            <w:tcW w:w="2700" w:type="dxa"/>
          </w:tcPr>
          <w:p w14:paraId="29B4CEA1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初步了解与幼儿权利有关的国内外政策文件的基本内容。（《儿童权利公约》中儿童保护的四项基本原则、儿童的年龄规定）。</w:t>
            </w:r>
          </w:p>
          <w:p w14:paraId="5106FE4E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2.掌握幼儿基本权利的内容，以及维护幼儿基本权利的途径。</w:t>
            </w:r>
          </w:p>
          <w:p w14:paraId="640C7398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3.能运用相关法律法规和政策指导教育实践，分析与评价幼儿教育工作中幼儿权利保护的实际问题。</w:t>
            </w:r>
          </w:p>
        </w:tc>
        <w:tc>
          <w:tcPr>
            <w:tcW w:w="1523" w:type="dxa"/>
          </w:tcPr>
          <w:p w14:paraId="26D7F0C2">
            <w:pPr>
              <w:snapToGrid w:val="0"/>
              <w:spacing w:line="288" w:lineRule="auto"/>
              <w:ind w:right="26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幼儿基本权利的内容，以及维护幼儿基本权力途径的掌握</w:t>
            </w:r>
          </w:p>
        </w:tc>
      </w:tr>
      <w:tr w14:paraId="18363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2" w:type="dxa"/>
          </w:tcPr>
          <w:p w14:paraId="50376DE3">
            <w:pPr>
              <w:snapToGrid w:val="0"/>
              <w:spacing w:line="288" w:lineRule="auto"/>
              <w:ind w:right="26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第四单元</w:t>
            </w:r>
          </w:p>
          <w:p w14:paraId="3D2F2548">
            <w:pPr>
              <w:snapToGrid w:val="0"/>
              <w:spacing w:line="288" w:lineRule="auto"/>
              <w:ind w:right="26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学前教育的政府职责</w:t>
            </w:r>
          </w:p>
          <w:p w14:paraId="58533FF6">
            <w:pPr>
              <w:snapToGrid w:val="0"/>
              <w:spacing w:line="288" w:lineRule="auto"/>
              <w:ind w:right="26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  <w:lang w:val="en-US" w:eastAsia="zh-CN"/>
              </w:rPr>
              <w:t>（理论2学时）</w:t>
            </w:r>
          </w:p>
          <w:p w14:paraId="6832DAEB">
            <w:pPr>
              <w:snapToGrid w:val="0"/>
              <w:spacing w:line="288" w:lineRule="auto"/>
              <w:ind w:right="26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2767" w:type="dxa"/>
          </w:tcPr>
          <w:p w14:paraId="048469E7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1.学前教育的性质和功能</w:t>
            </w:r>
          </w:p>
          <w:p w14:paraId="0794A479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（1）学前教育的性质</w:t>
            </w:r>
          </w:p>
          <w:p w14:paraId="5B143C5D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（2）学前教育的功能</w:t>
            </w:r>
          </w:p>
          <w:p w14:paraId="5D369A7E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2.政府的学前教育职责</w:t>
            </w:r>
          </w:p>
          <w:p w14:paraId="7F24F96D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（1）学前教育政府职责的提出背景</w:t>
            </w:r>
          </w:p>
          <w:p w14:paraId="422A694F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（2）政府发展学前教育的主要职责</w:t>
            </w:r>
          </w:p>
        </w:tc>
        <w:tc>
          <w:tcPr>
            <w:tcW w:w="2700" w:type="dxa"/>
          </w:tcPr>
          <w:p w14:paraId="65862A67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1.了解学前教育性质和功能的发展</w:t>
            </w:r>
          </w:p>
          <w:p w14:paraId="20B6E2F0">
            <w:pPr>
              <w:snapToGrid w:val="0"/>
              <w:spacing w:line="288" w:lineRule="auto"/>
              <w:ind w:right="26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2.掌握政府的学前教育职责的具体内容</w:t>
            </w:r>
          </w:p>
        </w:tc>
        <w:tc>
          <w:tcPr>
            <w:tcW w:w="1523" w:type="dxa"/>
          </w:tcPr>
          <w:p w14:paraId="72593B82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学前教育四大功能的理解</w:t>
            </w:r>
          </w:p>
          <w:p w14:paraId="3611235B">
            <w:pPr>
              <w:snapToGrid w:val="0"/>
              <w:spacing w:line="288" w:lineRule="auto"/>
              <w:ind w:right="26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bookmarkEnd w:id="1"/>
      <w:tr w14:paraId="641EB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2" w:type="dxa"/>
          </w:tcPr>
          <w:p w14:paraId="476EB214">
            <w:pPr>
              <w:snapToGrid w:val="0"/>
              <w:spacing w:line="288" w:lineRule="auto"/>
              <w:ind w:right="26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第五单元</w:t>
            </w:r>
          </w:p>
          <w:p w14:paraId="7D5858BD">
            <w:pPr>
              <w:snapToGrid w:val="0"/>
              <w:spacing w:line="288" w:lineRule="auto"/>
              <w:ind w:right="26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学前教育的政府管理</w:t>
            </w:r>
          </w:p>
          <w:p w14:paraId="7BEDA857">
            <w:pPr>
              <w:snapToGrid w:val="0"/>
              <w:spacing w:line="288" w:lineRule="auto"/>
              <w:ind w:right="26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  <w:lang w:val="en-US" w:eastAsia="zh-CN"/>
              </w:rPr>
              <w:t>（理论2学时）</w:t>
            </w:r>
          </w:p>
          <w:p w14:paraId="733231FF">
            <w:pPr>
              <w:snapToGrid w:val="0"/>
              <w:spacing w:line="288" w:lineRule="auto"/>
              <w:ind w:right="26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2767" w:type="dxa"/>
          </w:tcPr>
          <w:p w14:paraId="1E062A4A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1.学前教育的行政管理</w:t>
            </w:r>
          </w:p>
          <w:p w14:paraId="58E60464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（1）我国学前教育行政体制的建立</w:t>
            </w:r>
          </w:p>
          <w:p w14:paraId="6E93BCE3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（2）我国学前教育行政体制的改革与发展</w:t>
            </w:r>
          </w:p>
          <w:p w14:paraId="348B674E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2.学前教育机构的运行体制</w:t>
            </w:r>
          </w:p>
          <w:p w14:paraId="585A8B66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（1）我国学前教育机构现行的运行体制</w:t>
            </w:r>
          </w:p>
          <w:p w14:paraId="3D19D4EB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（2）学前教育机构运行体制改革的主要方向</w:t>
            </w:r>
          </w:p>
        </w:tc>
        <w:tc>
          <w:tcPr>
            <w:tcW w:w="2700" w:type="dxa"/>
          </w:tcPr>
          <w:p w14:paraId="6A0AB9EF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2"/>
                <w:lang w:val="en-US" w:eastAsia="zh-CN" w:bidi="ar-SA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了解我国学前教育行政管理体制</w:t>
            </w:r>
          </w:p>
          <w:p w14:paraId="247F89B5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2"/>
                <w:lang w:val="en-US" w:eastAsia="zh-CN" w:bidi="ar-SA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了解并理解我国学前教育机构现行的运行体制</w:t>
            </w:r>
          </w:p>
          <w:p w14:paraId="5E035025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2"/>
                <w:lang w:val="en-US" w:eastAsia="zh-CN" w:bidi="ar-SA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理论联系实际，思考如何完善学前教育的行政管理体制</w:t>
            </w:r>
          </w:p>
          <w:p w14:paraId="1D8DF626">
            <w:pPr>
              <w:snapToGrid w:val="0"/>
              <w:spacing w:line="288" w:lineRule="auto"/>
              <w:ind w:right="26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523" w:type="dxa"/>
          </w:tcPr>
          <w:p w14:paraId="72B6C790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学前教育的行政管理体制如何完善</w:t>
            </w:r>
          </w:p>
          <w:p w14:paraId="1DFF8C04">
            <w:pPr>
              <w:snapToGrid w:val="0"/>
              <w:spacing w:line="288" w:lineRule="auto"/>
              <w:ind w:right="26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24236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2" w:type="dxa"/>
          </w:tcPr>
          <w:p w14:paraId="13531A95">
            <w:pPr>
              <w:snapToGrid w:val="0"/>
              <w:spacing w:line="288" w:lineRule="auto"/>
              <w:ind w:right="26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第六单元</w:t>
            </w:r>
          </w:p>
          <w:p w14:paraId="6813F922">
            <w:pPr>
              <w:snapToGrid w:val="0"/>
              <w:spacing w:line="288" w:lineRule="auto"/>
              <w:ind w:right="26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幼儿园的法律地位</w:t>
            </w:r>
          </w:p>
          <w:p w14:paraId="7637D63A">
            <w:pPr>
              <w:snapToGrid w:val="0"/>
              <w:spacing w:line="288" w:lineRule="auto"/>
              <w:ind w:right="26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  <w:lang w:val="en-US" w:eastAsia="zh-CN"/>
              </w:rPr>
              <w:t>（理论2学时）</w:t>
            </w:r>
          </w:p>
          <w:p w14:paraId="6856598D">
            <w:pPr>
              <w:snapToGrid w:val="0"/>
              <w:spacing w:line="288" w:lineRule="auto"/>
              <w:ind w:right="26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2767" w:type="dxa"/>
          </w:tcPr>
          <w:p w14:paraId="5ACB97B2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 xml:space="preserve">1.幼儿园法律地位概述 </w:t>
            </w:r>
          </w:p>
          <w:p w14:paraId="1948D96F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（1）幼儿园法律地位的内涵与特点</w:t>
            </w:r>
          </w:p>
          <w:p w14:paraId="67981433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（2）幼儿园与其他民事主体的法律关系</w:t>
            </w:r>
          </w:p>
          <w:p w14:paraId="4BD07054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（3）幼儿园与教育行政机关的法律关系</w:t>
            </w:r>
          </w:p>
          <w:p w14:paraId="67992746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 xml:space="preserve">2.幼儿园的权利 </w:t>
            </w:r>
          </w:p>
          <w:p w14:paraId="0E5EACB8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（1）民事权利</w:t>
            </w:r>
          </w:p>
          <w:p w14:paraId="390DAB93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（2）教育权利</w:t>
            </w:r>
          </w:p>
          <w:p w14:paraId="74C02926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 xml:space="preserve">3.幼儿园的义务 </w:t>
            </w:r>
          </w:p>
          <w:p w14:paraId="408F1EF6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（1）遵守法律、法规</w:t>
            </w:r>
          </w:p>
          <w:p w14:paraId="47F61689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（2）贯彻国家的教育方针，执行国家保教标准，保证保教质量</w:t>
            </w:r>
          </w:p>
          <w:p w14:paraId="3B263D06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（3）维护幼儿、教师及其他职工的合法权益</w:t>
            </w:r>
          </w:p>
          <w:p w14:paraId="5CDEE875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（4）以适当方式为幼儿监护人了解幼儿发展状况等有关情况提供便利</w:t>
            </w:r>
          </w:p>
          <w:p w14:paraId="227282BB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（5）遵照国家有关规定收费并公开收费项目</w:t>
            </w:r>
          </w:p>
          <w:p w14:paraId="09ED9A9D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（6）依法接受监督</w:t>
            </w:r>
          </w:p>
        </w:tc>
        <w:tc>
          <w:tcPr>
            <w:tcW w:w="2700" w:type="dxa"/>
          </w:tcPr>
          <w:p w14:paraId="18799E3C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1.理解法律地位的含义</w:t>
            </w:r>
          </w:p>
          <w:p w14:paraId="0AF57DEE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2.了解幼儿园法律地位的内在实质与外在形式。</w:t>
            </w:r>
          </w:p>
          <w:p w14:paraId="7A4F10B8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3.掌握幼儿园法律地位的特点。</w:t>
            </w:r>
          </w:p>
          <w:p w14:paraId="11A9BA25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4.了解幼儿园与其他民事主体的法律关系及其特征</w:t>
            </w:r>
          </w:p>
          <w:p w14:paraId="7004E709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5.掌握幼儿园与教育行政机关的法律关系及其特征</w:t>
            </w:r>
          </w:p>
          <w:p w14:paraId="377435B9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6.理解幼儿园的法人地位与行政地位的差异</w:t>
            </w:r>
          </w:p>
          <w:p w14:paraId="2B761DFB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7.了解幼儿园的民事权利与义务。</w:t>
            </w:r>
          </w:p>
          <w:p w14:paraId="21F4F4D8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8.掌握幼儿园的教育权利与义务</w:t>
            </w:r>
          </w:p>
          <w:p w14:paraId="276E396B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9.理解权利与权力的区别</w:t>
            </w:r>
          </w:p>
        </w:tc>
        <w:tc>
          <w:tcPr>
            <w:tcW w:w="1523" w:type="dxa"/>
          </w:tcPr>
          <w:p w14:paraId="2ABEF889">
            <w:pPr>
              <w:snapToGrid w:val="0"/>
              <w:spacing w:line="288" w:lineRule="auto"/>
              <w:ind w:right="26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翻转-分组汇报</w:t>
            </w:r>
          </w:p>
          <w:p w14:paraId="519407A6">
            <w:pPr>
              <w:snapToGrid w:val="0"/>
              <w:spacing w:line="288" w:lineRule="auto"/>
              <w:ind w:right="26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1.幼儿园法律地位的掌握</w:t>
            </w:r>
          </w:p>
          <w:p w14:paraId="3360CDC3">
            <w:pPr>
              <w:snapToGrid w:val="0"/>
              <w:spacing w:line="288" w:lineRule="auto"/>
              <w:ind w:right="26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2.幼儿园权力的掌握</w:t>
            </w:r>
          </w:p>
          <w:p w14:paraId="45EDA0F2">
            <w:pPr>
              <w:snapToGrid w:val="0"/>
              <w:spacing w:line="288" w:lineRule="auto"/>
              <w:ind w:right="26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3.幼儿园义务的掌握</w:t>
            </w:r>
          </w:p>
        </w:tc>
      </w:tr>
      <w:tr w14:paraId="40ABC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2" w:type="dxa"/>
          </w:tcPr>
          <w:p w14:paraId="0CC652E6">
            <w:pPr>
              <w:snapToGrid w:val="0"/>
              <w:spacing w:line="288" w:lineRule="auto"/>
              <w:ind w:right="26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第七单元</w:t>
            </w:r>
          </w:p>
          <w:p w14:paraId="27541F63">
            <w:pPr>
              <w:snapToGrid w:val="0"/>
              <w:spacing w:line="288" w:lineRule="auto"/>
              <w:ind w:right="26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幼儿园的设立与运行</w:t>
            </w:r>
          </w:p>
          <w:p w14:paraId="6E18CD71">
            <w:pPr>
              <w:snapToGrid w:val="0"/>
              <w:spacing w:line="288" w:lineRule="auto"/>
              <w:ind w:right="26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  <w:lang w:val="en-US" w:eastAsia="zh-CN"/>
              </w:rPr>
              <w:t>（理论4学时）</w:t>
            </w:r>
          </w:p>
          <w:p w14:paraId="5B5BC548">
            <w:pPr>
              <w:snapToGrid w:val="0"/>
              <w:spacing w:line="288" w:lineRule="auto"/>
              <w:ind w:right="26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2767" w:type="dxa"/>
          </w:tcPr>
          <w:p w14:paraId="41A612BC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1.幼儿园的举办资质与程序</w:t>
            </w:r>
          </w:p>
          <w:p w14:paraId="032AB3A6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（1）举办幼儿园的主体资格</w:t>
            </w:r>
          </w:p>
          <w:p w14:paraId="2AA3352B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（2）举办幼儿园的实体要件</w:t>
            </w:r>
          </w:p>
          <w:p w14:paraId="24FD2C8A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（3）举办幼儿园的程序要件</w:t>
            </w:r>
          </w:p>
          <w:p w14:paraId="6668AB82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2.幼儿园的运行机制</w:t>
            </w:r>
          </w:p>
          <w:p w14:paraId="5F8D85D5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（1）准入制度</w:t>
            </w:r>
          </w:p>
          <w:p w14:paraId="56CD32B1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（2）人事制度</w:t>
            </w:r>
          </w:p>
          <w:p w14:paraId="5DFCA5B2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（3）经费管理</w:t>
            </w:r>
          </w:p>
          <w:p w14:paraId="54ADD99A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（4)幼儿园的变更与终止</w:t>
            </w:r>
          </w:p>
          <w:p w14:paraId="32740A7E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（5）幼儿园与家庭和社区教育</w:t>
            </w:r>
          </w:p>
          <w:p w14:paraId="4C02B68E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3.幼儿园的管理与监督</w:t>
            </w:r>
          </w:p>
          <w:p w14:paraId="4627A260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（1）教育行政部门的外部管理与监督</w:t>
            </w:r>
          </w:p>
          <w:p w14:paraId="1A8C0858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（2）幼儿园的内部管理与监督</w:t>
            </w:r>
          </w:p>
          <w:p w14:paraId="026D6413">
            <w:pPr>
              <w:tabs>
                <w:tab w:val="left" w:pos="312"/>
              </w:tabs>
              <w:snapToGrid w:val="0"/>
              <w:spacing w:line="288" w:lineRule="auto"/>
              <w:ind w:right="26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E34DDDE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1.掌握法律对举办幼儿园的主体资格的限定情形</w:t>
            </w:r>
          </w:p>
          <w:p w14:paraId="7267BC86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2.掌握举办幼儿园的四大实体要件，了解幼儿园登记注册程序</w:t>
            </w:r>
          </w:p>
          <w:p w14:paraId="110ADDC4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3.了解幼儿园准入制度以及与登记注册的关系</w:t>
            </w:r>
          </w:p>
          <w:p w14:paraId="7F0EF524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4.掌握教师聘任制的概念要素与内容，能运用相关法条分析相关案例</w:t>
            </w:r>
          </w:p>
          <w:p w14:paraId="2938F403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5.熟悉幼儿园经费的各种来源渠道，了解有关经费管理的政策与法规</w:t>
            </w:r>
          </w:p>
          <w:p w14:paraId="49A61D41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6.理解幼儿园作为法人的变更、终止与清算</w:t>
            </w:r>
          </w:p>
          <w:p w14:paraId="219CFCCB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7.了解教育行政部门对幼儿园的外部管理与监督，以及幼儿园的内部管理与监督</w:t>
            </w:r>
          </w:p>
        </w:tc>
        <w:tc>
          <w:tcPr>
            <w:tcW w:w="1523" w:type="dxa"/>
          </w:tcPr>
          <w:p w14:paraId="48E8E950">
            <w:pPr>
              <w:numPr>
                <w:ilvl w:val="0"/>
                <w:numId w:val="0"/>
              </w:numP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1.法律对举办幼儿园主体资格限定情形的理解；</w:t>
            </w:r>
          </w:p>
          <w:p w14:paraId="469DE053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教师聘任制的概念要素与内容的掌握，能运用相关法条对相关案例的分析</w:t>
            </w:r>
          </w:p>
          <w:p w14:paraId="030409D0">
            <w:pPr>
              <w:snapToGrid w:val="0"/>
              <w:spacing w:line="288" w:lineRule="auto"/>
              <w:ind w:right="26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 w14:paraId="0D611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2" w:type="dxa"/>
          </w:tcPr>
          <w:p w14:paraId="02B58E34">
            <w:pPr>
              <w:snapToGrid w:val="0"/>
              <w:spacing w:line="288" w:lineRule="auto"/>
              <w:ind w:right="26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第八单元</w:t>
            </w:r>
          </w:p>
          <w:p w14:paraId="33C63632">
            <w:pPr>
              <w:snapToGrid w:val="0"/>
              <w:spacing w:line="288" w:lineRule="auto"/>
              <w:ind w:right="26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幼儿园的保育与教育</w:t>
            </w:r>
          </w:p>
          <w:p w14:paraId="35213544">
            <w:pPr>
              <w:snapToGrid w:val="0"/>
              <w:spacing w:line="288" w:lineRule="auto"/>
              <w:ind w:right="26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  <w:lang w:val="en-US" w:eastAsia="zh-CN"/>
              </w:rPr>
              <w:t>（理论4学时）</w:t>
            </w:r>
          </w:p>
          <w:p w14:paraId="3DCED34B">
            <w:pPr>
              <w:snapToGrid w:val="0"/>
              <w:spacing w:line="288" w:lineRule="auto"/>
              <w:ind w:right="26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2767" w:type="dxa"/>
          </w:tcPr>
          <w:p w14:paraId="51E938FD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 xml:space="preserve">1.保教结合是学前教育的根本 </w:t>
            </w:r>
          </w:p>
          <w:p w14:paraId="5423381B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（1）保教结合的必要性</w:t>
            </w:r>
          </w:p>
          <w:p w14:paraId="01D2A290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（2）实施保教结合原则的具体措施</w:t>
            </w:r>
          </w:p>
          <w:p w14:paraId="090B2BD1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2.幼儿园的保育工作</w:t>
            </w:r>
          </w:p>
          <w:p w14:paraId="405EB071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（1）保育工作的意义</w:t>
            </w:r>
          </w:p>
          <w:p w14:paraId="0484553B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（2）保育工作的基本要求</w:t>
            </w:r>
          </w:p>
          <w:p w14:paraId="37229720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3.幼儿园的教育工作</w:t>
            </w:r>
          </w:p>
          <w:p w14:paraId="6EF59177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（1）根据幼儿身心发展规律，促进幼儿全面发展</w:t>
            </w:r>
          </w:p>
          <w:p w14:paraId="181A9888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（2）尊重个体差异，满足幼儿发展的不同需求</w:t>
            </w:r>
          </w:p>
          <w:p w14:paraId="5B409719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（3）安排一日生活，指导幼儿相关活动</w:t>
            </w:r>
          </w:p>
          <w:p w14:paraId="70D8E4B2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（4）鼓励幼儿自主游戏，体验游戏的快乐和满足</w:t>
            </w:r>
          </w:p>
        </w:tc>
        <w:tc>
          <w:tcPr>
            <w:tcW w:w="2700" w:type="dxa"/>
          </w:tcPr>
          <w:p w14:paraId="40117DEB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2"/>
                <w:lang w:val="en-US" w:eastAsia="zh-CN" w:bidi="ar-SA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了解学前教育机构保教结合的必要性及措施。</w:t>
            </w:r>
          </w:p>
          <w:p w14:paraId="68156F47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2"/>
                <w:lang w:val="en-US" w:eastAsia="zh-CN" w:bidi="ar-SA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熟悉学前教育机构保育工作的意义及基本要求。</w:t>
            </w:r>
          </w:p>
          <w:p w14:paraId="1329B12A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2"/>
                <w:lang w:val="en-US" w:eastAsia="zh-CN" w:bidi="ar-SA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熟悉学前教育机构教育工作的特点、原则和基本要求</w:t>
            </w:r>
          </w:p>
          <w:p w14:paraId="4B44B0DD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2"/>
                <w:lang w:val="en-US" w:eastAsia="zh-CN" w:bidi="ar-SA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熟悉《幼儿园工作规程》的基本内容。</w:t>
            </w:r>
          </w:p>
          <w:p w14:paraId="5699D8D0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2"/>
                <w:lang w:val="en-US" w:eastAsia="zh-CN" w:bidi="ar-SA"/>
              </w:rPr>
              <w:t>5.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掌握《幼儿园教育指导纲要（试行）》的基本要求。</w:t>
            </w:r>
          </w:p>
          <w:p w14:paraId="107DC8F5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2"/>
                <w:lang w:val="en-US" w:eastAsia="zh-CN" w:bidi="ar-SA"/>
              </w:rPr>
              <w:t>6.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掌握《3-6岁儿童学习与发展指南》的基本内容。</w:t>
            </w:r>
          </w:p>
        </w:tc>
        <w:tc>
          <w:tcPr>
            <w:tcW w:w="1523" w:type="dxa"/>
          </w:tcPr>
          <w:p w14:paraId="2F34840F">
            <w:pPr>
              <w:numPr>
                <w:ilvl w:val="0"/>
                <w:numId w:val="0"/>
              </w:numP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1.《幼儿园工作规程》基本内容的熟悉；</w:t>
            </w:r>
          </w:p>
          <w:p w14:paraId="3495EA87">
            <w:pPr>
              <w:numPr>
                <w:ilvl w:val="0"/>
                <w:numId w:val="0"/>
              </w:numP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2"/>
                <w:lang w:val="en-US" w:eastAsia="zh-CN" w:bidi="ar-SA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《幼儿园教育指导纲要（试行）》基本要求的复述；</w:t>
            </w:r>
          </w:p>
          <w:p w14:paraId="4F65201A">
            <w:pPr>
              <w:numPr>
                <w:ilvl w:val="0"/>
                <w:numId w:val="0"/>
              </w:numP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2"/>
                <w:lang w:val="en-US" w:eastAsia="zh-CN" w:bidi="ar-SA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《3-6岁儿童学习与发展指南》的基本内容的掌握</w:t>
            </w:r>
          </w:p>
          <w:p w14:paraId="0E072939">
            <w:pPr>
              <w:snapToGrid w:val="0"/>
              <w:spacing w:line="288" w:lineRule="auto"/>
              <w:ind w:right="26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1F589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2" w:type="dxa"/>
          </w:tcPr>
          <w:p w14:paraId="1824C7E7">
            <w:pPr>
              <w:snapToGrid w:val="0"/>
              <w:spacing w:line="288" w:lineRule="auto"/>
              <w:ind w:right="26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第九单元</w:t>
            </w:r>
          </w:p>
          <w:p w14:paraId="2650941A">
            <w:pPr>
              <w:snapToGrid w:val="0"/>
              <w:spacing w:line="288" w:lineRule="auto"/>
              <w:ind w:right="26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幼儿教师的权力与义务</w:t>
            </w:r>
          </w:p>
          <w:p w14:paraId="62FB9F44">
            <w:pPr>
              <w:snapToGrid w:val="0"/>
              <w:spacing w:line="288" w:lineRule="auto"/>
              <w:ind w:right="26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  <w:lang w:val="en-US" w:eastAsia="zh-CN"/>
              </w:rPr>
              <w:t>（理论4学时）</w:t>
            </w:r>
          </w:p>
          <w:p w14:paraId="4DF7D484">
            <w:pPr>
              <w:snapToGrid w:val="0"/>
              <w:spacing w:line="288" w:lineRule="auto"/>
              <w:ind w:right="26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2767" w:type="dxa"/>
          </w:tcPr>
          <w:p w14:paraId="51A29C25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1.幼儿教师的社会角色和法律地位</w:t>
            </w:r>
          </w:p>
          <w:p w14:paraId="2A9DCF26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（1）作为公民的幼儿教师</w:t>
            </w:r>
          </w:p>
          <w:p w14:paraId="34587AA1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（2）作为职业的幼儿教师</w:t>
            </w:r>
          </w:p>
          <w:p w14:paraId="01211411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（3）幼儿教师职业的权利和责任</w:t>
            </w:r>
          </w:p>
          <w:p w14:paraId="0D2A91AF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2.幼儿教师的社会关系</w:t>
            </w:r>
          </w:p>
          <w:p w14:paraId="157E3D81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（1）幼儿教师与幼儿园</w:t>
            </w:r>
          </w:p>
          <w:p w14:paraId="5B9FCB32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（2）幼儿教师与幼儿</w:t>
            </w:r>
          </w:p>
          <w:p w14:paraId="168C4EF0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（3）幼儿教师与幼儿家长</w:t>
            </w:r>
          </w:p>
          <w:p w14:paraId="799722EC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（4）幼儿教师与教育行政部门</w:t>
            </w:r>
          </w:p>
          <w:p w14:paraId="2B5E518B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3.幼儿教师的道德规范</w:t>
            </w:r>
          </w:p>
          <w:p w14:paraId="16C81153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（1）道德规范与法律规范</w:t>
            </w:r>
          </w:p>
          <w:p w14:paraId="61DBA87A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（2）道德规范对幼儿教师的要求</w:t>
            </w:r>
          </w:p>
          <w:p w14:paraId="4A000C18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 xml:space="preserve">4.幼儿教师的法律风险及其防范 </w:t>
            </w:r>
          </w:p>
          <w:p w14:paraId="1353F2B9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（1）幼儿教师的劳动、人事关系纠纷</w:t>
            </w:r>
          </w:p>
          <w:p w14:paraId="43297A66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（2）幼儿教师个人的法律风险</w:t>
            </w:r>
          </w:p>
        </w:tc>
        <w:tc>
          <w:tcPr>
            <w:tcW w:w="2700" w:type="dxa"/>
          </w:tcPr>
          <w:p w14:paraId="29FFF88A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2"/>
                <w:lang w:val="en-US" w:eastAsia="zh-CN" w:bidi="ar-SA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了解幼儿教师的社会角色和法律地位</w:t>
            </w:r>
          </w:p>
          <w:p w14:paraId="11A027DF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2"/>
                <w:lang w:val="en-US" w:eastAsia="zh-CN" w:bidi="ar-SA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熟悉幼儿教师的权利、义务和道德规范</w:t>
            </w:r>
          </w:p>
          <w:p w14:paraId="61257B65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2"/>
                <w:lang w:val="en-US" w:eastAsia="zh-CN" w:bidi="ar-SA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学习劳动争议和人事争议解决方式</w:t>
            </w:r>
          </w:p>
          <w:p w14:paraId="4C41942F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  <w:p w14:paraId="48C31AF2">
            <w:pPr>
              <w:snapToGrid w:val="0"/>
              <w:spacing w:line="288" w:lineRule="auto"/>
              <w:ind w:right="26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523" w:type="dxa"/>
          </w:tcPr>
          <w:p w14:paraId="6ED60EDD">
            <w:pPr>
              <w:numPr>
                <w:ilvl w:val="0"/>
                <w:numId w:val="0"/>
              </w:numP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幼儿教师权利、义务和道德规范的熟悉</w:t>
            </w:r>
          </w:p>
          <w:p w14:paraId="63A7DCFA">
            <w:pPr>
              <w:snapToGrid w:val="0"/>
              <w:spacing w:line="288" w:lineRule="auto"/>
              <w:ind w:right="26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1CBC8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2" w:type="dxa"/>
          </w:tcPr>
          <w:p w14:paraId="7FB6FC97">
            <w:pPr>
              <w:snapToGrid w:val="0"/>
              <w:spacing w:line="288" w:lineRule="auto"/>
              <w:ind w:right="26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第十单元</w:t>
            </w:r>
          </w:p>
          <w:p w14:paraId="4D4E988D">
            <w:pPr>
              <w:snapToGrid w:val="0"/>
              <w:spacing w:line="288" w:lineRule="auto"/>
              <w:ind w:right="26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幼儿园工作人员的资质与职责</w:t>
            </w:r>
          </w:p>
          <w:p w14:paraId="55710722">
            <w:pPr>
              <w:snapToGrid w:val="0"/>
              <w:spacing w:line="288" w:lineRule="auto"/>
              <w:ind w:right="26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  <w:lang w:val="en-US" w:eastAsia="zh-CN"/>
              </w:rPr>
              <w:t>（理论2学时）</w:t>
            </w:r>
          </w:p>
          <w:p w14:paraId="25D42CB3">
            <w:pPr>
              <w:snapToGrid w:val="0"/>
              <w:spacing w:line="288" w:lineRule="auto"/>
              <w:ind w:right="26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2767" w:type="dxa"/>
          </w:tcPr>
          <w:p w14:paraId="6A3CBC36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2"/>
                <w:lang w:val="en-US" w:eastAsia="zh-CN" w:bidi="ar-SA"/>
              </w:rPr>
              <w:t xml:space="preserve">1.幼儿园园长 </w:t>
            </w:r>
          </w:p>
          <w:p w14:paraId="14CBC58F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2"/>
                <w:lang w:val="en-US" w:eastAsia="zh-CN" w:bidi="ar-SA"/>
              </w:rPr>
              <w:t>（1）园长的聘任</w:t>
            </w:r>
          </w:p>
          <w:p w14:paraId="015DB787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2"/>
                <w:lang w:val="en-US" w:eastAsia="zh-CN" w:bidi="ar-SA"/>
              </w:rPr>
              <w:t>（2）园长的职责</w:t>
            </w:r>
          </w:p>
          <w:p w14:paraId="3FF42C69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2"/>
                <w:lang w:val="en-US" w:eastAsia="zh-CN" w:bidi="ar-SA"/>
              </w:rPr>
              <w:t>（3）园长的角色</w:t>
            </w:r>
          </w:p>
          <w:p w14:paraId="2ED217CE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2"/>
                <w:lang w:val="en-US" w:eastAsia="zh-CN" w:bidi="ar-SA"/>
              </w:rPr>
              <w:t>2.幼儿园其他工作人员</w:t>
            </w:r>
          </w:p>
          <w:p w14:paraId="2556E034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2"/>
                <w:lang w:val="en-US" w:eastAsia="zh-CN" w:bidi="ar-SA"/>
              </w:rPr>
              <w:t>（1）保育员</w:t>
            </w:r>
          </w:p>
          <w:p w14:paraId="42BE0980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2"/>
                <w:lang w:val="en-US" w:eastAsia="zh-CN" w:bidi="ar-SA"/>
              </w:rPr>
              <w:t>（2）其他工作人员</w:t>
            </w:r>
          </w:p>
          <w:p w14:paraId="30427BF4">
            <w:pPr>
              <w:tabs>
                <w:tab w:val="left" w:pos="312"/>
              </w:tabs>
              <w:snapToGrid w:val="0"/>
              <w:spacing w:line="288" w:lineRule="auto"/>
              <w:ind w:right="26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2700" w:type="dxa"/>
          </w:tcPr>
          <w:p w14:paraId="6B10089F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2"/>
                <w:lang w:val="en-US" w:eastAsia="zh-CN" w:bidi="ar-SA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了解园长的任职资格</w:t>
            </w:r>
          </w:p>
          <w:p w14:paraId="4A88C758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2"/>
                <w:lang w:val="en-US" w:eastAsia="zh-CN" w:bidi="ar-SA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掌握园长的主要职责</w:t>
            </w:r>
          </w:p>
          <w:p w14:paraId="5A64262D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2"/>
                <w:lang w:val="en-US" w:eastAsia="zh-CN" w:bidi="ar-SA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理解园长负责制的含义及教职工民主参与管理的重要性</w:t>
            </w:r>
          </w:p>
          <w:p w14:paraId="62878653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2"/>
                <w:lang w:val="en-US" w:eastAsia="zh-CN" w:bidi="ar-SA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了解幼儿园园长的各种角色</w:t>
            </w:r>
          </w:p>
          <w:p w14:paraId="5953D3A1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2"/>
                <w:lang w:val="en-US" w:eastAsia="zh-CN" w:bidi="ar-SA"/>
              </w:rPr>
              <w:t>5.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 xml:space="preserve">掌握保育员的两大任职条件 </w:t>
            </w:r>
          </w:p>
          <w:p w14:paraId="630BD635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2"/>
                <w:lang w:val="en-US" w:eastAsia="zh-CN" w:bidi="ar-SA"/>
              </w:rPr>
              <w:t>6.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了解保育员的职业道德</w:t>
            </w:r>
          </w:p>
          <w:p w14:paraId="64D515D9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2"/>
                <w:lang w:val="en-US" w:eastAsia="zh-CN" w:bidi="ar-SA"/>
              </w:rPr>
              <w:t>7.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理解造成保育员现状的内外原因及改善途径</w:t>
            </w:r>
          </w:p>
        </w:tc>
        <w:tc>
          <w:tcPr>
            <w:tcW w:w="1523" w:type="dxa"/>
          </w:tcPr>
          <w:p w14:paraId="047E6E66">
            <w:pPr>
              <w:numPr>
                <w:ilvl w:val="0"/>
                <w:numId w:val="0"/>
              </w:numP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1.园长主要职责的理解；</w:t>
            </w:r>
          </w:p>
          <w:p w14:paraId="7DACFC4B">
            <w:pPr>
              <w:snapToGrid w:val="0"/>
              <w:spacing w:line="288" w:lineRule="auto"/>
              <w:ind w:right="26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2.保育员的两大任职条件的掌握</w:t>
            </w:r>
          </w:p>
        </w:tc>
      </w:tr>
      <w:tr w14:paraId="0CCB0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532" w:type="dxa"/>
          </w:tcPr>
          <w:p w14:paraId="7708DE6A">
            <w:pPr>
              <w:snapToGrid w:val="0"/>
              <w:spacing w:line="288" w:lineRule="auto"/>
              <w:ind w:right="26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  <w:lang w:val="en-US" w:eastAsia="zh-CN"/>
              </w:rPr>
              <w:t>复习总结</w:t>
            </w:r>
          </w:p>
          <w:p w14:paraId="17220554">
            <w:pPr>
              <w:snapToGrid w:val="0"/>
              <w:spacing w:line="288" w:lineRule="auto"/>
              <w:ind w:right="26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  <w:lang w:val="en-US" w:eastAsia="zh-CN"/>
              </w:rPr>
              <w:t>（理论2学时）</w:t>
            </w:r>
          </w:p>
        </w:tc>
        <w:tc>
          <w:tcPr>
            <w:tcW w:w="2767" w:type="dxa"/>
          </w:tcPr>
          <w:p w14:paraId="20A435C8">
            <w:pPr>
              <w:tabs>
                <w:tab w:val="left" w:pos="312"/>
              </w:tabs>
              <w:snapToGrid w:val="0"/>
              <w:spacing w:line="288" w:lineRule="auto"/>
              <w:ind w:right="26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反思小结</w:t>
            </w:r>
          </w:p>
        </w:tc>
        <w:tc>
          <w:tcPr>
            <w:tcW w:w="2700" w:type="dxa"/>
          </w:tcPr>
          <w:p w14:paraId="09C80A02">
            <w:pPr>
              <w:numPr>
                <w:ilvl w:val="0"/>
                <w:numId w:val="0"/>
              </w:numPr>
              <w:spacing w:line="400" w:lineRule="exact"/>
              <w:ind w:right="105" w:rightChars="50"/>
              <w:jc w:val="left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比较系统地掌握幼儿教育政策法规的基础知识和基本理论。</w:t>
            </w:r>
          </w:p>
          <w:p w14:paraId="5E4DDDDF">
            <w:pPr>
              <w:spacing w:line="400" w:lineRule="exact"/>
              <w:ind w:right="105" w:rightChars="5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  <w:lang w:val="en-US" w:eastAsia="zh-CN"/>
              </w:rPr>
              <w:t>2.获得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</w:rPr>
              <w:t>运用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  <w:lang w:eastAsia="zh-CN"/>
              </w:rPr>
              <w:t>幼儿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</w:rPr>
              <w:t>教育的政策、法律、法规解决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  <w:lang w:eastAsia="zh-CN"/>
              </w:rPr>
              <w:t>办园实践中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</w:rPr>
              <w:t>具体问题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  <w:lang w:val="en-US" w:eastAsia="zh-CN"/>
              </w:rPr>
              <w:t>的能力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  <w:lang w:eastAsia="zh-CN"/>
              </w:rPr>
              <w:t>。</w:t>
            </w:r>
          </w:p>
        </w:tc>
        <w:tc>
          <w:tcPr>
            <w:tcW w:w="1523" w:type="dxa"/>
          </w:tcPr>
          <w:p w14:paraId="773B49DF">
            <w:pPr>
              <w:snapToGrid w:val="0"/>
              <w:spacing w:line="288" w:lineRule="auto"/>
              <w:ind w:right="26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</w:rPr>
              <w:t>运用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  <w:lang w:eastAsia="zh-CN"/>
              </w:rPr>
              <w:t>幼儿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</w:rPr>
              <w:t>教育的政策、法律、法规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  <w:lang w:val="en-US" w:eastAsia="zh-CN"/>
              </w:rPr>
              <w:t>对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  <w:lang w:eastAsia="zh-CN"/>
              </w:rPr>
              <w:t>办园实践中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</w:rPr>
              <w:t>具体问题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  <w:lang w:val="en-US" w:eastAsia="zh-CN"/>
              </w:rPr>
              <w:t>的解决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  <w:lang w:eastAsia="zh-CN"/>
              </w:rPr>
              <w:t>。</w:t>
            </w:r>
          </w:p>
        </w:tc>
      </w:tr>
    </w:tbl>
    <w:p w14:paraId="03F405F9">
      <w:pPr>
        <w:snapToGrid w:val="0"/>
        <w:spacing w:line="288" w:lineRule="auto"/>
        <w:ind w:right="26"/>
        <w:rPr>
          <w:sz w:val="20"/>
          <w:szCs w:val="20"/>
        </w:rPr>
      </w:pPr>
    </w:p>
    <w:p w14:paraId="40235D1B">
      <w:pPr>
        <w:snapToGrid w:val="0"/>
        <w:spacing w:line="288" w:lineRule="auto"/>
        <w:ind w:right="2520" w:firstLine="480" w:firstLineChars="200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八、评价方式与成绩</w:t>
      </w:r>
    </w:p>
    <w:tbl>
      <w:tblPr>
        <w:tblStyle w:val="5"/>
        <w:tblpPr w:leftFromText="180" w:rightFromText="180" w:vertAnchor="text" w:horzAnchor="page" w:tblpX="1788" w:tblpY="79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 w14:paraId="0FAA7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6FD5B73D">
            <w:pPr>
              <w:snapToGrid w:val="0"/>
              <w:spacing w:before="156" w:beforeLines="50" w:after="156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</w:t>
            </w: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全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3C5AED6B"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14:paraId="27913D3B"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 w14:paraId="606FC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07FCE0F3"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7D7EA85A">
            <w:pPr>
              <w:snapToGrid w:val="0"/>
              <w:spacing w:before="156" w:beforeLines="50" w:after="156" w:afterLines="50"/>
              <w:jc w:val="center"/>
              <w:rPr>
                <w:rFonts w:hint="default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课堂表现（出勤、回答问题-分组讨论、预习复习）</w:t>
            </w:r>
          </w:p>
        </w:tc>
        <w:tc>
          <w:tcPr>
            <w:tcW w:w="1843" w:type="dxa"/>
            <w:shd w:val="clear" w:color="auto" w:fill="auto"/>
          </w:tcPr>
          <w:p w14:paraId="029ACF5D"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15%</w:t>
            </w:r>
          </w:p>
        </w:tc>
      </w:tr>
      <w:tr w14:paraId="19339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5A2EA20B"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6106F521"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期中小测验</w:t>
            </w:r>
          </w:p>
        </w:tc>
        <w:tc>
          <w:tcPr>
            <w:tcW w:w="1843" w:type="dxa"/>
            <w:shd w:val="clear" w:color="auto" w:fill="auto"/>
          </w:tcPr>
          <w:p w14:paraId="5681C24E"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%</w:t>
            </w:r>
          </w:p>
        </w:tc>
      </w:tr>
      <w:tr w14:paraId="4441F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776B2924"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18E22B90"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课后作业</w:t>
            </w:r>
          </w:p>
        </w:tc>
        <w:tc>
          <w:tcPr>
            <w:tcW w:w="1843" w:type="dxa"/>
            <w:shd w:val="clear" w:color="auto" w:fill="auto"/>
          </w:tcPr>
          <w:p w14:paraId="692A66CB"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0%</w:t>
            </w:r>
          </w:p>
        </w:tc>
      </w:tr>
      <w:tr w14:paraId="616F6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376E69B2">
            <w:pPr>
              <w:snapToGrid w:val="0"/>
              <w:spacing w:before="156" w:beforeLines="50" w:after="156" w:afterLines="50"/>
              <w:jc w:val="center"/>
              <w:rPr>
                <w:rFonts w:hint="default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X4</w:t>
            </w:r>
          </w:p>
        </w:tc>
        <w:tc>
          <w:tcPr>
            <w:tcW w:w="5103" w:type="dxa"/>
            <w:shd w:val="clear" w:color="auto" w:fill="auto"/>
            <w:vAlign w:val="top"/>
          </w:tcPr>
          <w:p w14:paraId="325D1A86">
            <w:pPr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Times New Roman"/>
                <w:bCs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总结测验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79E6F174">
            <w:pPr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Times New Roman"/>
                <w:bCs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45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%</w:t>
            </w:r>
          </w:p>
        </w:tc>
      </w:tr>
    </w:tbl>
    <w:p w14:paraId="0AE85137">
      <w:pPr>
        <w:snapToGrid w:val="0"/>
        <w:spacing w:before="156" w:beforeLines="50" w:line="288" w:lineRule="auto"/>
        <w:ind w:firstLine="400" w:firstLineChars="200"/>
        <w:rPr>
          <w:rFonts w:ascii="宋体" w:hAnsi="宋体"/>
          <w:sz w:val="20"/>
          <w:szCs w:val="20"/>
          <w:highlight w:val="yellow"/>
        </w:rPr>
      </w:pPr>
      <w:r>
        <w:rPr>
          <w:rFonts w:hint="eastAsia" w:ascii="宋体" w:hAnsi="宋体"/>
          <w:sz w:val="20"/>
          <w:szCs w:val="20"/>
          <w:highlight w:val="yellow"/>
        </w:rPr>
        <w:t>“</w:t>
      </w:r>
      <w:r>
        <w:rPr>
          <w:rFonts w:ascii="宋体" w:hAnsi="宋体"/>
          <w:sz w:val="20"/>
          <w:szCs w:val="20"/>
          <w:highlight w:val="yellow"/>
        </w:rPr>
        <w:t>1</w:t>
      </w:r>
      <w:r>
        <w:rPr>
          <w:rFonts w:hint="eastAsia" w:ascii="宋体" w:hAnsi="宋体"/>
          <w:sz w:val="20"/>
          <w:szCs w:val="20"/>
          <w:highlight w:val="yellow"/>
        </w:rPr>
        <w:t>”一般为总结性评价, “</w:t>
      </w:r>
      <w:r>
        <w:rPr>
          <w:rFonts w:ascii="宋体" w:hAnsi="宋体"/>
          <w:sz w:val="20"/>
          <w:szCs w:val="20"/>
          <w:highlight w:val="yellow"/>
        </w:rPr>
        <w:t>X</w:t>
      </w:r>
      <w:r>
        <w:rPr>
          <w:rFonts w:hint="eastAsia" w:ascii="宋体" w:hAnsi="宋体"/>
          <w:sz w:val="20"/>
          <w:szCs w:val="20"/>
          <w:highlight w:val="yellow"/>
        </w:rPr>
        <w:t>”为过程性评价，“</w:t>
      </w:r>
      <w:r>
        <w:rPr>
          <w:rFonts w:ascii="宋体" w:hAnsi="宋体"/>
          <w:sz w:val="20"/>
          <w:szCs w:val="20"/>
          <w:highlight w:val="yellow"/>
        </w:rPr>
        <w:t>X</w:t>
      </w:r>
      <w:r>
        <w:rPr>
          <w:rFonts w:hint="eastAsia" w:ascii="宋体" w:hAnsi="宋体"/>
          <w:sz w:val="20"/>
          <w:szCs w:val="20"/>
          <w:highlight w:val="yellow"/>
        </w:rPr>
        <w:t>”的</w:t>
      </w:r>
      <w:r>
        <w:rPr>
          <w:rFonts w:hint="eastAsia"/>
          <w:color w:val="000000"/>
          <w:sz w:val="20"/>
          <w:szCs w:val="20"/>
          <w:highlight w:val="yellow"/>
        </w:rPr>
        <w:t>次数一般不少于3次，无论是</w:t>
      </w:r>
      <w:r>
        <w:rPr>
          <w:rFonts w:hint="eastAsia" w:ascii="宋体" w:hAnsi="宋体"/>
          <w:sz w:val="20"/>
          <w:szCs w:val="20"/>
          <w:highlight w:val="yellow"/>
        </w:rPr>
        <w:t>“</w:t>
      </w:r>
      <w:r>
        <w:rPr>
          <w:rFonts w:ascii="宋体" w:hAnsi="宋体"/>
          <w:sz w:val="20"/>
          <w:szCs w:val="20"/>
          <w:highlight w:val="yellow"/>
        </w:rPr>
        <w:t>1</w:t>
      </w:r>
      <w:r>
        <w:rPr>
          <w:rFonts w:hint="eastAsia" w:ascii="宋体" w:hAnsi="宋体"/>
          <w:sz w:val="20"/>
          <w:szCs w:val="20"/>
          <w:highlight w:val="yellow"/>
        </w:rPr>
        <w:t>”、还是“</w:t>
      </w:r>
      <w:r>
        <w:rPr>
          <w:rFonts w:ascii="宋体" w:hAnsi="宋体"/>
          <w:sz w:val="20"/>
          <w:szCs w:val="20"/>
          <w:highlight w:val="yellow"/>
        </w:rPr>
        <w:t>X</w:t>
      </w:r>
      <w:r>
        <w:rPr>
          <w:rFonts w:hint="eastAsia" w:ascii="宋体" w:hAnsi="宋体"/>
          <w:sz w:val="20"/>
          <w:szCs w:val="20"/>
          <w:highlight w:val="yellow"/>
        </w:rPr>
        <w:t>”，都可以是纸笔测试，也可以是表现性评价。与能力本位相适应的课程评价方式，较少采用纸笔测试，较多采用表现性评价。</w:t>
      </w:r>
    </w:p>
    <w:p w14:paraId="7B087CEF">
      <w:pPr>
        <w:snapToGrid w:val="0"/>
        <w:spacing w:before="120" w:after="120" w:line="288" w:lineRule="auto"/>
        <w:ind w:firstLine="400" w:firstLineChars="200"/>
        <w:rPr>
          <w:b/>
          <w:color w:val="000000"/>
          <w:sz w:val="20"/>
          <w:szCs w:val="20"/>
          <w:highlight w:val="yellow"/>
        </w:rPr>
      </w:pPr>
      <w:r>
        <w:rPr>
          <w:rFonts w:hint="eastAsia"/>
          <w:color w:val="000000"/>
          <w:sz w:val="20"/>
          <w:szCs w:val="20"/>
          <w:highlight w:val="yellow"/>
        </w:rPr>
        <w:t>常用</w:t>
      </w:r>
      <w:r>
        <w:rPr>
          <w:color w:val="000000"/>
          <w:sz w:val="20"/>
          <w:szCs w:val="20"/>
          <w:highlight w:val="yellow"/>
        </w:rPr>
        <w:t>的</w:t>
      </w:r>
      <w:r>
        <w:rPr>
          <w:rFonts w:hint="eastAsia"/>
          <w:color w:val="000000"/>
          <w:sz w:val="20"/>
          <w:szCs w:val="20"/>
          <w:highlight w:val="yellow"/>
        </w:rPr>
        <w:t>评价</w:t>
      </w:r>
      <w:r>
        <w:rPr>
          <w:color w:val="000000"/>
          <w:sz w:val="20"/>
          <w:szCs w:val="20"/>
          <w:highlight w:val="yellow"/>
        </w:rPr>
        <w:t>方式</w:t>
      </w:r>
      <w:r>
        <w:rPr>
          <w:rFonts w:hint="eastAsia"/>
          <w:color w:val="000000"/>
          <w:sz w:val="20"/>
          <w:szCs w:val="20"/>
          <w:highlight w:val="yellow"/>
        </w:rPr>
        <w:t>有</w:t>
      </w:r>
      <w:r>
        <w:rPr>
          <w:color w:val="000000"/>
          <w:sz w:val="20"/>
          <w:szCs w:val="20"/>
          <w:highlight w:val="yellow"/>
        </w:rPr>
        <w:t>：</w:t>
      </w:r>
      <w:r>
        <w:rPr>
          <w:rFonts w:hint="eastAsia" w:ascii="宋体" w:hAnsi="宋体"/>
          <w:sz w:val="20"/>
          <w:szCs w:val="20"/>
          <w:highlight w:val="yellow"/>
        </w:rPr>
        <w:t>课堂展示、口头</w:t>
      </w:r>
      <w:r>
        <w:rPr>
          <w:rFonts w:ascii="宋体" w:hAnsi="宋体"/>
          <w:sz w:val="20"/>
          <w:szCs w:val="20"/>
          <w:highlight w:val="yellow"/>
        </w:rPr>
        <w:t>报告、</w:t>
      </w:r>
      <w:r>
        <w:rPr>
          <w:rFonts w:hint="eastAsia" w:ascii="宋体" w:hAnsi="宋体"/>
          <w:sz w:val="20"/>
          <w:szCs w:val="20"/>
          <w:highlight w:val="yellow"/>
        </w:rPr>
        <w:t>论文、日志、反思</w:t>
      </w:r>
      <w:r>
        <w:rPr>
          <w:rFonts w:ascii="宋体" w:hAnsi="宋体"/>
          <w:sz w:val="20"/>
          <w:szCs w:val="20"/>
          <w:highlight w:val="yellow"/>
        </w:rPr>
        <w:t>、</w:t>
      </w:r>
      <w:r>
        <w:rPr>
          <w:rFonts w:hint="eastAsia" w:ascii="宋体" w:hAnsi="宋体"/>
          <w:sz w:val="20"/>
          <w:szCs w:val="20"/>
          <w:highlight w:val="yellow"/>
        </w:rPr>
        <w:t>调查报告、个人项目报告、小组</w:t>
      </w:r>
      <w:r>
        <w:rPr>
          <w:rFonts w:ascii="宋体" w:hAnsi="宋体"/>
          <w:sz w:val="20"/>
          <w:szCs w:val="20"/>
          <w:highlight w:val="yellow"/>
        </w:rPr>
        <w:t>项目报告、</w:t>
      </w:r>
      <w:r>
        <w:rPr>
          <w:rFonts w:hint="eastAsia" w:ascii="宋体" w:hAnsi="宋体"/>
          <w:sz w:val="20"/>
          <w:szCs w:val="20"/>
          <w:highlight w:val="yellow"/>
        </w:rPr>
        <w:t>实验报告、读书报告、作品（选集</w:t>
      </w:r>
      <w:r>
        <w:rPr>
          <w:rFonts w:ascii="宋体" w:hAnsi="宋体"/>
          <w:sz w:val="20"/>
          <w:szCs w:val="20"/>
          <w:highlight w:val="yellow"/>
        </w:rPr>
        <w:t>）</w:t>
      </w:r>
      <w:r>
        <w:rPr>
          <w:rFonts w:hint="eastAsia" w:ascii="宋体" w:hAnsi="宋体"/>
          <w:sz w:val="20"/>
          <w:szCs w:val="20"/>
          <w:highlight w:val="yellow"/>
        </w:rPr>
        <w:t>、口试、课堂小测验、</w:t>
      </w:r>
      <w:r>
        <w:rPr>
          <w:rFonts w:ascii="宋体" w:hAnsi="宋体"/>
          <w:sz w:val="20"/>
          <w:szCs w:val="20"/>
          <w:highlight w:val="yellow"/>
        </w:rPr>
        <w:t>期终闭卷考、期终开卷考、</w:t>
      </w:r>
      <w:r>
        <w:rPr>
          <w:rFonts w:hint="eastAsia" w:ascii="宋体" w:hAnsi="宋体"/>
          <w:sz w:val="20"/>
          <w:szCs w:val="20"/>
          <w:highlight w:val="yellow"/>
        </w:rPr>
        <w:t>工作</w:t>
      </w:r>
      <w:r>
        <w:rPr>
          <w:rFonts w:ascii="宋体" w:hAnsi="宋体"/>
          <w:sz w:val="20"/>
          <w:szCs w:val="20"/>
          <w:highlight w:val="yellow"/>
        </w:rPr>
        <w:t>现场评估、</w:t>
      </w:r>
      <w:r>
        <w:rPr>
          <w:rFonts w:hint="eastAsia" w:ascii="宋体" w:hAnsi="宋体"/>
          <w:sz w:val="20"/>
          <w:szCs w:val="20"/>
          <w:highlight w:val="yellow"/>
        </w:rPr>
        <w:t>自我</w:t>
      </w:r>
      <w:r>
        <w:rPr>
          <w:rFonts w:ascii="宋体" w:hAnsi="宋体"/>
          <w:sz w:val="20"/>
          <w:szCs w:val="20"/>
          <w:highlight w:val="yellow"/>
        </w:rPr>
        <w:t>评估、</w:t>
      </w:r>
      <w:r>
        <w:rPr>
          <w:rFonts w:hint="eastAsia" w:ascii="宋体" w:hAnsi="宋体"/>
          <w:sz w:val="20"/>
          <w:szCs w:val="20"/>
          <w:highlight w:val="yellow"/>
        </w:rPr>
        <w:t>同辈</w:t>
      </w:r>
      <w:r>
        <w:rPr>
          <w:rFonts w:ascii="宋体" w:hAnsi="宋体"/>
          <w:sz w:val="20"/>
          <w:szCs w:val="20"/>
          <w:highlight w:val="yellow"/>
        </w:rPr>
        <w:t>评估</w:t>
      </w:r>
      <w:r>
        <w:rPr>
          <w:rFonts w:hint="eastAsia" w:ascii="宋体" w:hAnsi="宋体"/>
          <w:sz w:val="20"/>
          <w:szCs w:val="20"/>
          <w:highlight w:val="yellow"/>
        </w:rPr>
        <w:t>等等</w:t>
      </w:r>
      <w:r>
        <w:rPr>
          <w:rFonts w:ascii="宋体" w:hAnsi="宋体"/>
          <w:sz w:val="20"/>
          <w:szCs w:val="20"/>
          <w:highlight w:val="yellow"/>
        </w:rPr>
        <w:t>。</w:t>
      </w:r>
      <w:r>
        <w:rPr>
          <w:rFonts w:hint="eastAsia" w:ascii="宋体" w:hAnsi="宋体"/>
          <w:b/>
          <w:sz w:val="20"/>
          <w:szCs w:val="20"/>
          <w:highlight w:val="yellow"/>
        </w:rPr>
        <w:t>一般课外扩展阅读的检查评价应该成为“X”中的一部分。</w:t>
      </w:r>
    </w:p>
    <w:p w14:paraId="56670431">
      <w:pPr>
        <w:snapToGrid w:val="0"/>
        <w:spacing w:before="120" w:after="120" w:line="288" w:lineRule="auto"/>
        <w:ind w:firstLine="400" w:firstLineChars="200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  <w:highlight w:val="yellow"/>
        </w:rPr>
        <w:t>同一门课程由多个教师共同授课的，由课程组共同讨论决定X的内容、次数及比例。</w:t>
      </w:r>
    </w:p>
    <w:p w14:paraId="57EFDE87">
      <w:pPr>
        <w:snapToGrid w:val="0"/>
        <w:spacing w:line="288" w:lineRule="auto"/>
        <w:rPr>
          <w:rFonts w:hint="eastAsia"/>
          <w:sz w:val="28"/>
          <w:szCs w:val="28"/>
        </w:rPr>
      </w:pPr>
    </w:p>
    <w:p w14:paraId="408A985B"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撰写人：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bookmarkStart w:id="2" w:name="_GoBack"/>
      <w:bookmarkEnd w:id="2"/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系主任审核签名：</w:t>
      </w:r>
      <w:r>
        <w:rPr>
          <w:rFonts w:hint="eastAsia"/>
          <w:sz w:val="28"/>
          <w:szCs w:val="28"/>
          <w:lang w:val="en-US" w:eastAsia="zh-CN"/>
        </w:rPr>
        <w:t xml:space="preserve">        </w:t>
      </w:r>
      <w:r>
        <w:rPr>
          <w:rFonts w:hint="eastAsia"/>
          <w:sz w:val="28"/>
          <w:szCs w:val="28"/>
        </w:rPr>
        <w:t>审核时间：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               </w:t>
      </w:r>
    </w:p>
    <w:p w14:paraId="5FF480C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EwNTM5NzYwMDRjMzkwZTVkZjY2ODkwMGIxNGU0OTUifQ=="/>
  </w:docVars>
  <w:rsids>
    <w:rsidRoot w:val="00B7651F"/>
    <w:rsid w:val="001072BC"/>
    <w:rsid w:val="00151D1C"/>
    <w:rsid w:val="00256B39"/>
    <w:rsid w:val="0026033C"/>
    <w:rsid w:val="00264369"/>
    <w:rsid w:val="002E3721"/>
    <w:rsid w:val="00313BBA"/>
    <w:rsid w:val="0032602E"/>
    <w:rsid w:val="003367AE"/>
    <w:rsid w:val="003802B6"/>
    <w:rsid w:val="003A6BBE"/>
    <w:rsid w:val="003B1258"/>
    <w:rsid w:val="004100B0"/>
    <w:rsid w:val="0046084F"/>
    <w:rsid w:val="005467DC"/>
    <w:rsid w:val="00553D03"/>
    <w:rsid w:val="00570FB8"/>
    <w:rsid w:val="005755A8"/>
    <w:rsid w:val="005B2B6D"/>
    <w:rsid w:val="005B4B4E"/>
    <w:rsid w:val="005C6316"/>
    <w:rsid w:val="005D4A8C"/>
    <w:rsid w:val="00624FE1"/>
    <w:rsid w:val="007208D6"/>
    <w:rsid w:val="007556B9"/>
    <w:rsid w:val="0081773A"/>
    <w:rsid w:val="00887370"/>
    <w:rsid w:val="008B397C"/>
    <w:rsid w:val="008B47F4"/>
    <w:rsid w:val="008B73C2"/>
    <w:rsid w:val="00900019"/>
    <w:rsid w:val="00940F65"/>
    <w:rsid w:val="0099063E"/>
    <w:rsid w:val="00997FEB"/>
    <w:rsid w:val="00A769B1"/>
    <w:rsid w:val="00A837D5"/>
    <w:rsid w:val="00AC4C45"/>
    <w:rsid w:val="00B46F21"/>
    <w:rsid w:val="00B511A5"/>
    <w:rsid w:val="00B736A7"/>
    <w:rsid w:val="00B7651F"/>
    <w:rsid w:val="00C56E09"/>
    <w:rsid w:val="00CF096B"/>
    <w:rsid w:val="00D440D1"/>
    <w:rsid w:val="00D66E74"/>
    <w:rsid w:val="00E13529"/>
    <w:rsid w:val="00E16D30"/>
    <w:rsid w:val="00E33169"/>
    <w:rsid w:val="00E70904"/>
    <w:rsid w:val="00EF44B1"/>
    <w:rsid w:val="00F35AA0"/>
    <w:rsid w:val="00F46BCC"/>
    <w:rsid w:val="00F82C53"/>
    <w:rsid w:val="012B1F01"/>
    <w:rsid w:val="012B64AF"/>
    <w:rsid w:val="01401F5A"/>
    <w:rsid w:val="015775B7"/>
    <w:rsid w:val="016E63C2"/>
    <w:rsid w:val="01EC4075"/>
    <w:rsid w:val="024B0C39"/>
    <w:rsid w:val="0375327A"/>
    <w:rsid w:val="04C9495C"/>
    <w:rsid w:val="057E39A5"/>
    <w:rsid w:val="059C5BCD"/>
    <w:rsid w:val="06367DD0"/>
    <w:rsid w:val="06E4782C"/>
    <w:rsid w:val="070C28DE"/>
    <w:rsid w:val="0721638A"/>
    <w:rsid w:val="08836BD0"/>
    <w:rsid w:val="08E10016"/>
    <w:rsid w:val="0A650C83"/>
    <w:rsid w:val="0A8128A6"/>
    <w:rsid w:val="0AE20526"/>
    <w:rsid w:val="0BF32A1B"/>
    <w:rsid w:val="0C083FBC"/>
    <w:rsid w:val="0C4717BA"/>
    <w:rsid w:val="0C605BA6"/>
    <w:rsid w:val="0D3F3B5F"/>
    <w:rsid w:val="0D5079C9"/>
    <w:rsid w:val="0DCE5703"/>
    <w:rsid w:val="0FEF657D"/>
    <w:rsid w:val="105A46BB"/>
    <w:rsid w:val="10BD2C22"/>
    <w:rsid w:val="11336993"/>
    <w:rsid w:val="118063A3"/>
    <w:rsid w:val="11812847"/>
    <w:rsid w:val="122E0441"/>
    <w:rsid w:val="123F4338"/>
    <w:rsid w:val="129C0FBA"/>
    <w:rsid w:val="131479B0"/>
    <w:rsid w:val="13741F37"/>
    <w:rsid w:val="145362E9"/>
    <w:rsid w:val="154871D8"/>
    <w:rsid w:val="15A23382"/>
    <w:rsid w:val="161F43DC"/>
    <w:rsid w:val="16AD7C3A"/>
    <w:rsid w:val="18226406"/>
    <w:rsid w:val="184A4BA5"/>
    <w:rsid w:val="187338C1"/>
    <w:rsid w:val="190C6F25"/>
    <w:rsid w:val="19882298"/>
    <w:rsid w:val="1B830F69"/>
    <w:rsid w:val="1C06183E"/>
    <w:rsid w:val="1CFE11EF"/>
    <w:rsid w:val="1D1472ED"/>
    <w:rsid w:val="1E8E65A3"/>
    <w:rsid w:val="1E937715"/>
    <w:rsid w:val="1EAE454F"/>
    <w:rsid w:val="1EED151B"/>
    <w:rsid w:val="1F853419"/>
    <w:rsid w:val="1FE43FA1"/>
    <w:rsid w:val="212B632B"/>
    <w:rsid w:val="217750CC"/>
    <w:rsid w:val="223C6316"/>
    <w:rsid w:val="22407BB4"/>
    <w:rsid w:val="2268710B"/>
    <w:rsid w:val="227635D6"/>
    <w:rsid w:val="22987C80"/>
    <w:rsid w:val="237A1081"/>
    <w:rsid w:val="24192CCC"/>
    <w:rsid w:val="246F478D"/>
    <w:rsid w:val="24B403E6"/>
    <w:rsid w:val="262967E4"/>
    <w:rsid w:val="27A04C51"/>
    <w:rsid w:val="2829733C"/>
    <w:rsid w:val="28E03E9F"/>
    <w:rsid w:val="290A038A"/>
    <w:rsid w:val="298A5BB9"/>
    <w:rsid w:val="2A6B1334"/>
    <w:rsid w:val="2B163BA8"/>
    <w:rsid w:val="2C6129BD"/>
    <w:rsid w:val="2CE8120B"/>
    <w:rsid w:val="2D4542D1"/>
    <w:rsid w:val="2D4A73EC"/>
    <w:rsid w:val="2DB82D43"/>
    <w:rsid w:val="2F032695"/>
    <w:rsid w:val="2F171C9D"/>
    <w:rsid w:val="2F3B013C"/>
    <w:rsid w:val="3106646D"/>
    <w:rsid w:val="31772CB5"/>
    <w:rsid w:val="31A31F0E"/>
    <w:rsid w:val="32427031"/>
    <w:rsid w:val="32D06D32"/>
    <w:rsid w:val="347F5D19"/>
    <w:rsid w:val="35592BFA"/>
    <w:rsid w:val="35CD7559"/>
    <w:rsid w:val="36FC628E"/>
    <w:rsid w:val="379876F3"/>
    <w:rsid w:val="385E389F"/>
    <w:rsid w:val="38962210"/>
    <w:rsid w:val="38AA3B82"/>
    <w:rsid w:val="39697599"/>
    <w:rsid w:val="39A66CD4"/>
    <w:rsid w:val="3B3140E6"/>
    <w:rsid w:val="3B8227AD"/>
    <w:rsid w:val="3C1C4D96"/>
    <w:rsid w:val="3CD52CE1"/>
    <w:rsid w:val="3F9D44A3"/>
    <w:rsid w:val="401F30A7"/>
    <w:rsid w:val="40AF442B"/>
    <w:rsid w:val="40E37C31"/>
    <w:rsid w:val="410F2E6A"/>
    <w:rsid w:val="41B17D2F"/>
    <w:rsid w:val="4274710D"/>
    <w:rsid w:val="43305EF3"/>
    <w:rsid w:val="434A3F97"/>
    <w:rsid w:val="43811983"/>
    <w:rsid w:val="4430136C"/>
    <w:rsid w:val="447F5EC2"/>
    <w:rsid w:val="44C53E2A"/>
    <w:rsid w:val="44E24DB2"/>
    <w:rsid w:val="45D466E2"/>
    <w:rsid w:val="461F7A45"/>
    <w:rsid w:val="465E29D3"/>
    <w:rsid w:val="48496F13"/>
    <w:rsid w:val="49117305"/>
    <w:rsid w:val="49E97B74"/>
    <w:rsid w:val="4AB0382B"/>
    <w:rsid w:val="4D461C73"/>
    <w:rsid w:val="4D7F6F33"/>
    <w:rsid w:val="4DDF79D2"/>
    <w:rsid w:val="4EEF633A"/>
    <w:rsid w:val="4EF70D4B"/>
    <w:rsid w:val="4F05790C"/>
    <w:rsid w:val="4F561F16"/>
    <w:rsid w:val="50EE68AA"/>
    <w:rsid w:val="517A1C65"/>
    <w:rsid w:val="51FE6FD2"/>
    <w:rsid w:val="52636E23"/>
    <w:rsid w:val="53755060"/>
    <w:rsid w:val="548804A7"/>
    <w:rsid w:val="55292DFE"/>
    <w:rsid w:val="55674E7D"/>
    <w:rsid w:val="557D6E87"/>
    <w:rsid w:val="559B2D78"/>
    <w:rsid w:val="562C39D0"/>
    <w:rsid w:val="563A2833"/>
    <w:rsid w:val="569868B5"/>
    <w:rsid w:val="56C63E25"/>
    <w:rsid w:val="57C2283E"/>
    <w:rsid w:val="580764A3"/>
    <w:rsid w:val="584F6EDA"/>
    <w:rsid w:val="587A2719"/>
    <w:rsid w:val="589A7317"/>
    <w:rsid w:val="58BE3005"/>
    <w:rsid w:val="596F4300"/>
    <w:rsid w:val="598C38DD"/>
    <w:rsid w:val="59DB3743"/>
    <w:rsid w:val="59E060BD"/>
    <w:rsid w:val="5A8913F1"/>
    <w:rsid w:val="5B773940"/>
    <w:rsid w:val="5C0C052C"/>
    <w:rsid w:val="5C566D9D"/>
    <w:rsid w:val="5C757E7F"/>
    <w:rsid w:val="5CF07506"/>
    <w:rsid w:val="5CF75A42"/>
    <w:rsid w:val="5D467A6D"/>
    <w:rsid w:val="5DC0337C"/>
    <w:rsid w:val="5E631F59"/>
    <w:rsid w:val="5F1D47FE"/>
    <w:rsid w:val="611F6817"/>
    <w:rsid w:val="612C2AD6"/>
    <w:rsid w:val="63225AEA"/>
    <w:rsid w:val="64124205"/>
    <w:rsid w:val="647A1DAB"/>
    <w:rsid w:val="64AD2180"/>
    <w:rsid w:val="66CA1754"/>
    <w:rsid w:val="68715B33"/>
    <w:rsid w:val="687952FC"/>
    <w:rsid w:val="6A8E65B0"/>
    <w:rsid w:val="6BD44496"/>
    <w:rsid w:val="6BF012D0"/>
    <w:rsid w:val="6C00528B"/>
    <w:rsid w:val="6DF332FA"/>
    <w:rsid w:val="6E7A1325"/>
    <w:rsid w:val="6E8F1CC3"/>
    <w:rsid w:val="6F1E65D4"/>
    <w:rsid w:val="6F266C86"/>
    <w:rsid w:val="6F5042C2"/>
    <w:rsid w:val="70CB2F4A"/>
    <w:rsid w:val="726522EC"/>
    <w:rsid w:val="74312486"/>
    <w:rsid w:val="74316312"/>
    <w:rsid w:val="744C5431"/>
    <w:rsid w:val="7479207F"/>
    <w:rsid w:val="74F160B9"/>
    <w:rsid w:val="7568637B"/>
    <w:rsid w:val="7613193F"/>
    <w:rsid w:val="772C460D"/>
    <w:rsid w:val="780F13C8"/>
    <w:rsid w:val="78857244"/>
    <w:rsid w:val="79342EBA"/>
    <w:rsid w:val="79674B9C"/>
    <w:rsid w:val="79E461EC"/>
    <w:rsid w:val="7ACA3634"/>
    <w:rsid w:val="7AE77AC8"/>
    <w:rsid w:val="7BBF0CBF"/>
    <w:rsid w:val="7C385448"/>
    <w:rsid w:val="7CB3663D"/>
    <w:rsid w:val="7D425704"/>
    <w:rsid w:val="7E2153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styleId="9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5462</Words>
  <Characters>6090</Characters>
  <Lines>24</Lines>
  <Paragraphs>6</Paragraphs>
  <TotalTime>0</TotalTime>
  <ScaleCrop>false</ScaleCrop>
  <LinksUpToDate>false</LinksUpToDate>
  <CharactersWithSpaces>6140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2016-12-19T07:34:00Z</dcterms:created>
  <dc:creator>juvg</dc:creator>
  <cp:lastModifiedBy>桂琦</cp:lastModifiedBy>
  <dcterms:modified xsi:type="dcterms:W3CDTF">2025-09-23T05:47:22Z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B4E4B23E2C3C4A7D98394DE398594066</vt:lpwstr>
  </property>
  <property fmtid="{D5CDD505-2E9C-101B-9397-08002B2CF9AE}" pid="4" name="KSOTemplateDocerSaveRecord">
    <vt:lpwstr>eyJoZGlkIjoiN2YzNjBkOTgyNWQ1YTMxYzM3MzMwNWFiODNmOWIzYWMiLCJ1c2VySWQiOiIxMjAyNjI2OTk3In0=</vt:lpwstr>
  </property>
</Properties>
</file>