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《特殊儿童诊断与干预》课程教学大纲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（中文）特殊儿童诊断与干预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14:textFill>
                  <w14:solidFill>
                    <w14:schemeClr w14:val="tx1"/>
                  </w14:solidFill>
                </w14:textFill>
              </w:rPr>
              <w:t>Diagnosis and Intervention of Special Children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left"/>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1130011</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pPr>
              <w:widowControl w:val="0"/>
              <w:ind w:firstLine="210" w:firstLineChars="10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教育学院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学前教育</w:t>
            </w:r>
            <w:r>
              <w:rPr>
                <w:rFonts w:hint="eastAsia"/>
                <w:color w:val="000000" w:themeColor="text1"/>
                <w:sz w:val="21"/>
                <w:szCs w:val="21"/>
                <w:lang w:val="en-US" w:eastAsia="zh-CN"/>
                <w14:textFill>
                  <w14:solidFill>
                    <w14:schemeClr w14:val="tx1"/>
                  </w14:solidFill>
                </w14:textFill>
              </w:rPr>
              <w:t>专</w:t>
            </w:r>
            <w:bookmarkStart w:id="6" w:name="_GoBack"/>
            <w:bookmarkEnd w:id="6"/>
            <w:r>
              <w:rPr>
                <w:rFonts w:hint="eastAsia"/>
                <w:color w:val="000000" w:themeColor="text1"/>
                <w:sz w:val="21"/>
                <w:szCs w:val="21"/>
                <w:lang w:val="en-US" w:eastAsia="zh-CN"/>
                <w14:textFill>
                  <w14:solidFill>
                    <w14:schemeClr w14:val="tx1"/>
                  </w14:solidFill>
                </w14:textFill>
              </w:rPr>
              <w:t>业大二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        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keepNext w:val="0"/>
              <w:keepLines w:val="0"/>
              <w:widowControl/>
              <w:suppressLineNumbers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sz w:val="21"/>
                <w:szCs w:val="21"/>
                <w:lang w:val="en-US" w:eastAsia="zh-CN" w:bidi="ar-SA"/>
              </w:rPr>
              <w:t>《特殊儿童早期干预》张文京、ISBN：9787562179054、西南师范大学出版社、</w:t>
            </w:r>
            <w:r>
              <w:rPr>
                <w:rFonts w:hint="eastAsia" w:ascii="Times New Roman" w:hAnsi="Times New Roman" w:cs="宋体"/>
                <w:color w:val="000000"/>
                <w:sz w:val="21"/>
                <w:szCs w:val="21"/>
                <w:lang w:val="en-US" w:eastAsia="zh-CN" w:bidi="ar-SA"/>
              </w:rPr>
              <w:t>第二版</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jc w:val="both"/>
              <w:rPr>
                <w:rFonts w:hint="default" w:eastAsia="宋体"/>
                <w:lang w:val="en-US" w:eastAsia="zh-CN"/>
              </w:rPr>
            </w:pPr>
            <w:r>
              <w:rPr>
                <w:rFonts w:hint="eastAsia"/>
              </w:rPr>
              <w:t>普通心理学2</w:t>
            </w:r>
            <w:r>
              <w:t>1300</w:t>
            </w:r>
            <w:r>
              <w:rPr>
                <w:rFonts w:hint="eastAsia"/>
                <w:lang w:val="en-US" w:eastAsia="zh-CN"/>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2"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ind w:firstLine="420" w:firstLineChars="200"/>
              <w:jc w:val="left"/>
              <w:rPr>
                <w:sz w:val="21"/>
                <w:szCs w:val="21"/>
              </w:rPr>
            </w:pPr>
            <w:r>
              <w:rPr>
                <w:color w:val="000000"/>
                <w:sz w:val="21"/>
                <w:szCs w:val="21"/>
                <w:lang w:bidi="ar"/>
              </w:rPr>
              <w:t>《特殊儿童</w:t>
            </w:r>
            <w:r>
              <w:rPr>
                <w:rFonts w:hint="eastAsia"/>
                <w:color w:val="000000"/>
                <w:sz w:val="21"/>
                <w:szCs w:val="21"/>
                <w:lang w:val="en-US" w:eastAsia="zh-CN" w:bidi="ar"/>
              </w:rPr>
              <w:t>诊断与干预</w:t>
            </w:r>
            <w:r>
              <w:rPr>
                <w:color w:val="000000"/>
                <w:sz w:val="21"/>
                <w:szCs w:val="21"/>
                <w:lang w:bidi="ar"/>
              </w:rPr>
              <w:t>》</w:t>
            </w:r>
            <w:r>
              <w:rPr>
                <w:rFonts w:hint="eastAsia"/>
                <w:color w:val="000000"/>
                <w:sz w:val="21"/>
                <w:szCs w:val="21"/>
                <w:lang w:val="en-US" w:eastAsia="zh-CN" w:bidi="ar"/>
              </w:rPr>
              <w:t>是</w:t>
            </w:r>
            <w:r>
              <w:rPr>
                <w:color w:val="000000"/>
                <w:sz w:val="21"/>
                <w:szCs w:val="21"/>
                <w:lang w:bidi="ar"/>
              </w:rPr>
              <w:t>为</w:t>
            </w:r>
            <w:r>
              <w:rPr>
                <w:rFonts w:hint="eastAsia"/>
                <w:color w:val="000000"/>
                <w:sz w:val="21"/>
                <w:szCs w:val="21"/>
                <w:lang w:bidi="ar"/>
              </w:rPr>
              <w:t>学前教育</w:t>
            </w:r>
            <w:r>
              <w:rPr>
                <w:color w:val="000000"/>
                <w:sz w:val="21"/>
                <w:szCs w:val="21"/>
                <w:lang w:bidi="ar"/>
              </w:rPr>
              <w:t>专业学生</w:t>
            </w:r>
            <w:r>
              <w:rPr>
                <w:rFonts w:hint="eastAsia"/>
                <w:color w:val="000000"/>
                <w:sz w:val="21"/>
                <w:szCs w:val="21"/>
                <w:lang w:val="en-US" w:eastAsia="zh-CN" w:bidi="ar"/>
              </w:rPr>
              <w:t>开设</w:t>
            </w:r>
            <w:r>
              <w:rPr>
                <w:color w:val="000000"/>
                <w:sz w:val="21"/>
                <w:szCs w:val="21"/>
                <w:lang w:bidi="ar"/>
              </w:rPr>
              <w:t>的一门专业课程。特殊儿童的干预技术是特殊教育和教育康复学专业学生应掌握的专业技能，而特殊儿童的早期干预是特殊儿童干预的重要组成部分，该门课程的学习有助于学生进一步掌握各类别障碍儿童早期干预的具体方法。学生通过该门课程的学习，能够更进一步理解和深化智力障碍儿童、视力障碍儿童、听力障碍儿童、自闭症儿童等障碍类别儿童的早期预防、早期鉴别和早期干预，从而提升学生的专业知识和专业技能。</w:t>
            </w:r>
            <w:r>
              <w:rPr>
                <w:b/>
                <w:bCs/>
                <w:color w:val="000000"/>
                <w:sz w:val="21"/>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snapToGrid w:val="0"/>
              <w:spacing w:line="288" w:lineRule="auto"/>
              <w:jc w:val="both"/>
              <w:rPr>
                <w:rFonts w:hint="eastAsia"/>
                <w:b w:val="0"/>
                <w:bCs/>
                <w:color w:val="000000"/>
                <w:sz w:val="21"/>
                <w:szCs w:val="21"/>
              </w:rPr>
            </w:pPr>
            <w:r>
              <w:rPr>
                <w:b w:val="0"/>
                <w:bCs/>
                <w:color w:val="000000"/>
                <w:sz w:val="21"/>
                <w:szCs w:val="21"/>
              </w:rPr>
              <w:t>选课建议</w:t>
            </w:r>
          </w:p>
          <w:p>
            <w:pPr>
              <w:widowControl w:val="0"/>
              <w:snapToGrid w:val="0"/>
              <w:spacing w:line="288" w:lineRule="auto"/>
              <w:jc w:val="both"/>
              <w:rPr>
                <w:rFonts w:hint="eastAsia"/>
                <w:color w:val="000000"/>
                <w:sz w:val="21"/>
                <w:szCs w:val="21"/>
              </w:rPr>
            </w:pPr>
            <w:r>
              <w:rPr>
                <w:color w:val="000000"/>
                <w:sz w:val="21"/>
                <w:szCs w:val="21"/>
              </w:rPr>
              <w:t>1.专业背景：适合教育学、心理学、特殊教育、康复学等相关专业的学生。</w:t>
            </w:r>
          </w:p>
          <w:p>
            <w:pPr>
              <w:widowControl w:val="0"/>
              <w:snapToGrid w:val="0"/>
              <w:spacing w:line="288" w:lineRule="auto"/>
              <w:jc w:val="both"/>
              <w:rPr>
                <w:rFonts w:hint="eastAsia"/>
                <w:color w:val="000000"/>
                <w:sz w:val="21"/>
                <w:szCs w:val="21"/>
              </w:rPr>
            </w:pPr>
            <w:r>
              <w:rPr>
                <w:color w:val="000000"/>
                <w:sz w:val="21"/>
                <w:szCs w:val="21"/>
              </w:rPr>
              <w:t>2.兴趣驱动：对特殊教育和儿童发展有浓厚兴趣，愿意为特殊儿童的成长和发展贡献力量。</w:t>
            </w:r>
          </w:p>
          <w:p>
            <w:pPr>
              <w:widowControl w:val="0"/>
              <w:snapToGrid w:val="0"/>
              <w:spacing w:line="288" w:lineRule="auto"/>
              <w:jc w:val="both"/>
              <w:rPr>
                <w:rFonts w:hint="eastAsia"/>
                <w:color w:val="000000"/>
                <w:sz w:val="21"/>
                <w:szCs w:val="21"/>
              </w:rPr>
            </w:pPr>
            <w:r>
              <w:rPr>
                <w:color w:val="000000"/>
                <w:sz w:val="21"/>
                <w:szCs w:val="21"/>
              </w:rPr>
              <w:t>3.职业规划：有意在特殊教育、康复机构、儿童福利机构等领域发展的学生。</w:t>
            </w:r>
          </w:p>
          <w:p>
            <w:pPr>
              <w:widowControl w:val="0"/>
              <w:snapToGrid w:val="0"/>
              <w:spacing w:line="288" w:lineRule="auto"/>
              <w:jc w:val="both"/>
              <w:rPr>
                <w:rFonts w:hint="eastAsia"/>
                <w:color w:val="000000"/>
                <w:sz w:val="21"/>
                <w:szCs w:val="21"/>
              </w:rPr>
            </w:pPr>
            <w:r>
              <w:rPr>
                <w:color w:val="000000"/>
                <w:sz w:val="21"/>
                <w:szCs w:val="21"/>
              </w:rPr>
              <w:t>4.学习态度：需要具备耐心、同情心和高度的责任感，对待特殊儿童要有爱心和尊重。</w:t>
            </w:r>
          </w:p>
          <w:p>
            <w:pPr>
              <w:widowControl w:val="0"/>
              <w:snapToGrid w:val="0"/>
              <w:spacing w:line="288" w:lineRule="auto"/>
              <w:jc w:val="both"/>
              <w:rPr>
                <w:rFonts w:hint="eastAsia"/>
                <w:b/>
                <w:color w:val="000000"/>
                <w:sz w:val="21"/>
                <w:szCs w:val="21"/>
              </w:rPr>
            </w:pPr>
            <w:r>
              <w:rPr>
                <w:color w:val="000000"/>
                <w:sz w:val="21"/>
                <w:szCs w:val="21"/>
              </w:rPr>
              <w:t>5.时间管理：课程可能包含理论学习、实践操作、案例分析等，需要学生合理安排时间。</w:t>
            </w:r>
          </w:p>
          <w:p>
            <w:pPr>
              <w:widowControl w:val="0"/>
              <w:snapToGrid w:val="0"/>
              <w:spacing w:line="288" w:lineRule="auto"/>
              <w:jc w:val="both"/>
              <w:rPr>
                <w:rFonts w:hint="eastAsia"/>
                <w:b w:val="0"/>
                <w:bCs/>
                <w:color w:val="000000"/>
                <w:sz w:val="21"/>
                <w:szCs w:val="21"/>
              </w:rPr>
            </w:pPr>
            <w:r>
              <w:rPr>
                <w:b w:val="0"/>
                <w:bCs/>
                <w:color w:val="000000"/>
                <w:sz w:val="21"/>
                <w:szCs w:val="21"/>
              </w:rPr>
              <w:t>学习要求</w:t>
            </w:r>
          </w:p>
          <w:p>
            <w:pPr>
              <w:widowControl w:val="0"/>
              <w:snapToGrid w:val="0"/>
              <w:spacing w:line="288" w:lineRule="auto"/>
              <w:jc w:val="both"/>
              <w:rPr>
                <w:rFonts w:hint="eastAsia"/>
                <w:color w:val="000000"/>
                <w:sz w:val="21"/>
                <w:szCs w:val="21"/>
              </w:rPr>
            </w:pPr>
            <w:r>
              <w:rPr>
                <w:color w:val="000000"/>
                <w:sz w:val="21"/>
                <w:szCs w:val="21"/>
              </w:rPr>
              <w:t>1.理论基础：掌握特殊儿童发展的理论基础，了解不同类型特殊儿童的特点。</w:t>
            </w:r>
          </w:p>
          <w:p>
            <w:pPr>
              <w:widowControl w:val="0"/>
              <w:snapToGrid w:val="0"/>
              <w:spacing w:line="288" w:lineRule="auto"/>
              <w:jc w:val="both"/>
              <w:rPr>
                <w:rFonts w:hint="eastAsia"/>
                <w:color w:val="000000"/>
                <w:sz w:val="21"/>
                <w:szCs w:val="21"/>
              </w:rPr>
            </w:pPr>
            <w:r>
              <w:rPr>
                <w:color w:val="000000"/>
                <w:sz w:val="21"/>
                <w:szCs w:val="21"/>
              </w:rPr>
              <w:t>2.评估技能：学习并掌握评估特殊儿童发展水平和需求的方法。</w:t>
            </w:r>
          </w:p>
          <w:p>
            <w:pPr>
              <w:widowControl w:val="0"/>
              <w:snapToGrid w:val="0"/>
              <w:spacing w:line="288" w:lineRule="auto"/>
              <w:jc w:val="both"/>
              <w:rPr>
                <w:rFonts w:hint="eastAsia"/>
                <w:color w:val="000000"/>
                <w:sz w:val="21"/>
                <w:szCs w:val="21"/>
              </w:rPr>
            </w:pPr>
            <w:r>
              <w:rPr>
                <w:color w:val="000000"/>
                <w:sz w:val="21"/>
                <w:szCs w:val="21"/>
              </w:rPr>
              <w:t>3.干预策略：了解并实践各种早期干预策略，包括行为干预、教育干预等。</w:t>
            </w:r>
          </w:p>
          <w:p>
            <w:pPr>
              <w:widowControl w:val="0"/>
              <w:snapToGrid w:val="0"/>
              <w:spacing w:line="288" w:lineRule="auto"/>
              <w:jc w:val="both"/>
              <w:rPr>
                <w:rFonts w:hint="eastAsia"/>
                <w:color w:val="000000"/>
                <w:sz w:val="21"/>
                <w:szCs w:val="21"/>
              </w:rPr>
            </w:pPr>
            <w:r>
              <w:rPr>
                <w:color w:val="000000"/>
                <w:sz w:val="21"/>
                <w:szCs w:val="21"/>
              </w:rPr>
              <w:t>4.沟通能力：培养与特殊儿童、家长、同事及其他专业人员有效沟通的能力。</w:t>
            </w:r>
          </w:p>
          <w:p>
            <w:pPr>
              <w:widowControl w:val="0"/>
              <w:snapToGrid w:val="0"/>
              <w:spacing w:line="288" w:lineRule="auto"/>
              <w:jc w:val="both"/>
              <w:rPr>
                <w:rFonts w:hint="eastAsia"/>
                <w:color w:val="000000"/>
                <w:sz w:val="21"/>
                <w:szCs w:val="21"/>
              </w:rPr>
            </w:pPr>
            <w:r>
              <w:rPr>
                <w:color w:val="000000"/>
                <w:sz w:val="21"/>
                <w:szCs w:val="21"/>
              </w:rPr>
              <w:t>5.团队合作：学会在多学科团队中协作，共同为特殊儿童的发展提供支持。</w:t>
            </w:r>
          </w:p>
          <w:p>
            <w:pPr>
              <w:widowControl w:val="0"/>
              <w:snapToGrid w:val="0"/>
              <w:spacing w:line="288" w:lineRule="auto"/>
              <w:jc w:val="both"/>
              <w:rPr>
                <w:rFonts w:hint="eastAsia"/>
                <w:color w:val="000000"/>
                <w:sz w:val="21"/>
                <w:szCs w:val="21"/>
              </w:rPr>
            </w:pPr>
            <w:r>
              <w:rPr>
                <w:color w:val="000000"/>
                <w:sz w:val="21"/>
                <w:szCs w:val="21"/>
              </w:rPr>
              <w:t>6.伦理意识：理解并遵守特殊教育领域的伦理规范，尊重特殊儿童的权利和隐私。</w:t>
            </w:r>
          </w:p>
          <w:p>
            <w:pPr>
              <w:widowControl w:val="0"/>
              <w:snapToGrid w:val="0"/>
              <w:spacing w:line="288" w:lineRule="auto"/>
              <w:jc w:val="both"/>
              <w:rPr>
                <w:rFonts w:hint="eastAsia"/>
                <w:color w:val="000000"/>
                <w:sz w:val="21"/>
                <w:szCs w:val="21"/>
              </w:rPr>
            </w:pPr>
            <w:r>
              <w:rPr>
                <w:color w:val="000000"/>
                <w:sz w:val="21"/>
                <w:szCs w:val="21"/>
              </w:rPr>
              <w:t>7.批判性思维：培养批判性思维，能够分析和评估不同的干预方法和效果。</w:t>
            </w:r>
          </w:p>
          <w:p>
            <w:pPr>
              <w:widowControl w:val="0"/>
              <w:snapToGrid w:val="0"/>
              <w:spacing w:line="288" w:lineRule="auto"/>
              <w:jc w:val="both"/>
              <w:rPr>
                <w:rFonts w:hint="eastAsia"/>
                <w:color w:val="000000"/>
                <w:sz w:val="21"/>
                <w:szCs w:val="21"/>
              </w:rPr>
            </w:pPr>
            <w:r>
              <w:rPr>
                <w:color w:val="000000"/>
                <w:sz w:val="21"/>
                <w:szCs w:val="21"/>
              </w:rPr>
              <w:t>8.创新能力：鼓励学生探索和尝试新的干预方法，以适应不同特殊儿童的需求。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eastAsia"/>
                <w:sz w:val="21"/>
                <w:szCs w:val="21"/>
              </w:rPr>
              <w:drawing>
                <wp:inline distT="0" distB="0" distL="114300" distR="114300">
                  <wp:extent cx="489585" cy="275590"/>
                  <wp:effectExtent l="0" t="0" r="5715" b="10160"/>
                  <wp:docPr id="1" name="图片 1" descr="陈妍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妍雯"/>
                          <pic:cNvPicPr>
                            <a:picLocks noChangeAspect="1"/>
                          </pic:cNvPicPr>
                        </pic:nvPicPr>
                        <pic:blipFill>
                          <a:blip r:embed="rId5"/>
                          <a:stretch>
                            <a:fillRect/>
                          </a:stretch>
                        </pic:blipFill>
                        <pic:spPr>
                          <a:xfrm>
                            <a:off x="0" y="0"/>
                            <a:ext cx="489585" cy="275590"/>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w:t>
            </w:r>
            <w:r>
              <w:rPr>
                <w:rFonts w:hint="eastAsia" w:ascii="Times New Roman" w:hAnsi="Times New Roman"/>
                <w:color w:val="000000"/>
                <w:sz w:val="21"/>
                <w:szCs w:val="21"/>
                <w:lang w:val="en-US" w:eastAsia="zh-CN"/>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0550" cy="323850"/>
                  <wp:effectExtent l="0" t="0" r="0" b="0"/>
                  <wp:docPr id="2" name="图片 2" descr="0366fcc21df5437c13df5024d94e8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66fcc21df5437c13df5024d94e82e"/>
                          <pic:cNvPicPr>
                            <a:picLocks noChangeAspect="1"/>
                          </pic:cNvPicPr>
                        </pic:nvPicPr>
                        <pic:blipFill>
                          <a:blip r:embed="rId6"/>
                          <a:stretch>
                            <a:fillRect/>
                          </a:stretch>
                        </pic:blipFill>
                        <pic:spPr>
                          <a:xfrm>
                            <a:off x="0" y="0"/>
                            <a:ext cx="590550" cy="323850"/>
                          </a:xfrm>
                          <a:prstGeom prst="rect">
                            <a:avLst/>
                          </a:prstGeom>
                        </pic:spPr>
                      </pic:pic>
                    </a:graphicData>
                  </a:graphic>
                </wp:inline>
              </w:drawing>
            </w: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sz w:val="21"/>
                <w:szCs w:val="21"/>
              </w:rPr>
              <w:t>2025.2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4"/>
              <w:jc w:val="left"/>
              <w:rPr>
                <w:rFonts w:ascii="宋体" w:hAnsi="宋体"/>
                <w:bCs/>
              </w:rPr>
            </w:pPr>
            <w:r>
              <w:rPr>
                <w:rFonts w:ascii="宋体" w:hAnsi="宋体"/>
                <w:bCs/>
              </w:rPr>
              <w:t>了解不同类型的特殊儿童，包括他们的特点、需求和潜力。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4"/>
              <w:jc w:val="left"/>
              <w:rPr>
                <w:rFonts w:hint="eastAsia" w:ascii="宋体" w:hAnsi="宋体"/>
                <w:bCs/>
              </w:rPr>
            </w:pPr>
            <w:r>
              <w:rPr>
                <w:rFonts w:ascii="宋体" w:hAnsi="宋体"/>
                <w:bCs/>
              </w:rPr>
              <w:t>了解并掌握评估特殊儿童发展水平和需求的工具和方法。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rPr>
                <w:rFonts w:hint="eastAsia"/>
                <w:bCs/>
                <w:color w:val="000000"/>
                <w:sz w:val="21"/>
                <w:szCs w:val="21"/>
              </w:rPr>
            </w:pPr>
            <w:r>
              <w:rPr>
                <w:bCs/>
                <w:color w:val="000000"/>
                <w:sz w:val="21"/>
                <w:szCs w:val="21"/>
              </w:rPr>
              <w:t>能够运用专业工具对特殊儿童的发展水平进行准确评估。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rPr>
                <w:rFonts w:hint="eastAsia"/>
                <w:bCs/>
                <w:color w:val="000000"/>
                <w:sz w:val="21"/>
                <w:szCs w:val="21"/>
              </w:rPr>
            </w:pPr>
            <w:r>
              <w:rPr>
                <w:bCs/>
                <w:color w:val="000000"/>
                <w:sz w:val="21"/>
                <w:szCs w:val="21"/>
              </w:rPr>
              <w:t>能够设计和实施个性化的早期干预计划。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rPr>
                <w:rFonts w:hint="eastAsia"/>
                <w:bCs/>
                <w:color w:val="000000"/>
                <w:sz w:val="21"/>
                <w:szCs w:val="21"/>
              </w:rPr>
            </w:pPr>
            <w:r>
              <w:rPr>
                <w:bCs/>
                <w:color w:val="000000"/>
                <w:sz w:val="21"/>
                <w:szCs w:val="21"/>
              </w:rPr>
              <w:t>树立正确的专业伦理观念，尊重特殊儿童的权利和尊严。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pStyle w:val="14"/>
              <w:jc w:val="left"/>
              <w:rPr>
                <w:rFonts w:hint="eastAsia" w:ascii="宋体" w:hAnsi="宋体"/>
                <w:bCs/>
              </w:rPr>
            </w:pPr>
            <w:r>
              <w:rPr>
                <w:rFonts w:ascii="宋体" w:hAnsi="宋体"/>
                <w:bCs/>
              </w:rPr>
              <w:t>认识到作为专业人士在特殊儿童早期干预中承担的社会责任。</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spacing w:before="0" w:after="0" w:line="240" w:lineRule="auto"/>
              <w:ind w:left="0"/>
              <w:jc w:val="left"/>
              <w:rPr>
                <w:b w:val="0"/>
                <w:bCs/>
                <w:sz w:val="21"/>
                <w:szCs w:val="21"/>
              </w:rPr>
            </w:pPr>
            <w:r>
              <w:rPr>
                <w:rFonts w:ascii="宋体" w:hAnsi="宋体" w:eastAsia="宋体" w:cs="宋体"/>
                <w:b w:val="0"/>
                <w:bCs/>
                <w:i w:val="0"/>
                <w:color w:val="000000"/>
                <w:sz w:val="21"/>
                <w:szCs w:val="21"/>
              </w:rPr>
              <w:t>XQ02 教育情怀:</w:t>
            </w:r>
          </w:p>
          <w:p>
            <w:pPr>
              <w:widowControl w:val="0"/>
              <w:spacing w:before="0" w:after="0" w:line="240" w:lineRule="auto"/>
              <w:ind w:left="0"/>
              <w:jc w:val="left"/>
              <w:rPr>
                <w:rFonts w:ascii="宋体" w:hAnsi="宋体"/>
                <w:b w:val="0"/>
                <w:bCs/>
                <w:sz w:val="21"/>
                <w:szCs w:val="21"/>
              </w:rPr>
            </w:pPr>
            <w:r>
              <w:rPr>
                <w:rFonts w:ascii="宋体" w:hAnsi="宋体" w:eastAsia="宋体" w:cs="宋体"/>
                <w:b w:val="0"/>
                <w:bCs/>
                <w:i w:val="0"/>
                <w:color w:val="000000"/>
                <w:sz w:val="21"/>
                <w:szCs w:val="21"/>
              </w:rPr>
              <w:t>②具有人文底蕴、生命关怀和科学精神</w:t>
            </w:r>
            <w:r>
              <w:rPr>
                <w:rFonts w:hint="eastAsia" w:cs="宋体"/>
                <w:b w:val="0"/>
                <w:bCs/>
                <w:i w:val="0"/>
                <w:color w:val="000000"/>
                <w:sz w:val="21"/>
                <w:szCs w:val="21"/>
                <w:lang w:eastAsia="zh-CN"/>
              </w:rPr>
              <w:t>，</w:t>
            </w:r>
            <w:r>
              <w:rPr>
                <w:rFonts w:ascii="宋体" w:hAnsi="宋体" w:eastAsia="宋体" w:cs="宋体"/>
                <w:b w:val="0"/>
                <w:bCs/>
                <w:i w:val="0"/>
                <w:color w:val="000000"/>
                <w:sz w:val="21"/>
                <w:szCs w:val="21"/>
              </w:rPr>
              <w:t>践行幼儿为本和爱与自由理念，做幼儿健康成长的启蒙者和引路人。</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399" w:hRule="atLeast"/>
        </w:trPr>
        <w:tc>
          <w:tcPr>
            <w:tcW w:w="8296" w:type="dxa"/>
          </w:tcPr>
          <w:p>
            <w:pPr>
              <w:widowControl w:val="0"/>
              <w:spacing w:before="0" w:after="0" w:line="240" w:lineRule="auto"/>
              <w:ind w:left="0"/>
              <w:jc w:val="left"/>
              <w:rPr>
                <w:b w:val="0"/>
                <w:bCs/>
                <w:sz w:val="21"/>
                <w:szCs w:val="21"/>
              </w:rPr>
            </w:pPr>
            <w:r>
              <w:rPr>
                <w:rFonts w:ascii="宋体" w:hAnsi="宋体" w:eastAsia="宋体" w:cs="宋体"/>
                <w:b w:val="0"/>
                <w:bCs/>
                <w:i w:val="0"/>
                <w:color w:val="000000"/>
                <w:sz w:val="21"/>
                <w:szCs w:val="21"/>
              </w:rPr>
              <w:t>XQ03 保教知识:</w:t>
            </w:r>
          </w:p>
          <w:p>
            <w:pPr>
              <w:pStyle w:val="14"/>
              <w:widowControl w:val="0"/>
              <w:spacing w:line="240" w:lineRule="auto"/>
              <w:jc w:val="left"/>
              <w:rPr>
                <w:rFonts w:ascii="宋体" w:hAnsi="宋体"/>
                <w:b w:val="0"/>
                <w:bCs/>
                <w:sz w:val="21"/>
                <w:szCs w:val="21"/>
              </w:rPr>
            </w:pPr>
            <w:r>
              <w:rPr>
                <w:rFonts w:ascii="宋体" w:hAnsi="宋体" w:eastAsia="宋体" w:cs="宋体"/>
                <w:b w:val="0"/>
                <w:bCs/>
                <w:i w:val="0"/>
                <w:color w:val="000000"/>
                <w:sz w:val="21"/>
                <w:szCs w:val="21"/>
              </w:rPr>
              <w:t>②理解幼儿身心发展规律和学习特点</w:t>
            </w:r>
            <w:r>
              <w:rPr>
                <w:rFonts w:hint="eastAsia" w:ascii="宋体" w:hAnsi="宋体" w:cs="宋体"/>
                <w:b w:val="0"/>
                <w:bCs/>
                <w:i w:val="0"/>
                <w:color w:val="000000"/>
                <w:sz w:val="21"/>
                <w:szCs w:val="21"/>
                <w:lang w:eastAsia="zh-CN"/>
              </w:rPr>
              <w:t>，</w:t>
            </w:r>
            <w:r>
              <w:rPr>
                <w:rFonts w:ascii="宋体" w:hAnsi="宋体" w:eastAsia="宋体" w:cs="宋体"/>
                <w:b w:val="0"/>
                <w:bCs/>
                <w:i w:val="0"/>
                <w:color w:val="000000"/>
                <w:sz w:val="21"/>
                <w:szCs w:val="21"/>
              </w:rPr>
              <w:t>了解幼儿发展中常见问题及适宜的对策</w:t>
            </w:r>
            <w:r>
              <w:rPr>
                <w:rFonts w:hint="eastAsia" w:ascii="宋体" w:hAnsi="宋体" w:cs="宋体"/>
                <w:b w:val="0"/>
                <w:bCs/>
                <w:i w:val="0"/>
                <w:color w:val="000000"/>
                <w:sz w:val="21"/>
                <w:szCs w:val="21"/>
                <w:lang w:eastAsia="zh-CN"/>
              </w:rPr>
              <w:t>，</w:t>
            </w:r>
            <w:r>
              <w:rPr>
                <w:rFonts w:ascii="宋体" w:hAnsi="宋体" w:eastAsia="宋体" w:cs="宋体"/>
                <w:b w:val="0"/>
                <w:bCs/>
                <w:i w:val="0"/>
                <w:color w:val="000000"/>
                <w:sz w:val="21"/>
                <w:szCs w:val="21"/>
              </w:rPr>
              <w:t>用学科相关知识合理开展保教活动。
</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pStyle w:val="14"/>
              <w:widowControl w:val="0"/>
              <w:spacing w:line="240" w:lineRule="auto"/>
              <w:jc w:val="left"/>
              <w:rPr>
                <w:rFonts w:ascii="宋体" w:hAnsi="宋体" w:eastAsia="宋体" w:cs="宋体"/>
                <w:b w:val="0"/>
                <w:bCs/>
                <w:i w:val="0"/>
                <w:color w:val="000000"/>
                <w:sz w:val="21"/>
                <w:szCs w:val="21"/>
              </w:rPr>
            </w:pPr>
            <w:r>
              <w:rPr>
                <w:rFonts w:ascii="宋体" w:hAnsi="宋体" w:eastAsia="宋体" w:cs="宋体"/>
                <w:b w:val="0"/>
                <w:bCs/>
                <w:i w:val="0"/>
                <w:color w:val="000000"/>
                <w:sz w:val="21"/>
                <w:szCs w:val="21"/>
              </w:rPr>
              <w:t>XQ04 保教能力:</w:t>
            </w:r>
          </w:p>
          <w:p>
            <w:pPr>
              <w:pStyle w:val="14"/>
              <w:widowControl w:val="0"/>
              <w:spacing w:line="240" w:lineRule="auto"/>
              <w:jc w:val="left"/>
              <w:rPr>
                <w:rFonts w:ascii="宋体" w:hAnsi="宋体" w:eastAsia="宋体" w:cs="宋体"/>
                <w:b w:val="0"/>
                <w:bCs/>
                <w:i w:val="0"/>
                <w:color w:val="000000"/>
                <w:sz w:val="21"/>
                <w:szCs w:val="21"/>
              </w:rPr>
            </w:pPr>
            <w:r>
              <w:rPr>
                <w:rFonts w:ascii="宋体" w:hAnsi="宋体" w:eastAsia="宋体" w:cs="宋体"/>
                <w:b w:val="0"/>
                <w:bCs/>
                <w:i w:val="0"/>
                <w:color w:val="000000"/>
                <w:sz w:val="21"/>
                <w:szCs w:val="21"/>
              </w:rPr>
              <w:t>②具备创设有准备的环境的意识和能力，具有实施融合教育的意识和能力，有针对性地指导学习过程。</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spacing w:before="0" w:after="0" w:line="240" w:lineRule="auto"/>
              <w:ind w:left="0"/>
              <w:jc w:val="left"/>
              <w:rPr>
                <w:b w:val="0"/>
                <w:bCs/>
                <w:sz w:val="21"/>
                <w:szCs w:val="21"/>
              </w:rPr>
            </w:pPr>
            <w:r>
              <w:rPr>
                <w:rFonts w:ascii="宋体" w:hAnsi="宋体" w:eastAsia="宋体" w:cs="宋体"/>
                <w:b w:val="0"/>
                <w:bCs/>
                <w:i w:val="0"/>
                <w:color w:val="000000"/>
                <w:sz w:val="21"/>
                <w:szCs w:val="21"/>
              </w:rPr>
              <w:t>XQ06 综合育人:</w:t>
            </w:r>
          </w:p>
          <w:p>
            <w:pPr>
              <w:widowControl w:val="0"/>
              <w:spacing w:after="0" w:line="240" w:lineRule="auto"/>
              <w:ind w:left="0"/>
              <w:jc w:val="left"/>
              <w:rPr>
                <w:rFonts w:ascii="宋体" w:hAnsi="宋体" w:eastAsia="宋体" w:cs="宋体"/>
                <w:b w:val="0"/>
                <w:bCs/>
                <w:i w:val="0"/>
                <w:color w:val="000000"/>
                <w:sz w:val="21"/>
                <w:szCs w:val="21"/>
              </w:rPr>
            </w:pPr>
            <w:r>
              <w:rPr>
                <w:rFonts w:ascii="宋体" w:hAnsi="宋体" w:eastAsia="宋体" w:cs="宋体"/>
                <w:b w:val="0"/>
                <w:bCs/>
                <w:i w:val="0"/>
                <w:color w:val="000000"/>
                <w:sz w:val="21"/>
                <w:szCs w:val="21"/>
              </w:rPr>
              <w:t>②理解环境育人价值，理解园所文化和一日生活对幼儿发展的价值，通过环境影响感染幼儿</w:t>
            </w:r>
            <w:r>
              <w:rPr>
                <w:rFonts w:hint="eastAsia" w:cs="宋体"/>
                <w:b w:val="0"/>
                <w:bCs/>
                <w:i w:val="0"/>
                <w:color w:val="000000"/>
                <w:sz w:val="21"/>
                <w:szCs w:val="21"/>
                <w:lang w:eastAsia="zh-CN"/>
              </w:rPr>
              <w:t>，</w:t>
            </w:r>
            <w:r>
              <w:rPr>
                <w:rFonts w:ascii="宋体" w:hAnsi="宋体" w:eastAsia="宋体" w:cs="宋体"/>
                <w:b w:val="0"/>
                <w:bCs/>
                <w:i w:val="0"/>
                <w:color w:val="000000"/>
                <w:sz w:val="21"/>
                <w:szCs w:val="21"/>
              </w:rPr>
              <w:t>使其获得积极体验。能积极观察幼儿行为，抓住一日生活中的教育契机，对幼儿进行教育。</w:t>
            </w:r>
          </w:p>
        </w:tc>
      </w:tr>
    </w:tbl>
    <w:p>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4763" w:type="dxa"/>
            <w:tcBorders>
              <w:top w:val="single" w:color="auto" w:sz="12" w:space="0"/>
            </w:tcBorders>
            <w:vAlign w:val="center"/>
          </w:tcPr>
          <w:p>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4"/>
            </w:pPr>
            <w:r>
              <w:rPr>
                <w:rFonts w:ascii="宋体" w:hAnsi="宋体" w:eastAsia="宋体" w:cs="宋体"/>
                <w:b/>
                <w:i w:val="0"/>
                <w:color w:val="000000"/>
                <w:sz w:val="24"/>
              </w:rPr>
              <w:t>XQ02</w:t>
            </w:r>
          </w:p>
        </w:tc>
        <w:tc>
          <w:tcPr>
            <w:tcW w:w="794" w:type="dxa"/>
            <w:vMerge w:val="restart"/>
            <w:tcBorders>
              <w:left w:val="single" w:color="auto" w:sz="4" w:space="0"/>
            </w:tcBorders>
            <w:vAlign w:val="center"/>
          </w:tcPr>
          <w:p>
            <w:pPr>
              <w:pStyle w:val="14"/>
              <w:rPr>
                <w:rFonts w:cs="Times New Roman"/>
                <w:bCs/>
              </w:rPr>
            </w:pPr>
            <w:r>
              <w:rPr>
                <w:rFonts w:hint="default" w:ascii="Calibri" w:hAnsi="Calibri" w:cs="Calibri"/>
                <w:bCs/>
              </w:rPr>
              <w:t>②</w:t>
            </w:r>
          </w:p>
        </w:tc>
        <w:tc>
          <w:tcPr>
            <w:tcW w:w="794" w:type="dxa"/>
            <w:vMerge w:val="restart"/>
            <w:tcBorders>
              <w:right w:val="double" w:color="auto" w:sz="4" w:space="0"/>
            </w:tcBorders>
            <w:shd w:val="clear" w:color="auto" w:fill="auto"/>
            <w:vAlign w:val="center"/>
          </w:tcPr>
          <w:p>
            <w:pPr>
              <w:pStyle w:val="14"/>
              <w:rPr>
                <w:rFonts w:hint="eastAsia" w:ascii="宋体" w:hAnsi="宋体" w:eastAsia="宋体"/>
                <w:lang w:val="en-US" w:eastAsia="zh-CN"/>
              </w:rPr>
            </w:pPr>
            <w:r>
              <w:rPr>
                <w:rFonts w:hint="eastAsia" w:ascii="宋体" w:hAnsi="宋体"/>
                <w:lang w:val="en-US" w:eastAsia="zh-CN"/>
              </w:rPr>
              <w:t>M</w:t>
            </w:r>
          </w:p>
        </w:tc>
        <w:tc>
          <w:tcPr>
            <w:tcW w:w="4763" w:type="dxa"/>
            <w:vAlign w:val="center"/>
          </w:tcPr>
          <w:p>
            <w:pPr>
              <w:rPr>
                <w:rFonts w:ascii="宋体" w:hAnsi="宋体"/>
                <w:bCs/>
              </w:rPr>
            </w:pPr>
            <w:r>
              <w:rPr>
                <w:rFonts w:hint="eastAsia"/>
                <w:bCs/>
                <w:color w:val="000000"/>
                <w:sz w:val="21"/>
                <w:szCs w:val="21"/>
                <w:lang w:val="en-US" w:eastAsia="zh-CN"/>
              </w:rPr>
              <w:t>5.</w:t>
            </w:r>
            <w:r>
              <w:rPr>
                <w:bCs/>
                <w:color w:val="000000"/>
                <w:sz w:val="21"/>
                <w:szCs w:val="21"/>
              </w:rPr>
              <w:t>树立正确的专业伦理观念，尊重特殊儿童的权利和尊严。</w:t>
            </w:r>
          </w:p>
        </w:tc>
        <w:tc>
          <w:tcPr>
            <w:tcW w:w="1348"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4"/>
              <w:rPr>
                <w:b/>
              </w:rPr>
            </w:pPr>
          </w:p>
        </w:tc>
        <w:tc>
          <w:tcPr>
            <w:tcW w:w="794" w:type="dxa"/>
            <w:vMerge w:val="continue"/>
            <w:tcBorders>
              <w:left w:val="single" w:color="auto" w:sz="4" w:space="0"/>
            </w:tcBorders>
            <w:vAlign w:val="center"/>
          </w:tcPr>
          <w:p>
            <w:pPr>
              <w:pStyle w:val="14"/>
              <w:rPr>
                <w:bCs/>
              </w:rPr>
            </w:pPr>
          </w:p>
        </w:tc>
        <w:tc>
          <w:tcPr>
            <w:tcW w:w="794" w:type="dxa"/>
            <w:vMerge w:val="continue"/>
            <w:tcBorders>
              <w:right w:val="double" w:color="auto" w:sz="4" w:space="0"/>
            </w:tcBorders>
            <w:shd w:val="clear" w:color="auto" w:fill="auto"/>
            <w:vAlign w:val="center"/>
          </w:tcPr>
          <w:p>
            <w:pPr>
              <w:pStyle w:val="14"/>
              <w:rPr>
                <w:rFonts w:ascii="宋体" w:hAnsi="宋体"/>
              </w:rPr>
            </w:pPr>
          </w:p>
        </w:tc>
        <w:tc>
          <w:tcPr>
            <w:tcW w:w="4763" w:type="dxa"/>
            <w:vAlign w:val="center"/>
          </w:tcPr>
          <w:p>
            <w:pPr>
              <w:pStyle w:val="14"/>
              <w:jc w:val="left"/>
              <w:rPr>
                <w:rFonts w:ascii="宋体" w:hAnsi="宋体"/>
                <w:bCs/>
              </w:rPr>
            </w:pPr>
            <w:r>
              <w:rPr>
                <w:rFonts w:hint="eastAsia" w:ascii="宋体" w:hAnsi="宋体"/>
                <w:bCs/>
                <w:lang w:val="en-US" w:eastAsia="zh-CN"/>
              </w:rPr>
              <w:t>6.</w:t>
            </w:r>
            <w:r>
              <w:rPr>
                <w:rFonts w:ascii="宋体" w:hAnsi="宋体"/>
                <w:bCs/>
              </w:rPr>
              <w:t>认识到作为专业人士在特殊儿童早期干预中承担的社会责任。</w:t>
            </w:r>
          </w:p>
        </w:tc>
        <w:tc>
          <w:tcPr>
            <w:tcW w:w="1348" w:type="dxa"/>
            <w:tcBorders>
              <w:right w:val="single" w:color="auto" w:sz="12" w:space="0"/>
            </w:tcBorders>
            <w:vAlign w:val="center"/>
          </w:tcPr>
          <w:p>
            <w:pPr>
              <w:pStyle w:val="14"/>
              <w:spacing w:line="360" w:lineRule="auto"/>
              <w:rPr>
                <w:rFonts w:hint="default" w:ascii="宋体" w:hAnsi="宋体" w:eastAsia="宋体"/>
                <w:bCs/>
                <w:lang w:val="en-US" w:eastAsia="zh-CN"/>
              </w:rPr>
            </w:pPr>
            <w:r>
              <w:rPr>
                <w:rFonts w:hint="eastAsia" w:ascii="宋体" w:hAnsi="宋体"/>
                <w:bCs/>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4"/>
              <w:rPr>
                <w:rFonts w:hint="eastAsia" w:eastAsia="宋体"/>
                <w:lang w:val="en-US" w:eastAsia="zh-CN"/>
              </w:rPr>
            </w:pPr>
            <w:r>
              <w:rPr>
                <w:rFonts w:ascii="宋体" w:hAnsi="宋体" w:eastAsia="宋体" w:cs="宋体"/>
                <w:b/>
                <w:i w:val="0"/>
                <w:color w:val="000000"/>
                <w:sz w:val="24"/>
              </w:rPr>
              <w:t>XQ0</w:t>
            </w:r>
            <w:r>
              <w:rPr>
                <w:rFonts w:hint="eastAsia" w:ascii="宋体" w:hAnsi="宋体" w:eastAsia="宋体" w:cs="宋体"/>
                <w:b/>
                <w:i w:val="0"/>
                <w:color w:val="000000"/>
                <w:sz w:val="24"/>
                <w:lang w:val="en-US" w:eastAsia="zh-CN"/>
              </w:rPr>
              <w:t>3</w:t>
            </w:r>
          </w:p>
        </w:tc>
        <w:tc>
          <w:tcPr>
            <w:tcW w:w="794" w:type="dxa"/>
            <w:vMerge w:val="restart"/>
            <w:tcBorders>
              <w:left w:val="single" w:color="auto" w:sz="4" w:space="0"/>
            </w:tcBorders>
            <w:vAlign w:val="center"/>
          </w:tcPr>
          <w:p>
            <w:pPr>
              <w:pStyle w:val="14"/>
              <w:rPr>
                <w:rFonts w:cs="Times New Roman"/>
                <w:bCs/>
              </w:rPr>
            </w:pPr>
            <w:r>
              <w:rPr>
                <w:rFonts w:hint="default" w:ascii="Calibri" w:hAnsi="Calibri" w:cs="Calibri"/>
                <w:bCs/>
              </w:rPr>
              <w:t>②</w:t>
            </w:r>
          </w:p>
        </w:tc>
        <w:tc>
          <w:tcPr>
            <w:tcW w:w="794" w:type="dxa"/>
            <w:vMerge w:val="restart"/>
            <w:tcBorders>
              <w:right w:val="double" w:color="auto" w:sz="4" w:space="0"/>
            </w:tcBorders>
            <w:shd w:val="clear" w:color="auto" w:fill="auto"/>
            <w:vAlign w:val="center"/>
          </w:tcPr>
          <w:p>
            <w:pPr>
              <w:pStyle w:val="14"/>
              <w:rPr>
                <w:rFonts w:hint="eastAsia" w:ascii="宋体" w:hAnsi="宋体" w:eastAsia="宋体"/>
                <w:lang w:val="en-US" w:eastAsia="zh-CN"/>
              </w:rPr>
            </w:pPr>
            <w:r>
              <w:rPr>
                <w:rFonts w:hint="eastAsia" w:ascii="宋体" w:hAnsi="宋体"/>
                <w:lang w:val="en-US" w:eastAsia="zh-CN"/>
              </w:rPr>
              <w:t>H</w:t>
            </w:r>
          </w:p>
        </w:tc>
        <w:tc>
          <w:tcPr>
            <w:tcW w:w="4763" w:type="dxa"/>
            <w:vAlign w:val="center"/>
          </w:tcPr>
          <w:p>
            <w:pPr>
              <w:rPr>
                <w:rFonts w:hint="eastAsia" w:ascii="宋体" w:hAnsi="宋体" w:eastAsia="宋体"/>
                <w:bCs/>
                <w:lang w:eastAsia="zh-CN"/>
              </w:rPr>
            </w:pPr>
            <w:r>
              <w:rPr>
                <w:rFonts w:hint="eastAsia"/>
                <w:bCs/>
                <w:color w:val="000000"/>
                <w:sz w:val="21"/>
                <w:szCs w:val="21"/>
                <w:lang w:val="en-US" w:eastAsia="zh-CN"/>
              </w:rPr>
              <w:t>3.</w:t>
            </w:r>
            <w:r>
              <w:rPr>
                <w:bCs/>
                <w:color w:val="000000"/>
                <w:sz w:val="21"/>
                <w:szCs w:val="21"/>
              </w:rPr>
              <w:t>能够运用专业工具对特殊儿童的发展水平进行准确评估。</w:t>
            </w:r>
          </w:p>
        </w:tc>
        <w:tc>
          <w:tcPr>
            <w:tcW w:w="1348"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4"/>
            </w:pPr>
          </w:p>
        </w:tc>
        <w:tc>
          <w:tcPr>
            <w:tcW w:w="794" w:type="dxa"/>
            <w:vMerge w:val="continue"/>
            <w:tcBorders>
              <w:left w:val="single" w:color="auto" w:sz="4" w:space="0"/>
            </w:tcBorders>
            <w:vAlign w:val="center"/>
          </w:tcPr>
          <w:p>
            <w:pPr>
              <w:pStyle w:val="14"/>
              <w:rPr>
                <w:rFonts w:cs="Times New Roman"/>
                <w:bCs/>
              </w:rPr>
            </w:pPr>
          </w:p>
        </w:tc>
        <w:tc>
          <w:tcPr>
            <w:tcW w:w="794" w:type="dxa"/>
            <w:vMerge w:val="continue"/>
            <w:tcBorders>
              <w:right w:val="double" w:color="auto" w:sz="4" w:space="0"/>
            </w:tcBorders>
            <w:shd w:val="clear" w:color="auto" w:fill="auto"/>
            <w:vAlign w:val="center"/>
          </w:tcPr>
          <w:p>
            <w:pPr>
              <w:pStyle w:val="14"/>
              <w:rPr>
                <w:rFonts w:ascii="宋体" w:hAnsi="宋体"/>
              </w:rPr>
            </w:pPr>
          </w:p>
        </w:tc>
        <w:tc>
          <w:tcPr>
            <w:tcW w:w="4763" w:type="dxa"/>
            <w:vAlign w:val="center"/>
          </w:tcPr>
          <w:p>
            <w:pPr>
              <w:rPr>
                <w:rFonts w:hint="eastAsia" w:ascii="宋体" w:hAnsi="宋体" w:eastAsia="宋体"/>
                <w:bCs/>
                <w:lang w:eastAsia="zh-CN"/>
              </w:rPr>
            </w:pPr>
            <w:r>
              <w:rPr>
                <w:rFonts w:hint="eastAsia"/>
                <w:bCs/>
                <w:color w:val="000000"/>
                <w:sz w:val="21"/>
                <w:szCs w:val="21"/>
                <w:lang w:val="en-US" w:eastAsia="zh-CN"/>
              </w:rPr>
              <w:t>4.</w:t>
            </w:r>
            <w:r>
              <w:rPr>
                <w:bCs/>
                <w:color w:val="000000"/>
                <w:sz w:val="21"/>
                <w:szCs w:val="21"/>
              </w:rPr>
              <w:t>能够设计和实施个性化的早期干预计划。</w:t>
            </w:r>
          </w:p>
        </w:tc>
        <w:tc>
          <w:tcPr>
            <w:tcW w:w="1348"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4"/>
            </w:pPr>
          </w:p>
        </w:tc>
        <w:tc>
          <w:tcPr>
            <w:tcW w:w="794" w:type="dxa"/>
            <w:vMerge w:val="continue"/>
            <w:tcBorders>
              <w:left w:val="single" w:color="auto" w:sz="4" w:space="0"/>
            </w:tcBorders>
            <w:vAlign w:val="center"/>
          </w:tcPr>
          <w:p>
            <w:pPr>
              <w:pStyle w:val="14"/>
              <w:rPr>
                <w:rFonts w:cs="Times New Roman"/>
                <w:bCs/>
              </w:rPr>
            </w:pPr>
          </w:p>
        </w:tc>
        <w:tc>
          <w:tcPr>
            <w:tcW w:w="794" w:type="dxa"/>
            <w:vMerge w:val="continue"/>
            <w:tcBorders>
              <w:right w:val="double" w:color="auto" w:sz="4" w:space="0"/>
            </w:tcBorders>
            <w:shd w:val="clear" w:color="auto" w:fill="auto"/>
            <w:vAlign w:val="center"/>
          </w:tcPr>
          <w:p>
            <w:pPr>
              <w:pStyle w:val="14"/>
              <w:rPr>
                <w:rFonts w:ascii="宋体" w:hAnsi="宋体"/>
              </w:rPr>
            </w:pPr>
          </w:p>
        </w:tc>
        <w:tc>
          <w:tcPr>
            <w:tcW w:w="4763" w:type="dxa"/>
            <w:vAlign w:val="center"/>
          </w:tcPr>
          <w:p>
            <w:pPr>
              <w:pStyle w:val="14"/>
              <w:jc w:val="left"/>
              <w:rPr>
                <w:rFonts w:hint="eastAsia" w:ascii="宋体" w:hAnsi="宋体" w:eastAsia="宋体"/>
                <w:bCs/>
                <w:lang w:eastAsia="zh-CN"/>
              </w:rPr>
            </w:pPr>
            <w:r>
              <w:rPr>
                <w:rFonts w:hint="eastAsia" w:ascii="宋体" w:hAnsi="宋体"/>
                <w:bCs/>
                <w:lang w:val="en-US" w:eastAsia="zh-CN"/>
              </w:rPr>
              <w:t>6.</w:t>
            </w:r>
            <w:r>
              <w:rPr>
                <w:rFonts w:ascii="宋体" w:hAnsi="宋体"/>
                <w:bCs/>
              </w:rPr>
              <w:t>认识到作为专业人士在特殊儿童早期干预中承担的社会责任。</w:t>
            </w:r>
          </w:p>
        </w:tc>
        <w:tc>
          <w:tcPr>
            <w:tcW w:w="1348"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jc w:val="center"/>
        </w:trPr>
        <w:tc>
          <w:tcPr>
            <w:tcW w:w="777" w:type="dxa"/>
            <w:tcBorders>
              <w:left w:val="single" w:color="auto" w:sz="12" w:space="0"/>
              <w:right w:val="single" w:color="auto" w:sz="4" w:space="0"/>
            </w:tcBorders>
            <w:shd w:val="clear" w:color="auto" w:fill="auto"/>
          </w:tcPr>
          <w:p>
            <w:pPr>
              <w:pStyle w:val="14"/>
              <w:rPr>
                <w:rFonts w:ascii="宋体" w:hAnsi="宋体" w:eastAsia="宋体" w:cs="宋体"/>
                <w:b/>
                <w:i w:val="0"/>
                <w:color w:val="000000"/>
                <w:sz w:val="24"/>
              </w:rPr>
            </w:pPr>
          </w:p>
          <w:p>
            <w:pPr>
              <w:pStyle w:val="14"/>
              <w:rPr>
                <w:rFonts w:hint="eastAsia" w:eastAsia="宋体"/>
                <w:lang w:val="en-US" w:eastAsia="zh-CN"/>
              </w:rPr>
            </w:pPr>
            <w:r>
              <w:rPr>
                <w:rFonts w:ascii="宋体" w:hAnsi="宋体" w:eastAsia="宋体" w:cs="宋体"/>
                <w:b/>
                <w:i w:val="0"/>
                <w:color w:val="000000"/>
                <w:sz w:val="24"/>
              </w:rPr>
              <w:t>XQ0</w:t>
            </w:r>
            <w:r>
              <w:rPr>
                <w:rFonts w:hint="eastAsia" w:ascii="宋体" w:hAnsi="宋体" w:eastAsia="宋体" w:cs="宋体"/>
                <w:b/>
                <w:i w:val="0"/>
                <w:color w:val="000000"/>
                <w:sz w:val="24"/>
                <w:lang w:val="en-US" w:eastAsia="zh-CN"/>
              </w:rPr>
              <w:t>4</w:t>
            </w:r>
          </w:p>
        </w:tc>
        <w:tc>
          <w:tcPr>
            <w:tcW w:w="794" w:type="dxa"/>
            <w:tcBorders>
              <w:left w:val="single" w:color="auto" w:sz="4" w:space="0"/>
            </w:tcBorders>
            <w:vAlign w:val="center"/>
          </w:tcPr>
          <w:p>
            <w:pPr>
              <w:pStyle w:val="14"/>
              <w:rPr>
                <w:rFonts w:cs="Times New Roman"/>
                <w:bCs/>
              </w:rPr>
            </w:pPr>
            <w:r>
              <w:rPr>
                <w:rFonts w:hint="default" w:ascii="Calibri" w:hAnsi="Calibri" w:cs="Calibri"/>
                <w:bCs/>
              </w:rPr>
              <w:t>②</w:t>
            </w:r>
          </w:p>
        </w:tc>
        <w:tc>
          <w:tcPr>
            <w:tcW w:w="794" w:type="dxa"/>
            <w:tcBorders>
              <w:right w:val="double" w:color="auto" w:sz="4" w:space="0"/>
            </w:tcBorders>
            <w:shd w:val="clear" w:color="auto" w:fill="auto"/>
            <w:vAlign w:val="center"/>
          </w:tcPr>
          <w:p>
            <w:pPr>
              <w:pStyle w:val="14"/>
              <w:rPr>
                <w:rFonts w:hint="default" w:ascii="宋体" w:hAnsi="宋体" w:eastAsia="宋体"/>
                <w:lang w:val="en-US" w:eastAsia="zh-CN"/>
              </w:rPr>
            </w:pPr>
            <w:r>
              <w:rPr>
                <w:rFonts w:hint="eastAsia" w:ascii="宋体" w:hAnsi="宋体"/>
                <w:lang w:val="en-US" w:eastAsia="zh-CN"/>
              </w:rPr>
              <w:t>M</w:t>
            </w:r>
          </w:p>
        </w:tc>
        <w:tc>
          <w:tcPr>
            <w:tcW w:w="4763" w:type="dxa"/>
            <w:shd w:val="clear" w:color="auto" w:fill="auto"/>
            <w:vAlign w:val="center"/>
          </w:tcPr>
          <w:p>
            <w:pPr>
              <w:pStyle w:val="14"/>
              <w:jc w:val="left"/>
              <w:rPr>
                <w:rFonts w:hint="eastAsia" w:ascii="宋体" w:hAnsi="宋体" w:eastAsia="宋体" w:cs="宋体"/>
                <w:bCs/>
                <w:color w:val="000000"/>
                <w:sz w:val="21"/>
                <w:szCs w:val="21"/>
                <w:lang w:val="en-US" w:eastAsia="zh-CN" w:bidi="ar-SA"/>
              </w:rPr>
            </w:pPr>
            <w:r>
              <w:rPr>
                <w:rFonts w:hint="eastAsia" w:ascii="宋体" w:hAnsi="宋体"/>
                <w:bCs/>
                <w:lang w:val="en-US" w:eastAsia="zh-CN"/>
              </w:rPr>
              <w:t>1.</w:t>
            </w:r>
            <w:r>
              <w:rPr>
                <w:rFonts w:ascii="宋体" w:hAnsi="宋体"/>
                <w:bCs/>
              </w:rPr>
              <w:t>了解不同类型的特殊儿童，包括他们的特点、需求和潜力。</w:t>
            </w:r>
          </w:p>
        </w:tc>
        <w:tc>
          <w:tcPr>
            <w:tcW w:w="1348"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pPr>
              <w:pStyle w:val="14"/>
              <w:rPr>
                <w:rFonts w:hint="eastAsia" w:ascii="宋体" w:hAnsi="宋体" w:eastAsia="宋体" w:cs="宋体"/>
                <w:b/>
                <w:i w:val="0"/>
                <w:color w:val="000000"/>
                <w:sz w:val="24"/>
                <w:lang w:val="en-US" w:eastAsia="zh-CN"/>
              </w:rPr>
            </w:pPr>
            <w:r>
              <w:rPr>
                <w:rFonts w:ascii="宋体" w:hAnsi="宋体" w:eastAsia="宋体" w:cs="宋体"/>
                <w:b/>
                <w:i w:val="0"/>
                <w:color w:val="000000"/>
                <w:sz w:val="24"/>
              </w:rPr>
              <w:t>XQ0</w:t>
            </w:r>
            <w:r>
              <w:rPr>
                <w:rFonts w:hint="eastAsia" w:ascii="宋体" w:hAnsi="宋体" w:eastAsia="宋体" w:cs="宋体"/>
                <w:b/>
                <w:i w:val="0"/>
                <w:color w:val="000000"/>
                <w:sz w:val="24"/>
                <w:lang w:val="en-US" w:eastAsia="zh-CN"/>
              </w:rPr>
              <w:t>6</w:t>
            </w:r>
          </w:p>
        </w:tc>
        <w:tc>
          <w:tcPr>
            <w:tcW w:w="794" w:type="dxa"/>
            <w:tcBorders>
              <w:left w:val="single" w:color="auto" w:sz="4" w:space="0"/>
              <w:bottom w:val="single" w:color="auto" w:sz="12" w:space="0"/>
            </w:tcBorders>
            <w:vAlign w:val="center"/>
          </w:tcPr>
          <w:p>
            <w:pPr>
              <w:pStyle w:val="14"/>
              <w:rPr>
                <w:rFonts w:hint="eastAsia"/>
              </w:rPr>
            </w:pPr>
            <w:r>
              <w:rPr>
                <w:rFonts w:hint="default" w:ascii="Calibri" w:hAnsi="Calibri" w:cs="Calibri"/>
                <w:bCs/>
              </w:rPr>
              <w:t>②</w:t>
            </w:r>
          </w:p>
        </w:tc>
        <w:tc>
          <w:tcPr>
            <w:tcW w:w="794" w:type="dxa"/>
            <w:tcBorders>
              <w:bottom w:val="single" w:color="auto" w:sz="12" w:space="0"/>
              <w:right w:val="double" w:color="auto" w:sz="4" w:space="0"/>
            </w:tcBorders>
            <w:shd w:val="clear" w:color="auto" w:fill="auto"/>
            <w:vAlign w:val="center"/>
          </w:tcPr>
          <w:p>
            <w:pPr>
              <w:pStyle w:val="14"/>
              <w:rPr>
                <w:rFonts w:hint="default" w:ascii="宋体" w:hAnsi="宋体"/>
                <w:lang w:val="en-US" w:eastAsia="zh-CN"/>
              </w:rPr>
            </w:pPr>
            <w:r>
              <w:rPr>
                <w:rFonts w:hint="eastAsia" w:ascii="宋体" w:hAnsi="宋体"/>
                <w:lang w:val="en-US" w:eastAsia="zh-CN"/>
              </w:rPr>
              <w:t>M</w:t>
            </w:r>
          </w:p>
        </w:tc>
        <w:tc>
          <w:tcPr>
            <w:tcW w:w="4763" w:type="dxa"/>
            <w:tcBorders>
              <w:bottom w:val="single" w:color="auto" w:sz="12" w:space="0"/>
            </w:tcBorders>
            <w:shd w:val="clear" w:color="auto" w:fill="auto"/>
            <w:vAlign w:val="center"/>
          </w:tcPr>
          <w:p>
            <w:pPr>
              <w:pStyle w:val="14"/>
              <w:jc w:val="left"/>
              <w:rPr>
                <w:rFonts w:hint="eastAsia" w:ascii="宋体" w:hAnsi="宋体" w:eastAsia="宋体" w:cs="宋体"/>
                <w:bCs/>
                <w:color w:val="000000"/>
                <w:sz w:val="21"/>
                <w:szCs w:val="21"/>
                <w:lang w:val="en-US" w:eastAsia="zh-CN" w:bidi="ar-SA"/>
              </w:rPr>
            </w:pPr>
            <w:r>
              <w:rPr>
                <w:rFonts w:hint="eastAsia" w:ascii="宋体" w:hAnsi="宋体"/>
                <w:bCs/>
                <w:lang w:val="en-US" w:eastAsia="zh-CN"/>
              </w:rPr>
              <w:t>2.</w:t>
            </w:r>
            <w:r>
              <w:rPr>
                <w:rFonts w:ascii="宋体" w:hAnsi="宋体"/>
                <w:bCs/>
              </w:rPr>
              <w:t>了解并掌握评估特殊儿童发展水平和需求的工具和方法。</w:t>
            </w:r>
          </w:p>
        </w:tc>
        <w:tc>
          <w:tcPr>
            <w:tcW w:w="1348" w:type="dxa"/>
            <w:tcBorders>
              <w:bottom w:val="single" w:color="auto" w:sz="12" w:space="0"/>
              <w:right w:val="single" w:color="auto" w:sz="12" w:space="0"/>
            </w:tcBorders>
            <w:vAlign w:val="center"/>
          </w:tcPr>
          <w:p>
            <w:pPr>
              <w:pStyle w:val="14"/>
              <w:rPr>
                <w:rFonts w:hint="default" w:ascii="宋体" w:hAnsi="宋体"/>
                <w:bCs/>
                <w:lang w:val="en-US" w:eastAsia="zh-CN"/>
              </w:rPr>
            </w:pPr>
            <w:r>
              <w:rPr>
                <w:rFonts w:hint="eastAsia" w:ascii="宋体" w:hAnsi="宋体"/>
                <w:bCs/>
                <w:lang w:val="en-US" w:eastAsia="zh-CN"/>
              </w:rPr>
              <w:t>100%</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pPr>
              <w:widowControl w:val="0"/>
              <w:jc w:val="left"/>
              <w:rPr>
                <w:b/>
                <w:bCs/>
                <w:color w:val="000000" w:themeColor="text1"/>
                <w:sz w:val="21"/>
                <w:szCs w:val="21"/>
                <w14:textFill>
                  <w14:solidFill>
                    <w14:schemeClr w14:val="tx1"/>
                  </w14:solidFill>
                </w14:textFill>
              </w:rPr>
            </w:pPr>
            <w:bookmarkStart w:id="0" w:name="OLE_LINK5"/>
            <w:bookmarkStart w:id="1" w:name="OLE_LINK6"/>
            <w:r>
              <w:rPr>
                <w:rFonts w:hint="eastAsia"/>
                <w:b/>
                <w:bCs/>
                <w:color w:val="000000" w:themeColor="text1"/>
                <w:sz w:val="21"/>
                <w:szCs w:val="21"/>
                <w14:textFill>
                  <w14:solidFill>
                    <w14:schemeClr w14:val="tx1"/>
                  </w14:solidFill>
                </w14:textFill>
              </w:rPr>
              <w:t>第一章 特殊儿童早期干预概述</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了解特殊儿童早期干预的起源、特殊儿童早期干预的方式、特殊儿童早期干预的政策法规、特殊儿童早期干预的理论基础。能够灵活运用早期干预的生物学理论基础和心理学理论基础为特殊儿童早期干预提供理论指导。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特殊儿童早期干预的起源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特殊儿童早期干预的方式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一、家庭干预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二、学校干预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三、社会干预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一、美国特殊儿童早期干预的政策法规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二、英国特殊儿童早期干预的政策法规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三、日本特殊儿童早期干预的政策法规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四、我国台湾地区特殊儿童早期干预的政策法规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五、我国大陆地区特殊儿童早期干预的政策法规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特殊儿童早期干预的理论基础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一、早期干预的生物学理论基础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二、早期干预的心理学理论基础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第二章 特殊儿童的早期预防和早期鉴别</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预期学习成果：通过本章学习，使学生理解特殊儿童的早期预防、早期鉴别、早期治疗与矫治。掌握特殊儿童的早期预防，各个障碍类别儿童的早期鉴别以及矫治。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特殊儿童的早期预防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一、个体出生前的早期预防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二、出生过程中不利因素的预防</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三、出生后不利因素的预防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特殊儿童的早期鉴别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三、智力障碍儿童的早期鉴别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四、自闭症儿童的早期鉴别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五、言语语言障碍儿童的早期鉴别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六、肢体障碍儿童的早期鉴别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特殊儿童的早期治疗与矫治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一、特殊儿童早期治疗与矫治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二、特殊儿童早期缺陷补偿与功能训练</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第三章 特殊儿童家庭早期干预</w:t>
            </w:r>
          </w:p>
          <w:p>
            <w:pPr>
              <w:widowControl w:val="0"/>
              <w:jc w:val="left"/>
            </w:pPr>
            <w:r>
              <w:rPr>
                <w:rFonts w:hint="eastAsia"/>
                <w:color w:val="000000" w:themeColor="text1"/>
                <w:sz w:val="21"/>
                <w:szCs w:val="21"/>
                <w14:textFill>
                  <w14:solidFill>
                    <w14:schemeClr w14:val="tx1"/>
                  </w14:solidFill>
                </w14:textFill>
              </w:rPr>
              <w:t>预期学习成果：通过本章学习，使学生了解特殊儿童家庭早期干预的意义及条件，理解特殊儿童家庭早期干预的内容，明白特殊儿童家庭早期干预的原则和注意事项，掌握家庭早期干预的计划。</w:t>
            </w:r>
            <w:r>
              <w:rPr>
                <w:color w:val="000000"/>
                <w:lang w:bidi="ar"/>
              </w:rPr>
              <w:t xml:space="preserve">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特殊儿童家庭早期干预的意义及条件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特殊儿童家庭早期干预的内容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一、身体机能和运动能力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二、生活自理和独立技能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三、社会适应性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四、学业学习和认知能力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第三节 特殊儿童家庭早期干预原则和注意事项</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一、干预原则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二、注意事项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家庭早期干预计划介绍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一、个别化家庭服务计划 </w:t>
            </w:r>
          </w:p>
          <w:p>
            <w:pPr>
              <w:widowControl w:val="0"/>
              <w:jc w:val="left"/>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二、波特奇计划</w:t>
            </w:r>
            <w:r>
              <w:rPr>
                <w:rFonts w:hint="eastAsia"/>
                <w:b/>
                <w:bCs/>
                <w:color w:val="000000" w:themeColor="text1"/>
                <w:sz w:val="21"/>
                <w:szCs w:val="21"/>
                <w14:textFill>
                  <w14:solidFill>
                    <w14:schemeClr w14:val="tx1"/>
                  </w14:solidFill>
                </w14:textFill>
              </w:rPr>
              <w:t xml:space="preserve">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第四章 智力障碍儿童的早期干预</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预期学习成果：通过本章学习，使学生理解并掌握智力障碍儿童在感知觉运动领域、语言与 言语领域、认知领域、社会性领域以及生活自理领域的发展特点与早期干预。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智力障碍儿童感知觉运动能力的早期干预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一、智力障碍儿童感知觉运动能力的发展特点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二、智力障碍儿童感知觉运动能力的早期干预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智力障碍儿童语言与言语能力的早期干预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一、智力障碍儿童语言与言语能力的发展特点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二、智力障碍儿童语言与言语能力的早期干预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智力障碍儿童认知能力的早期干预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一、智力障碍儿童认知能力的发展特点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二、智力障碍儿童认知能力的早期干预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智力障碍儿童社会性能力的早期干预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一、智力障碍儿童社会性能力的发展特点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二、智力障碍儿童社会性能力的早期干预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第五节 智力障碍儿童自理能力的早期干预一、智力障碍儿童自理能力的发展特点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二、智力障碍儿童自理能力的早期干预</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第五章 听力障碍儿童的早期干预</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预期学习成果：通过本章学习，使学生理解并掌握听力障碍儿童在感知觉运动领域、语言与言语领域、认知领域、社会性领域以及生活自理领域的发展特点与早期干预。</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听力障碍儿童感知觉运动能力的早期干预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一、听力障碍儿童感知觉运动能力的发展特点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听力障碍儿童语言与言语能力的早期干预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一、听力障碍儿童语言与言语能力的发展特点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听力障碍儿童认知能力的早期干预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一、听力障碍儿童认知能力的发展特点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听力障碍儿童社会性能力的早期干预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一、听力障碍儿童社会性能力的发展特点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第五节 听力障碍儿童自理能力的早期干预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一、听力障碍儿童自理能力的发展特点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二、听力障碍儿童自理能力的早期干预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第六章 视力障碍儿童的早期干预</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预期学习成果：通过本章学习，使学生理解并掌握视力障碍儿童在感知觉运动领域、语言与言语领域、认知领域、社会性领域以及生活自理领域的发展特点与早期干预。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视力障碍儿童感知觉运动能力的早期干预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一、视力障碍儿童感知觉运动能力的发展特点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二、视力障碍儿童感知觉运动能力的早期干预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视力障碍儿童语言与言语能力的早期干预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一、视力障碍儿童语言与言语能力的发展特点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二、视力障碍儿童语言与言语能力的早期干预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视力障碍儿童认知能力的早期干预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一、视力障碍儿童认知能力的发展特点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二、视力障碍儿童认知能力的早期干预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视力障碍儿童社会性能力的早期干预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一、视力障碍儿童社会性能力的发展特点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二、视力障碍儿童社会性能力的早期干预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第五节 视力障碍儿童自理能力的早期干预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一、视力障碍儿童自理能力的发展特点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二、视力障碍儿童自理能力的早期干预</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第七章 自闭症儿童的早期干预</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预期学习成果：通过本章学习，使学生理解并掌握自闭症儿童在感知觉运动领域、语言与言语领域、认知领域、社会性领域以及生活自理领域的发展特点与早期干预。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自闭症儿童感知觉运动能力的早期干预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一、自闭症儿童感知觉运动能力的发展特点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二、自闭症儿童感知觉运动能力的早期干预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自闭症儿童语言与言语能力的早期干预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一、自闭症儿童语言与言语能力的发展特点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二、自闭症儿童语言与言语能力的早期干预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自闭症儿童认知能力的早期干预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一、自闭症儿童认知能力的发展特点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二、自闭症儿童认知能力的早期干预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自闭症儿童社会性能力的早期干预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一、自闭症儿童社会性能力的发展特点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二、自闭症儿童社会性能力的早期干预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第五节 自闭症儿童自理能力的早期干预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一、自闭症儿童自理能力的发展特点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二、自闭症儿童自理能力的早期干预</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第八章 超常儿童的早期干预</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预期学习成果：通过本章学习，使学生理解并掌握超常儿童的定义、发展特点、鉴别及早期干预。同时，理解并掌握身心残障超常儿童的定义、发展特点、鉴别及早期干预。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超常儿童的早期干预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一、超常儿童的定义与分类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二、超常儿童的发展特点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三、超常儿童的鉴别与早期干预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身心残障超常儿童的早期干预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一、身心残障超常儿童的定义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二、身心残障超常儿童的发展特点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三、身心残障超常儿童的鉴别与早期干预 </w:t>
            </w:r>
          </w:p>
        </w:tc>
      </w:tr>
      <w:bookmarkEnd w:id="0"/>
      <w:bookmarkEnd w:id="1"/>
    </w:tbl>
    <w:p>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878"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szCs w:val="16"/>
              </w:rPr>
            </w:pPr>
          </w:p>
          <w:p>
            <w:pPr>
              <w:pStyle w:val="13"/>
              <w:ind w:right="210"/>
              <w:jc w:val="left"/>
              <w:rPr>
                <w:szCs w:val="16"/>
              </w:rPr>
            </w:pPr>
            <w:r>
              <w:rPr>
                <w:rFonts w:hint="eastAsia"/>
                <w:szCs w:val="16"/>
              </w:rPr>
              <w:t>教学单元</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pPr>
              <w:pStyle w:val="13"/>
              <w:rPr>
                <w:rFonts w:hint="eastAsia" w:eastAsia="黑体"/>
                <w:szCs w:val="16"/>
                <w:lang w:val="en-US" w:eastAsia="zh-CN"/>
              </w:rPr>
            </w:pPr>
            <w:r>
              <w:rPr>
                <w:rFonts w:hint="eastAsia"/>
                <w:szCs w:val="16"/>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eastAsia" w:eastAsia="宋体"/>
                <w:lang w:val="en-US" w:eastAsia="zh-CN"/>
              </w:rPr>
            </w:pPr>
            <w:r>
              <w:rPr>
                <w:rFonts w:hint="eastAsia"/>
                <w:lang w:val="en-US" w:eastAsia="zh-CN"/>
              </w:rPr>
              <w:t>第一章</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p>
        </w:tc>
        <w:tc>
          <w:tcPr>
            <w:tcW w:w="1099" w:type="dxa"/>
            <w:vAlign w:val="center"/>
          </w:tcPr>
          <w:p>
            <w:pPr>
              <w:pStyle w:val="14"/>
            </w:pP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eastAsia" w:eastAsia="宋体"/>
                <w:lang w:val="en-US" w:eastAsia="zh-CN"/>
              </w:rPr>
            </w:pPr>
            <w:r>
              <w:rPr>
                <w:rFonts w:hint="eastAsia"/>
                <w:lang w:val="en-US" w:eastAsia="zh-CN"/>
              </w:rPr>
              <w:t>第二章</w:t>
            </w:r>
          </w:p>
        </w:tc>
        <w:tc>
          <w:tcPr>
            <w:tcW w:w="1100" w:type="dxa"/>
            <w:vAlign w:val="center"/>
          </w:tcPr>
          <w:p>
            <w:pPr>
              <w:pStyle w:val="14"/>
            </w:pP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vAlign w:val="top"/>
          </w:tcPr>
          <w:p>
            <w:pPr>
              <w:pStyle w:val="14"/>
              <w:rPr>
                <w:rFonts w:hint="eastAsia" w:ascii="Times New Roman" w:hAnsi="Times New Roman" w:eastAsia="宋体" w:cs="宋体"/>
                <w:color w:val="000000"/>
                <w:sz w:val="21"/>
                <w:szCs w:val="21"/>
                <w:lang w:val="en-US" w:eastAsia="zh-CN" w:bidi="ar-SA"/>
              </w:rPr>
            </w:pPr>
            <w:r>
              <w:rPr>
                <w:rFonts w:hint="eastAsia"/>
                <w:lang w:val="en-US" w:eastAsia="zh-CN"/>
              </w:rPr>
              <w:t>第三章</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default"/>
                <w:lang w:val="en-US" w:eastAsia="zh-CN"/>
              </w:rPr>
            </w:pPr>
            <w:r>
              <w:rPr>
                <w:rFonts w:hint="eastAsia"/>
                <w:lang w:val="en-US" w:eastAsia="zh-CN"/>
              </w:rPr>
              <w:t>第四章</w:t>
            </w:r>
          </w:p>
        </w:tc>
        <w:tc>
          <w:tcPr>
            <w:tcW w:w="1100" w:type="dxa"/>
            <w:vAlign w:val="center"/>
          </w:tcPr>
          <w:p>
            <w:pPr>
              <w:pStyle w:val="14"/>
            </w:pPr>
          </w:p>
        </w:tc>
        <w:tc>
          <w:tcPr>
            <w:tcW w:w="1100" w:type="dxa"/>
            <w:vAlign w:val="center"/>
          </w:tcPr>
          <w:p>
            <w:pPr>
              <w:pStyle w:val="14"/>
            </w:pP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default"/>
                <w:lang w:val="en-US" w:eastAsia="zh-CN"/>
              </w:rPr>
            </w:pPr>
            <w:r>
              <w:rPr>
                <w:rFonts w:hint="eastAsia"/>
                <w:lang w:val="en-US" w:eastAsia="zh-CN"/>
              </w:rPr>
              <w:t>第五章</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default" w:eastAsia="宋体"/>
                <w:lang w:val="en-US" w:eastAsia="zh-CN"/>
              </w:rPr>
            </w:pPr>
            <w:r>
              <w:rPr>
                <w:rFonts w:hint="eastAsia"/>
                <w:lang w:val="en-US" w:eastAsia="zh-CN"/>
              </w:rPr>
              <w:t>第六章</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default"/>
                <w:lang w:val="en-US" w:eastAsia="zh-CN"/>
              </w:rPr>
            </w:pPr>
            <w:r>
              <w:rPr>
                <w:rFonts w:hint="eastAsia"/>
                <w:lang w:val="en-US" w:eastAsia="zh-CN"/>
              </w:rPr>
              <w:t>第七章</w:t>
            </w:r>
          </w:p>
        </w:tc>
        <w:tc>
          <w:tcPr>
            <w:tcW w:w="1100" w:type="dxa"/>
            <w:vAlign w:val="center"/>
          </w:tcPr>
          <w:p>
            <w:pPr>
              <w:pStyle w:val="14"/>
            </w:pP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bottom w:val="single" w:color="auto" w:sz="12" w:space="0"/>
            </w:tcBorders>
          </w:tcPr>
          <w:p>
            <w:pPr>
              <w:pStyle w:val="14"/>
              <w:rPr>
                <w:rFonts w:hint="default"/>
                <w:lang w:val="en-US" w:eastAsia="zh-CN"/>
              </w:rPr>
            </w:pPr>
            <w:r>
              <w:rPr>
                <w:rFonts w:hint="eastAsia"/>
                <w:lang w:val="en-US" w:eastAsia="zh-CN"/>
              </w:rPr>
              <w:t>第八章</w:t>
            </w:r>
          </w:p>
        </w:tc>
        <w:tc>
          <w:tcPr>
            <w:tcW w:w="1100" w:type="dxa"/>
            <w:tcBorders>
              <w:bottom w:val="single" w:color="auto" w:sz="12" w:space="0"/>
            </w:tcBorders>
            <w:vAlign w:val="center"/>
          </w:tcPr>
          <w:p>
            <w:pPr>
              <w:pStyle w:val="14"/>
            </w:pPr>
          </w:p>
        </w:tc>
        <w:tc>
          <w:tcPr>
            <w:tcW w:w="1100" w:type="dxa"/>
            <w:tcBorders>
              <w:bottom w:val="single" w:color="auto" w:sz="12" w:space="0"/>
            </w:tcBorders>
            <w:vAlign w:val="center"/>
          </w:tcPr>
          <w:p>
            <w:pPr>
              <w:pStyle w:val="14"/>
            </w:pPr>
          </w:p>
        </w:tc>
        <w:tc>
          <w:tcPr>
            <w:tcW w:w="1100" w:type="dxa"/>
            <w:tcBorders>
              <w:bottom w:val="single" w:color="auto" w:sz="12" w:space="0"/>
            </w:tcBorders>
            <w:vAlign w:val="center"/>
          </w:tcPr>
          <w:p>
            <w:pPr>
              <w:pStyle w:val="14"/>
            </w:pPr>
            <w:r>
              <w:rPr>
                <w:rFonts w:hint="default" w:ascii="Arial" w:hAnsi="Arial" w:cs="Arial"/>
              </w:rPr>
              <w:t>√</w:t>
            </w:r>
          </w:p>
        </w:tc>
        <w:tc>
          <w:tcPr>
            <w:tcW w:w="1099" w:type="dxa"/>
            <w:tcBorders>
              <w:bottom w:val="single" w:color="auto" w:sz="12" w:space="0"/>
            </w:tcBorders>
            <w:vAlign w:val="center"/>
          </w:tcPr>
          <w:p>
            <w:pPr>
              <w:pStyle w:val="14"/>
            </w:pPr>
            <w:r>
              <w:rPr>
                <w:rFonts w:hint="default" w:ascii="Arial" w:hAnsi="Arial" w:cs="Arial"/>
              </w:rPr>
              <w:t>√</w:t>
            </w:r>
          </w:p>
        </w:tc>
        <w:tc>
          <w:tcPr>
            <w:tcW w:w="1099" w:type="dxa"/>
            <w:tcBorders>
              <w:bottom w:val="single" w:color="auto" w:sz="12" w:space="0"/>
            </w:tcBorders>
            <w:vAlign w:val="center"/>
          </w:tcPr>
          <w:p>
            <w:pPr>
              <w:pStyle w:val="14"/>
            </w:pPr>
            <w:r>
              <w:rPr>
                <w:rFonts w:hint="default" w:ascii="Arial" w:hAnsi="Arial" w:cs="Arial"/>
              </w:rPr>
              <w:t>√</w:t>
            </w:r>
          </w:p>
        </w:tc>
        <w:tc>
          <w:tcPr>
            <w:tcW w:w="1100" w:type="dxa"/>
            <w:tcBorders>
              <w:bottom w:val="single" w:color="auto" w:sz="12" w:space="0"/>
              <w:right w:val="single" w:color="auto" w:sz="12" w:space="0"/>
            </w:tcBorders>
            <w:vAlign w:val="center"/>
          </w:tcPr>
          <w:p>
            <w:pPr>
              <w:pStyle w:val="14"/>
            </w:pPr>
            <w:r>
              <w:rPr>
                <w:rFonts w:hint="default" w:ascii="Arial" w:hAnsi="Arial" w:cs="Arial"/>
              </w:rPr>
              <w:t>√</w:t>
            </w:r>
          </w:p>
        </w:tc>
      </w:tr>
    </w:tbl>
    <w:p>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2"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2"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755" w:type="dxa"/>
            <w:vMerge w:val="continue"/>
          </w:tcPr>
          <w:p>
            <w:pPr>
              <w:widowControl w:val="0"/>
              <w:snapToGrid w:val="0"/>
              <w:jc w:val="center"/>
              <w:rPr>
                <w:rFonts w:ascii="黑体" w:hAnsi="黑体" w:eastAsia="黑体"/>
                <w:bCs/>
                <w:sz w:val="21"/>
                <w:szCs w:val="21"/>
              </w:rPr>
            </w:pPr>
          </w:p>
        </w:tc>
        <w:tc>
          <w:tcPr>
            <w:tcW w:w="1738"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1872" w:type="dxa"/>
            <w:tcBorders>
              <w:left w:val="single" w:color="auto" w:sz="12" w:space="0"/>
            </w:tcBorders>
            <w:vAlign w:val="top"/>
          </w:tcPr>
          <w:p>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第一章</w:t>
            </w:r>
          </w:p>
        </w:tc>
        <w:tc>
          <w:tcPr>
            <w:tcW w:w="275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讲授法</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第二章</w:t>
            </w:r>
          </w:p>
        </w:tc>
        <w:tc>
          <w:tcPr>
            <w:tcW w:w="275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第三章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讲授法</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第四章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1872" w:type="dxa"/>
            <w:tcBorders>
              <w:left w:val="single" w:color="auto" w:sz="12" w:space="0"/>
            </w:tcBorders>
            <w:vAlign w:val="top"/>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第五章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第六章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第七章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第八章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5" w:type="dxa"/>
            <w:gridSpan w:val="3"/>
            <w:tcBorders>
              <w:left w:val="single" w:color="auto" w:sz="12" w:space="0"/>
              <w:bottom w:val="single" w:color="auto" w:sz="12" w:space="0"/>
            </w:tcBorders>
            <w:vAlign w:val="center"/>
          </w:tcPr>
          <w:p>
            <w:pPr>
              <w:pStyle w:val="13"/>
              <w:widowControl w:val="0"/>
            </w:pPr>
            <w:r>
              <w:rPr>
                <w:rFonts w:hint="eastAsia"/>
              </w:rPr>
              <w:t>合计</w:t>
            </w:r>
          </w:p>
        </w:tc>
        <w:tc>
          <w:tcPr>
            <w:tcW w:w="725"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pPr>
              <w:widowControl/>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该课程通过为婴幼儿及其家庭提供的支持，以增进和提升儿童的发展，改善儿童的功能，包括运用辅助技术等，使得儿童可以</w:t>
            </w:r>
            <w:r>
              <w:rPr>
                <w:color w:val="000000" w:themeColor="text1"/>
                <w:sz w:val="21"/>
                <w:szCs w:val="21"/>
                <w14:textFill>
                  <w14:solidFill>
                    <w14:schemeClr w14:val="tx1"/>
                  </w14:solidFill>
                </w14:textFill>
              </w:rPr>
              <w:t>获得适应日常生活和学习的相应的功能。</w:t>
            </w:r>
            <w:r>
              <w:rPr>
                <w:rFonts w:hint="eastAsia"/>
                <w:color w:val="000000" w:themeColor="text1"/>
                <w:sz w:val="21"/>
                <w:szCs w:val="21"/>
                <w14:textFill>
                  <w14:solidFill>
                    <w14:schemeClr w14:val="tx1"/>
                  </w14:solidFill>
                </w14:textFill>
              </w:rPr>
              <w:t>特殊婴幼儿的教育康复对于每一个家庭来说都是“一场持久战”，特别是我国目前还没有完全建立系统的早期干预体系，家庭需要为特殊婴幼儿承担极大的经济压力和心理压力。</w:t>
            </w:r>
          </w:p>
          <w:p>
            <w:pPr>
              <w:widowControl/>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从社会的角度来说，特殊婴幼儿的教育康复对于每一个家庭来说都是“一场持久战”，特别是我国目前还没有完全建立系统的早期干预体系，家庭需要为特殊婴幼儿承担极大的经济压力和心理压力。</w:t>
            </w:r>
          </w:p>
          <w:p>
            <w:pPr>
              <w:widowControl/>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减少儿童入学后需要特殊教育的可能性。</w:t>
            </w:r>
            <w:r>
              <w:rPr>
                <w:color w:val="000000" w:themeColor="text1"/>
                <w:sz w:val="21"/>
                <w:szCs w:val="21"/>
                <w14:textFill>
                  <w14:solidFill>
                    <w14:schemeClr w14:val="tx1"/>
                  </w14:solidFill>
                </w14:textFill>
              </w:rPr>
              <w:t>有效的早期干预确实能让一部分原本诊断为自闭谱系障碍的儿童在后来摘掉这一诊断，在普通教育环境内与其他典型发展儿童一样学习，并且能顺利地适应学习和生活。</w:t>
            </w:r>
          </w:p>
          <w:p>
            <w:pPr>
              <w:widowControl/>
              <w:ind w:firstLine="420" w:firstLineChars="200"/>
              <w:jc w:val="left"/>
            </w:pPr>
            <w:r>
              <w:rPr>
                <w:rFonts w:hint="eastAsia"/>
                <w:color w:val="000000" w:themeColor="text1"/>
                <w:sz w:val="21"/>
                <w:szCs w:val="21"/>
                <w14:textFill>
                  <w14:solidFill>
                    <w14:schemeClr w14:val="tx1"/>
                  </w14:solidFill>
                </w14:textFill>
              </w:rPr>
              <w:t>该课程强调以人为本，尊重人的尊严和基本人权对人的生存、发展和幸福话题有所重点衍生。</w:t>
            </w:r>
          </w:p>
        </w:tc>
      </w:tr>
    </w:tbl>
    <w:p>
      <w:pPr>
        <w:pStyle w:val="16"/>
        <w:spacing w:before="326" w:beforeLines="100" w:line="360" w:lineRule="auto"/>
        <w:rPr>
          <w:rFonts w:hint="eastAsia" w:ascii="黑体" w:hAnsi="宋体"/>
        </w:rPr>
      </w:pPr>
    </w:p>
    <w:p>
      <w:pPr>
        <w:pStyle w:val="16"/>
        <w:spacing w:before="326" w:beforeLines="100" w:line="360" w:lineRule="auto"/>
        <w:rPr>
          <w:rFonts w:hint="eastAsia" w:ascii="黑体" w:hAnsi="宋体"/>
        </w:rPr>
      </w:pPr>
    </w:p>
    <w:p>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pPr>
              <w:pStyle w:val="16"/>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709"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50%</w:t>
            </w:r>
          </w:p>
        </w:tc>
        <w:tc>
          <w:tcPr>
            <w:tcW w:w="2353" w:type="dxa"/>
            <w:tcBorders>
              <w:right w:val="double" w:color="auto" w:sz="4" w:space="0"/>
            </w:tcBorders>
            <w:vAlign w:val="center"/>
          </w:tcPr>
          <w:p>
            <w:pPr>
              <w:pStyle w:val="14"/>
              <w:widowControl w:val="0"/>
            </w:pPr>
            <w:r>
              <w:rPr>
                <w:rFonts w:hint="eastAsia" w:ascii="宋体" w:hAnsi="宋体"/>
                <w:bCs/>
                <w:color w:val="000000"/>
                <w:szCs w:val="21"/>
              </w:rPr>
              <w:t>期末考试（开卷）</w:t>
            </w:r>
          </w:p>
        </w:tc>
        <w:tc>
          <w:tcPr>
            <w:tcW w:w="612" w:type="dxa"/>
            <w:tcBorders>
              <w:left w:val="double" w:color="auto" w:sz="4" w:space="0"/>
            </w:tcBorders>
            <w:vAlign w:val="center"/>
          </w:tcPr>
          <w:p>
            <w:pPr>
              <w:pStyle w:val="14"/>
              <w:widowControl w:val="0"/>
              <w:rPr>
                <w:rFonts w:ascii="Times New Roman" w:hAnsi="Times New Roman" w:eastAsia="宋体" w:cs="宋体"/>
                <w:color w:val="000000"/>
                <w:sz w:val="21"/>
                <w:szCs w:val="21"/>
                <w:lang w:val="en-US" w:eastAsia="zh-CN" w:bidi="ar-SA"/>
              </w:rPr>
            </w:pPr>
            <w:r>
              <w:t>20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rPr>
              <w:t>3</w:t>
            </w:r>
            <w:r>
              <w:t>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rPr>
              <w:t>2</w:t>
            </w:r>
            <w:r>
              <w:t>0</w:t>
            </w:r>
          </w:p>
        </w:tc>
        <w:tc>
          <w:tcPr>
            <w:tcW w:w="612" w:type="dxa"/>
            <w:vAlign w:val="center"/>
          </w:tcPr>
          <w:p>
            <w:pPr>
              <w:pStyle w:val="14"/>
              <w:widowControl w:val="0"/>
              <w:jc w:val="center"/>
              <w:rPr>
                <w:rFonts w:ascii="Times New Roman" w:hAnsi="Times New Roman" w:eastAsia="宋体" w:cs="宋体"/>
                <w:color w:val="000000"/>
                <w:sz w:val="21"/>
                <w:szCs w:val="21"/>
                <w:lang w:val="en-US" w:eastAsia="zh-CN" w:bidi="ar-SA"/>
              </w:rPr>
            </w:pPr>
            <w:r>
              <w:rPr>
                <w:rFonts w:hint="eastAsia"/>
              </w:rPr>
              <w:t>1</w:t>
            </w:r>
            <w:r>
              <w:t>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1</w:t>
            </w:r>
            <w:r>
              <w:t>0</w:t>
            </w:r>
          </w:p>
        </w:tc>
        <w:tc>
          <w:tcPr>
            <w:tcW w:w="612" w:type="dxa"/>
            <w:vAlign w:val="center"/>
          </w:tcPr>
          <w:p>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pPr>
              <w:pStyle w:val="14"/>
              <w:widowControl w:val="0"/>
              <w:rPr>
                <w:rFonts w:hint="default" w:eastAsia="宋体"/>
                <w:lang w:val="en-US" w:eastAsia="zh-CN"/>
              </w:rPr>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ascii="宋体" w:hAnsi="宋体"/>
                <w:bCs/>
                <w:color w:val="000000"/>
                <w:szCs w:val="21"/>
              </w:rPr>
              <w:t>15%</w:t>
            </w:r>
          </w:p>
        </w:tc>
        <w:tc>
          <w:tcPr>
            <w:tcW w:w="2353" w:type="dxa"/>
            <w:tcBorders>
              <w:right w:val="double" w:color="auto" w:sz="4" w:space="0"/>
            </w:tcBorders>
            <w:vAlign w:val="center"/>
          </w:tcPr>
          <w:p>
            <w:pPr>
              <w:pStyle w:val="14"/>
              <w:widowControl w:val="0"/>
            </w:pPr>
            <w:r>
              <w:rPr>
                <w:rFonts w:hint="eastAsia" w:ascii="宋体" w:hAnsi="宋体"/>
                <w:bCs/>
                <w:color w:val="000000"/>
                <w:szCs w:val="21"/>
              </w:rPr>
              <w:t>课堂参与互动</w:t>
            </w:r>
          </w:p>
        </w:tc>
        <w:tc>
          <w:tcPr>
            <w:tcW w:w="612" w:type="dxa"/>
            <w:tcBorders>
              <w:left w:val="double" w:color="auto" w:sz="4" w:space="0"/>
            </w:tcBorders>
            <w:vAlign w:val="center"/>
          </w:tcPr>
          <w:p>
            <w:pPr>
              <w:pStyle w:val="14"/>
              <w:widowControl w:val="0"/>
              <w:rPr>
                <w:rFonts w:ascii="Times New Roman" w:hAnsi="Times New Roman" w:eastAsia="宋体" w:cs="宋体"/>
                <w:color w:val="000000"/>
                <w:sz w:val="21"/>
                <w:szCs w:val="21"/>
                <w:lang w:val="en-US" w:eastAsia="zh-CN" w:bidi="ar-SA"/>
              </w:rPr>
            </w:pPr>
            <w:r>
              <w:rPr>
                <w:rFonts w:hint="eastAsia"/>
              </w:rPr>
              <w:t>3</w:t>
            </w:r>
            <w:r>
              <w:t>0</w:t>
            </w:r>
          </w:p>
        </w:tc>
        <w:tc>
          <w:tcPr>
            <w:tcW w:w="612"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2</w:t>
            </w:r>
            <w:r>
              <w:t>0</w:t>
            </w:r>
          </w:p>
        </w:tc>
        <w:tc>
          <w:tcPr>
            <w:tcW w:w="612" w:type="dxa"/>
            <w:vAlign w:val="center"/>
          </w:tcPr>
          <w:p>
            <w:pPr>
              <w:pStyle w:val="14"/>
              <w:widowControl w:val="0"/>
              <w:jc w:val="center"/>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0</w:t>
            </w:r>
          </w:p>
        </w:tc>
        <w:tc>
          <w:tcPr>
            <w:tcW w:w="612"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10</w:t>
            </w: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pPr>
              <w:pStyle w:val="14"/>
              <w:widowControl w:val="0"/>
              <w:rPr>
                <w:rFonts w:hint="eastAsia" w:eastAsia="宋体"/>
                <w:lang w:val="en-US" w:eastAsia="zh-CN"/>
              </w:rPr>
            </w:pPr>
            <w:r>
              <w:rPr>
                <w:rFonts w:hint="eastAsia"/>
              </w:rPr>
              <w:t>1</w:t>
            </w:r>
            <w:r>
              <w:t>0</w:t>
            </w: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ascii="宋体" w:hAnsi="宋体"/>
                <w:bCs/>
                <w:color w:val="000000"/>
                <w:szCs w:val="21"/>
              </w:rPr>
              <w:t>15%</w:t>
            </w:r>
          </w:p>
        </w:tc>
        <w:tc>
          <w:tcPr>
            <w:tcW w:w="2353" w:type="dxa"/>
            <w:tcBorders>
              <w:right w:val="double" w:color="auto" w:sz="4" w:space="0"/>
            </w:tcBorders>
            <w:vAlign w:val="center"/>
          </w:tcPr>
          <w:p>
            <w:pPr>
              <w:pStyle w:val="14"/>
              <w:widowControl w:val="0"/>
            </w:pPr>
            <w:r>
              <w:rPr>
                <w:rFonts w:hint="eastAsia" w:ascii="宋体" w:hAnsi="宋体"/>
                <w:bCs/>
                <w:color w:val="000000"/>
                <w:szCs w:val="21"/>
              </w:rPr>
              <w:t>小组成果汇报</w:t>
            </w:r>
          </w:p>
        </w:tc>
        <w:tc>
          <w:tcPr>
            <w:tcW w:w="612" w:type="dxa"/>
            <w:tcBorders>
              <w:left w:val="double" w:color="auto" w:sz="4" w:space="0"/>
            </w:tcBorders>
            <w:vAlign w:val="center"/>
          </w:tcPr>
          <w:p>
            <w:pPr>
              <w:pStyle w:val="14"/>
              <w:widowControl w:val="0"/>
              <w:rPr>
                <w:rFonts w:hint="default" w:eastAsia="宋体"/>
                <w:lang w:val="en-US" w:eastAsia="zh-CN"/>
              </w:rPr>
            </w:pPr>
            <w:r>
              <w:rPr>
                <w:rFonts w:hint="eastAsia"/>
                <w:lang w:val="en-US" w:eastAsia="zh-CN"/>
              </w:rPr>
              <w:t>20</w:t>
            </w: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612"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30</w:t>
            </w:r>
          </w:p>
        </w:tc>
        <w:tc>
          <w:tcPr>
            <w:tcW w:w="612" w:type="dxa"/>
            <w:vAlign w:val="center"/>
          </w:tcPr>
          <w:p>
            <w:pPr>
              <w:pStyle w:val="14"/>
              <w:widowControl w:val="0"/>
              <w:jc w:val="center"/>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10</w:t>
            </w:r>
          </w:p>
        </w:tc>
        <w:tc>
          <w:tcPr>
            <w:tcW w:w="612"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pPr>
              <w:pStyle w:val="14"/>
              <w:widowControl w:val="0"/>
              <w:rPr>
                <w:rFonts w:hint="eastAsia" w:eastAsia="宋体"/>
                <w:lang w:val="en-US" w:eastAsia="zh-CN"/>
              </w:rPr>
            </w:pPr>
            <w:r>
              <w:rPr>
                <w:rFonts w:hint="eastAsia"/>
                <w:lang w:val="en-US" w:eastAsia="zh-CN"/>
              </w:rPr>
              <w:t>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ascii="宋体" w:hAnsi="宋体"/>
                <w:bCs/>
                <w:color w:val="000000"/>
                <w:szCs w:val="21"/>
                <w:lang w:val="en-US" w:eastAsia="zh-CN"/>
              </w:rPr>
              <w:t>20</w:t>
            </w:r>
            <w:r>
              <w:rPr>
                <w:rFonts w:hint="eastAsia" w:ascii="宋体" w:hAnsi="宋体"/>
                <w:bCs/>
                <w:color w:val="000000"/>
                <w:szCs w:val="21"/>
              </w:rPr>
              <w:t>%</w:t>
            </w:r>
          </w:p>
        </w:tc>
        <w:tc>
          <w:tcPr>
            <w:tcW w:w="2353" w:type="dxa"/>
            <w:tcBorders>
              <w:right w:val="double" w:color="auto" w:sz="4" w:space="0"/>
            </w:tcBorders>
            <w:vAlign w:val="center"/>
          </w:tcPr>
          <w:p>
            <w:pPr>
              <w:pStyle w:val="14"/>
              <w:widowControl w:val="0"/>
            </w:pPr>
            <w:r>
              <w:rPr>
                <w:rFonts w:hint="eastAsia" w:ascii="宋体" w:hAnsi="宋体"/>
                <w:bCs/>
                <w:color w:val="000000"/>
                <w:szCs w:val="21"/>
              </w:rPr>
              <w:t>案例分析</w:t>
            </w:r>
          </w:p>
        </w:tc>
        <w:tc>
          <w:tcPr>
            <w:tcW w:w="612" w:type="dxa"/>
            <w:tcBorders>
              <w:left w:val="double" w:color="auto" w:sz="4" w:space="0"/>
            </w:tcBorders>
            <w:vAlign w:val="center"/>
          </w:tcPr>
          <w:p>
            <w:pPr>
              <w:pStyle w:val="14"/>
              <w:widowControl w:val="0"/>
              <w:rPr>
                <w:rFonts w:hint="default" w:eastAsia="宋体"/>
                <w:lang w:val="en-US" w:eastAsia="zh-CN"/>
              </w:rPr>
            </w:pPr>
            <w:r>
              <w:rPr>
                <w:rFonts w:hint="eastAsia"/>
                <w:lang w:val="en-US" w:eastAsia="zh-CN"/>
              </w:rPr>
              <w:t>10</w:t>
            </w:r>
          </w:p>
        </w:tc>
        <w:tc>
          <w:tcPr>
            <w:tcW w:w="612" w:type="dxa"/>
            <w:vAlign w:val="center"/>
          </w:tcPr>
          <w:p>
            <w:pPr>
              <w:pStyle w:val="14"/>
              <w:widowControl w:val="0"/>
              <w:rPr>
                <w:rFonts w:hint="default" w:eastAsia="宋体"/>
                <w:lang w:val="en-US" w:eastAsia="zh-CN"/>
              </w:rPr>
            </w:pPr>
            <w:r>
              <w:rPr>
                <w:rFonts w:hint="eastAsia"/>
                <w:lang w:val="en-US" w:eastAsia="zh-CN"/>
              </w:rPr>
              <w:t>10</w:t>
            </w: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612" w:type="dxa"/>
            <w:vAlign w:val="center"/>
          </w:tcPr>
          <w:p>
            <w:pPr>
              <w:pStyle w:val="14"/>
              <w:widowControl w:val="0"/>
              <w:jc w:val="center"/>
              <w:rPr>
                <w:rFonts w:hint="default" w:eastAsia="宋体"/>
                <w:lang w:val="en-US" w:eastAsia="zh-CN"/>
              </w:rPr>
            </w:pPr>
            <w:r>
              <w:rPr>
                <w:rFonts w:hint="eastAsia"/>
                <w:lang w:val="en-US" w:eastAsia="zh-CN"/>
              </w:rPr>
              <w:t>10</w:t>
            </w:r>
          </w:p>
        </w:tc>
        <w:tc>
          <w:tcPr>
            <w:tcW w:w="612"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10</w:t>
            </w:r>
          </w:p>
        </w:tc>
        <w:tc>
          <w:tcPr>
            <w:tcW w:w="612"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40</w:t>
            </w:r>
          </w:p>
        </w:tc>
        <w:tc>
          <w:tcPr>
            <w:tcW w:w="706" w:type="dxa"/>
            <w:tcBorders>
              <w:right w:val="single" w:color="auto" w:sz="12" w:space="0"/>
            </w:tcBorders>
            <w:vAlign w:val="center"/>
          </w:tcPr>
          <w:p>
            <w:pPr>
              <w:pStyle w:val="14"/>
              <w:widowControl w:val="0"/>
            </w:pPr>
            <w:r>
              <w:rPr>
                <w:rFonts w:hint="eastAsia"/>
              </w:rPr>
              <w:t>1</w:t>
            </w:r>
            <w:r>
              <w:t>00</w:t>
            </w:r>
          </w:p>
        </w:tc>
      </w:tr>
    </w:tbl>
    <w:p>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0000000000000000000"/>
    <w:charset w:val="86"/>
    <w:family w:val="script"/>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63FD"/>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03C49"/>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3DA3"/>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3F0"/>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20769"/>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39378E"/>
    <w:rsid w:val="016E63C2"/>
    <w:rsid w:val="024B0C39"/>
    <w:rsid w:val="0A8128A6"/>
    <w:rsid w:val="0BF32A1B"/>
    <w:rsid w:val="10057288"/>
    <w:rsid w:val="10BD2C22"/>
    <w:rsid w:val="136D3087"/>
    <w:rsid w:val="14FB24A7"/>
    <w:rsid w:val="22987C80"/>
    <w:rsid w:val="24192CCC"/>
    <w:rsid w:val="26A83E58"/>
    <w:rsid w:val="2B580837"/>
    <w:rsid w:val="2BD28B5F"/>
    <w:rsid w:val="33FFCBB6"/>
    <w:rsid w:val="39A66CD4"/>
    <w:rsid w:val="3CD52CE1"/>
    <w:rsid w:val="3EF7FCD5"/>
    <w:rsid w:val="3FF96F74"/>
    <w:rsid w:val="410F2E6A"/>
    <w:rsid w:val="43FFB79B"/>
    <w:rsid w:val="4430136C"/>
    <w:rsid w:val="451B0CEB"/>
    <w:rsid w:val="45965CC0"/>
    <w:rsid w:val="4AB0382B"/>
    <w:rsid w:val="569868B5"/>
    <w:rsid w:val="5F4E76FB"/>
    <w:rsid w:val="611F6817"/>
    <w:rsid w:val="63F73560"/>
    <w:rsid w:val="66CA1754"/>
    <w:rsid w:val="6D55114F"/>
    <w:rsid w:val="6F1E65D4"/>
    <w:rsid w:val="6F266C86"/>
    <w:rsid w:val="6F5042C2"/>
    <w:rsid w:val="738CFC41"/>
    <w:rsid w:val="74316312"/>
    <w:rsid w:val="77D11538"/>
    <w:rsid w:val="780F13C8"/>
    <w:rsid w:val="7A236030"/>
    <w:rsid w:val="7BBEDAA0"/>
    <w:rsid w:val="7C385448"/>
    <w:rsid w:val="7CB3663D"/>
    <w:rsid w:val="7CC731AE"/>
    <w:rsid w:val="7D775162"/>
    <w:rsid w:val="7DFFFC2E"/>
    <w:rsid w:val="7EEE8BEC"/>
    <w:rsid w:val="7EF46CC1"/>
    <w:rsid w:val="7F959A7C"/>
    <w:rsid w:val="BEEF8F63"/>
    <w:rsid w:val="BF7EB061"/>
    <w:rsid w:val="BFEEE5EE"/>
    <w:rsid w:val="C5EFA759"/>
    <w:rsid w:val="C9F7A237"/>
    <w:rsid w:val="CFB3A151"/>
    <w:rsid w:val="D4FFF037"/>
    <w:rsid w:val="D9FE373A"/>
    <w:rsid w:val="EEFF980A"/>
    <w:rsid w:val="EF5C6F9E"/>
    <w:rsid w:val="EFB7EA2B"/>
    <w:rsid w:val="EFEF700B"/>
    <w:rsid w:val="F5FF5200"/>
    <w:rsid w:val="FCFB1705"/>
    <w:rsid w:val="FE3571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字符"/>
    <w:basedOn w:val="9"/>
    <w:link w:val="5"/>
    <w:semiHidden/>
    <w:qFormat/>
    <w:uiPriority w:val="99"/>
    <w:rPr>
      <w:sz w:val="18"/>
      <w:szCs w:val="18"/>
    </w:rPr>
  </w:style>
  <w:style w:type="character" w:customStyle="1" w:styleId="12">
    <w:name w:val="页脚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字符"/>
    <w:basedOn w:val="9"/>
    <w:link w:val="2"/>
    <w:qFormat/>
    <w:uiPriority w:val="9"/>
    <w:rPr>
      <w:rFonts w:ascii="Calibri" w:hAnsi="Calibri" w:eastAsia="宋体" w:cs="Times New Roman"/>
      <w:b/>
      <w:bCs/>
      <w:kern w:val="44"/>
      <w:sz w:val="44"/>
      <w:szCs w:val="44"/>
    </w:rPr>
  </w:style>
  <w:style w:type="character" w:customStyle="1" w:styleId="20">
    <w:name w:val="批注文字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4172</Words>
  <Characters>4306</Characters>
  <Lines>36</Lines>
  <Paragraphs>10</Paragraphs>
  <TotalTime>1</TotalTime>
  <ScaleCrop>false</ScaleCrop>
  <LinksUpToDate>false</LinksUpToDate>
  <CharactersWithSpaces>4500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2023-11-26T02:39:00Z</dcterms:created>
  <dc:creator>juvg</dc:creator>
  <cp:lastModifiedBy>陈妍雯</cp:lastModifiedBy>
  <cp:lastPrinted>2023-11-26T00:52:00Z</cp:lastPrinted>
  <dcterms:modified xsi:type="dcterms:W3CDTF">2025-02-17T17:43:08Z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AFB7A443E1BAF0EAAC04B367E6323F41_43</vt:lpwstr>
  </property>
  <property fmtid="{D5CDD505-2E9C-101B-9397-08002B2CF9AE}" pid="4" name="KSOTemplateDocerSaveRecord">
    <vt:lpwstr>eyJoZGlkIjoiMGFiZDM2YWY2ZWQzNzQ3ZmNkNmRhY2JmNzNjYTdmNGEiLCJ1c2VySWQiOiIyNDIyMzAxNTEifQ==</vt:lpwstr>
  </property>
</Properties>
</file>