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19691">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少儿美术鉴赏</w:t>
      </w:r>
      <w:r>
        <w:rPr>
          <w:rFonts w:hint="eastAsia" w:ascii="黑体" w:hAnsi="黑体" w:eastAsia="黑体"/>
          <w:bCs/>
          <w:sz w:val="32"/>
          <w:szCs w:val="32"/>
        </w:rPr>
        <w:t>》本科课程教学大纲</w:t>
      </w:r>
    </w:p>
    <w:p w14:paraId="5FC736A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6EC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B23E53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10579F6">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少儿美术鉴赏</w:t>
            </w:r>
          </w:p>
        </w:tc>
      </w:tr>
      <w:tr w14:paraId="1DEC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97B94C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DCCB6FB">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黑体" w:hAnsi="黑体" w:eastAsia="黑体"/>
                <w:color w:val="000000" w:themeColor="text1"/>
                <w:sz w:val="21"/>
                <w:szCs w:val="21"/>
                <w:lang w:val="en-US" w:eastAsia="zh-CN"/>
                <w14:textFill>
                  <w14:solidFill>
                    <w14:schemeClr w14:val="tx1"/>
                  </w14:solidFill>
                </w14:textFill>
              </w:rPr>
              <w:t>Children’s Art Appreciation</w:t>
            </w:r>
          </w:p>
        </w:tc>
      </w:tr>
      <w:tr w14:paraId="4BC8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CAB72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DE0F57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2135018</w:t>
            </w:r>
          </w:p>
        </w:tc>
        <w:tc>
          <w:tcPr>
            <w:tcW w:w="2126" w:type="dxa"/>
            <w:gridSpan w:val="2"/>
            <w:vAlign w:val="center"/>
          </w:tcPr>
          <w:p w14:paraId="5345BA26">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99EAEE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6286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EC5EB1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B586F99">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272" w:type="dxa"/>
            <w:vAlign w:val="center"/>
          </w:tcPr>
          <w:p w14:paraId="42FF919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FE0E7C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413" w:type="dxa"/>
            <w:gridSpan w:val="2"/>
            <w:vAlign w:val="center"/>
          </w:tcPr>
          <w:p w14:paraId="0B6A107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9E8602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14:paraId="6543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0D8C71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3DDE24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420A36E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4D5C6D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学前教育专业大三</w:t>
            </w:r>
          </w:p>
        </w:tc>
      </w:tr>
      <w:tr w14:paraId="5C64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F96103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C76669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专业课程选修课</w:t>
            </w:r>
          </w:p>
        </w:tc>
        <w:tc>
          <w:tcPr>
            <w:tcW w:w="2126" w:type="dxa"/>
            <w:gridSpan w:val="2"/>
            <w:vAlign w:val="center"/>
          </w:tcPr>
          <w:p w14:paraId="44EAAD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424355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5207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6" w:hRule="atLeast"/>
        </w:trPr>
        <w:tc>
          <w:tcPr>
            <w:tcW w:w="1691" w:type="dxa"/>
            <w:tcBorders>
              <w:left w:val="single" w:color="auto" w:sz="12" w:space="0"/>
            </w:tcBorders>
            <w:shd w:val="clear" w:color="auto" w:fill="auto"/>
            <w:vAlign w:val="center"/>
          </w:tcPr>
          <w:p w14:paraId="6EC8959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A43B044">
            <w:pPr>
              <w:widowControl w:val="0"/>
              <w:snapToGrid w:val="0"/>
              <w:spacing w:line="288" w:lineRule="auto"/>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自编讲义</w:t>
            </w:r>
          </w:p>
        </w:tc>
        <w:tc>
          <w:tcPr>
            <w:tcW w:w="1413" w:type="dxa"/>
            <w:gridSpan w:val="2"/>
            <w:vAlign w:val="center"/>
          </w:tcPr>
          <w:p w14:paraId="45680E4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A9DD2D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EC86370">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A78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2" w:hRule="atLeast"/>
        </w:trPr>
        <w:tc>
          <w:tcPr>
            <w:tcW w:w="1691" w:type="dxa"/>
            <w:tcBorders>
              <w:left w:val="single" w:color="auto" w:sz="12" w:space="0"/>
            </w:tcBorders>
            <w:shd w:val="clear" w:color="auto" w:fill="auto"/>
            <w:vAlign w:val="center"/>
          </w:tcPr>
          <w:p w14:paraId="31E4228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03E8E16">
            <w:pPr>
              <w:pStyle w:val="14"/>
              <w:widowControl w:val="0"/>
              <w:jc w:val="both"/>
              <w:rPr>
                <w:rFonts w:hint="default" w:eastAsia="宋体"/>
                <w:lang w:val="en-US" w:eastAsia="zh-CN"/>
              </w:rPr>
            </w:pPr>
            <w:r>
              <w:rPr>
                <w:rFonts w:hint="eastAsia"/>
                <w:lang w:val="en-US" w:eastAsia="zh-CN"/>
              </w:rPr>
              <w:t>无</w:t>
            </w:r>
          </w:p>
        </w:tc>
      </w:tr>
      <w:tr w14:paraId="0C13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3" w:hRule="atLeast"/>
        </w:trPr>
        <w:tc>
          <w:tcPr>
            <w:tcW w:w="1691" w:type="dxa"/>
            <w:tcBorders>
              <w:left w:val="single" w:color="auto" w:sz="12" w:space="0"/>
            </w:tcBorders>
            <w:shd w:val="clear" w:color="auto" w:fill="auto"/>
            <w:vAlign w:val="center"/>
          </w:tcPr>
          <w:p w14:paraId="74E128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DA6F639">
            <w:pPr>
              <w:widowControl w:val="0"/>
              <w:snapToGrid w:val="0"/>
              <w:spacing w:line="288" w:lineRule="auto"/>
              <w:ind w:firstLine="420" w:firstLineChars="200"/>
              <w:jc w:val="both"/>
              <w:rPr>
                <w:rFonts w:hint="eastAsia"/>
                <w:sz w:val="21"/>
                <w:szCs w:val="21"/>
                <w:lang w:val="en-US" w:eastAsia="zh-CN"/>
              </w:rPr>
            </w:pPr>
            <w:r>
              <w:rPr>
                <w:rFonts w:hint="eastAsia"/>
                <w:sz w:val="21"/>
                <w:szCs w:val="21"/>
                <w:lang w:val="en-US" w:eastAsia="zh-CN"/>
              </w:rPr>
              <w:t>《少儿美术鉴赏》是和学前教育专业紧密相关的课程之一，是贯穿于生活中的一种对视觉的审美，在发挥美术教育教学在学前素质教育中有重要的作用。学生通过学习这门课程，可以对儿童美术作品及生活中的事物和艺术作品作出正确的审美判断。通过少儿美术欣赏可以培养学生健康积极的审美观点，避免死板生硬的观点，不仅能掌握少儿美术的基础知识，更能增强学生对美的感受力、感知力和理解力。少儿美术欣赏会进行全方位的作品欣赏，包括中国画儿童漫画连环画、儿童简笔画、简笔画的创编、绘本欣赏、色彩基础知识、色彩搭配、点线面结合绘画、表达意趣、作者思想等专业知识。</w:t>
            </w:r>
          </w:p>
          <w:p w14:paraId="4A503037">
            <w:pPr>
              <w:widowControl w:val="0"/>
              <w:snapToGrid w:val="0"/>
              <w:spacing w:line="288" w:lineRule="auto"/>
              <w:ind w:firstLine="420" w:firstLineChars="200"/>
              <w:jc w:val="both"/>
              <w:rPr>
                <w:rFonts w:hint="eastAsia" w:eastAsia="宋体"/>
                <w:lang w:val="en-US" w:eastAsia="zh-CN"/>
              </w:rPr>
            </w:pPr>
            <w:r>
              <w:rPr>
                <w:rFonts w:hint="eastAsia"/>
                <w:sz w:val="21"/>
                <w:szCs w:val="21"/>
                <w:lang w:val="en-US" w:eastAsia="zh-CN"/>
              </w:rPr>
              <w:t>本课程采用老师讲授和学生欣赏的方式，将儿童美术欣赏相关知识分模块进行学习。紧扣教育部美育教育方针政策，结合建桥学生的学习特点和学前教育的特殊性，删繁就简，把理论知识、少儿美术欣赏做了大的调整，将儿童创意欣赏、发散思维融于课程中，便于学生掌握。力求为学生对少儿美术欣赏可以有更开阔的视野，提高学生少儿美术欣赏素养能力铺出一条便捷之路。</w:t>
            </w:r>
          </w:p>
        </w:tc>
      </w:tr>
      <w:tr w14:paraId="29B6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20" w:hRule="atLeast"/>
        </w:trPr>
        <w:tc>
          <w:tcPr>
            <w:tcW w:w="1691" w:type="dxa"/>
            <w:tcBorders>
              <w:left w:val="single" w:color="auto" w:sz="12" w:space="0"/>
              <w:bottom w:val="double" w:color="auto" w:sz="4" w:space="0"/>
            </w:tcBorders>
            <w:shd w:val="clear" w:color="auto" w:fill="auto"/>
            <w:vAlign w:val="center"/>
          </w:tcPr>
          <w:p w14:paraId="0ECA692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29BC1FC">
            <w:pPr>
              <w:widowControl w:val="0"/>
              <w:snapToGrid w:val="0"/>
              <w:spacing w:line="288" w:lineRule="auto"/>
              <w:ind w:firstLine="420" w:firstLineChars="200"/>
              <w:jc w:val="both"/>
            </w:pPr>
            <w:r>
              <w:rPr>
                <w:rFonts w:hint="eastAsia"/>
                <w:sz w:val="21"/>
                <w:szCs w:val="21"/>
                <w:lang w:val="en-US" w:eastAsia="zh-CN"/>
              </w:rPr>
              <w:t xml:space="preserve"> 本课程适合学前教育系学生。通过少儿美术欣赏提高学生美术鉴赏能力，使学生开阔艺术视野，增长见识，为学生在生活、学习，以及未来的工作中提高艺术素养和审美感知力。</w:t>
            </w:r>
          </w:p>
        </w:tc>
      </w:tr>
      <w:tr w14:paraId="4F69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66" w:hRule="atLeast"/>
        </w:trPr>
        <w:tc>
          <w:tcPr>
            <w:tcW w:w="1691" w:type="dxa"/>
            <w:tcBorders>
              <w:top w:val="double" w:color="auto" w:sz="4" w:space="0"/>
              <w:left w:val="single" w:color="auto" w:sz="12" w:space="0"/>
            </w:tcBorders>
            <w:shd w:val="clear" w:color="auto" w:fill="auto"/>
            <w:vAlign w:val="center"/>
          </w:tcPr>
          <w:p w14:paraId="4C7DC75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F066A3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4E157CF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8F48FF2">
            <w:pPr>
              <w:widowControl w:val="0"/>
              <w:jc w:val="center"/>
              <w:rPr>
                <w:rFonts w:ascii="Times New Roman" w:hAnsi="Times New Roman"/>
                <w:color w:val="000000"/>
                <w:sz w:val="21"/>
                <w:szCs w:val="21"/>
              </w:rPr>
            </w:pPr>
          </w:p>
        </w:tc>
      </w:tr>
      <w:tr w14:paraId="0D3C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2" w:hRule="atLeast"/>
        </w:trPr>
        <w:tc>
          <w:tcPr>
            <w:tcW w:w="1691" w:type="dxa"/>
            <w:tcBorders>
              <w:left w:val="single" w:color="auto" w:sz="12" w:space="0"/>
            </w:tcBorders>
            <w:shd w:val="clear" w:color="auto" w:fill="auto"/>
            <w:vAlign w:val="center"/>
          </w:tcPr>
          <w:p w14:paraId="4343AA8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CF84B8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0CD49E6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B37A1D9">
            <w:pPr>
              <w:widowControl w:val="0"/>
              <w:jc w:val="center"/>
              <w:rPr>
                <w:rFonts w:ascii="Times New Roman" w:hAnsi="Times New Roman"/>
                <w:color w:val="000000"/>
                <w:sz w:val="21"/>
                <w:szCs w:val="21"/>
              </w:rPr>
            </w:pPr>
          </w:p>
        </w:tc>
      </w:tr>
      <w:tr w14:paraId="7AD8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22" w:hRule="atLeast"/>
        </w:trPr>
        <w:tc>
          <w:tcPr>
            <w:tcW w:w="1691" w:type="dxa"/>
            <w:tcBorders>
              <w:left w:val="single" w:color="auto" w:sz="12" w:space="0"/>
              <w:bottom w:val="single" w:color="auto" w:sz="12" w:space="0"/>
            </w:tcBorders>
            <w:shd w:val="clear" w:color="auto" w:fill="auto"/>
            <w:vAlign w:val="center"/>
          </w:tcPr>
          <w:p w14:paraId="7B374D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6A6A96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705E10D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932A4E8">
            <w:pPr>
              <w:widowControl w:val="0"/>
              <w:jc w:val="center"/>
              <w:rPr>
                <w:rFonts w:ascii="Times New Roman" w:hAnsi="Times New Roman"/>
                <w:color w:val="000000"/>
                <w:sz w:val="21"/>
                <w:szCs w:val="21"/>
              </w:rPr>
            </w:pPr>
          </w:p>
        </w:tc>
      </w:tr>
    </w:tbl>
    <w:p w14:paraId="0AD6445B">
      <w:pPr>
        <w:spacing w:line="100" w:lineRule="exact"/>
        <w:rPr>
          <w:rFonts w:hint="eastAsia" w:ascii="黑体" w:hAnsi="宋体"/>
        </w:rPr>
      </w:pPr>
    </w:p>
    <w:p w14:paraId="2ED2DFC5">
      <w:pPr>
        <w:spacing w:line="100" w:lineRule="exact"/>
        <w:rPr>
          <w:rFonts w:hint="eastAsia" w:ascii="黑体" w:hAnsi="宋体"/>
        </w:rPr>
      </w:pPr>
    </w:p>
    <w:p w14:paraId="77386CFC">
      <w:pPr>
        <w:spacing w:line="100" w:lineRule="exact"/>
        <w:rPr>
          <w:rFonts w:hint="eastAsia" w:ascii="黑体" w:hAnsi="宋体"/>
        </w:rPr>
      </w:pPr>
    </w:p>
    <w:p w14:paraId="2D44805A">
      <w:pPr>
        <w:spacing w:line="240" w:lineRule="auto"/>
        <w:rPr>
          <w:rFonts w:ascii="黑体" w:hAnsi="宋体" w:eastAsia="黑体" w:cs="宋体"/>
          <w:sz w:val="28"/>
          <w:szCs w:val="24"/>
          <w:lang w:val="en-US" w:eastAsia="zh-CN" w:bidi="ar-SA"/>
        </w:rPr>
      </w:pPr>
      <w:r>
        <w:rPr>
          <w:rFonts w:hint="eastAsia" w:ascii="黑体" w:hAnsi="宋体" w:eastAsia="黑体" w:cs="宋体"/>
          <w:sz w:val="28"/>
          <w:szCs w:val="24"/>
          <w:lang w:val="en-US" w:eastAsia="zh-CN" w:bidi="ar-SA"/>
        </w:rPr>
        <w:t>二、课程目标与毕业要求</w:t>
      </w:r>
    </w:p>
    <w:p w14:paraId="74272CA9">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5339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1C98C0E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1CDD3FD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0DBF79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B002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00C9856">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29B9855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C3D63F9">
            <w:pPr>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能够比较、分析不同年龄段绘画作品的特点和心理表达。</w:t>
            </w:r>
          </w:p>
        </w:tc>
      </w:tr>
      <w:tr w14:paraId="2E170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738A9EB">
            <w:pPr>
              <w:pStyle w:val="14"/>
              <w:rPr>
                <w:bCs/>
              </w:rPr>
            </w:pPr>
          </w:p>
        </w:tc>
        <w:tc>
          <w:tcPr>
            <w:tcW w:w="764" w:type="dxa"/>
            <w:shd w:val="clear" w:color="auto" w:fill="auto"/>
            <w:vAlign w:val="center"/>
          </w:tcPr>
          <w:p w14:paraId="71FDCB6D">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268C592A">
            <w:pPr>
              <w:pStyle w:val="14"/>
              <w:jc w:val="left"/>
              <w:rPr>
                <w:rFonts w:ascii="宋体" w:hAnsi="宋体"/>
                <w:bCs/>
                <w:color w:val="000000" w:themeColor="text1"/>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能</w:t>
            </w:r>
            <w:r>
              <w:rPr>
                <w:rFonts w:hint="eastAsia" w:ascii="宋体" w:hAnsi="宋体" w:eastAsia="宋体" w:cs="宋体"/>
                <w:color w:val="000000" w:themeColor="text1"/>
                <w:sz w:val="21"/>
                <w:szCs w:val="21"/>
                <w:lang w:val="en-US" w:eastAsia="zh-CN" w:bidi="ar-SA"/>
                <w14:textFill>
                  <w14:solidFill>
                    <w14:schemeClr w14:val="tx1"/>
                  </w14:solidFill>
                </w14:textFill>
              </w:rPr>
              <w:t>掌握儿童美术教育与儿童美术发展。</w:t>
            </w:r>
          </w:p>
        </w:tc>
      </w:tr>
      <w:tr w14:paraId="680FA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384DB44">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3CB75F47">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7F1C2A9">
            <w:pPr>
              <w:pStyle w:val="15"/>
              <w:numPr>
                <w:ilvl w:val="0"/>
                <w:numId w:val="0"/>
              </w:numPr>
              <w:spacing w:line="360" w:lineRule="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能掌握不同层次学前儿童美术绘画阶段与特点。</w:t>
            </w:r>
          </w:p>
        </w:tc>
      </w:tr>
      <w:tr w14:paraId="5D8EB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252172F">
            <w:pPr>
              <w:pStyle w:val="14"/>
              <w:rPr>
                <w:rFonts w:ascii="宋体" w:hAnsi="宋体"/>
              </w:rPr>
            </w:pPr>
          </w:p>
        </w:tc>
        <w:tc>
          <w:tcPr>
            <w:tcW w:w="764" w:type="dxa"/>
            <w:shd w:val="clear" w:color="auto" w:fill="auto"/>
            <w:vAlign w:val="center"/>
          </w:tcPr>
          <w:p w14:paraId="6A0A2BA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1EBC0F26">
            <w:pPr>
              <w:pStyle w:val="15"/>
              <w:numPr>
                <w:ilvl w:val="0"/>
                <w:numId w:val="0"/>
              </w:numPr>
              <w:spacing w:line="360" w:lineRule="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仿宋" w:hAnsi="仿宋" w:eastAsia="仿宋" w:cs="仿宋"/>
                <w:sz w:val="24"/>
                <w:szCs w:val="24"/>
              </w:rPr>
              <w:t>掌</w:t>
            </w:r>
            <w:r>
              <w:rPr>
                <w:rFonts w:hint="eastAsia" w:ascii="宋体" w:hAnsi="宋体" w:eastAsia="宋体" w:cs="宋体"/>
                <w:color w:val="000000" w:themeColor="text1"/>
                <w:sz w:val="21"/>
                <w:szCs w:val="21"/>
                <w:lang w:val="en-US" w:eastAsia="zh-CN" w:bidi="ar-SA"/>
                <w14:textFill>
                  <w14:solidFill>
                    <w14:schemeClr w14:val="tx1"/>
                  </w14:solidFill>
                </w14:textFill>
              </w:rPr>
              <w:t>握学前儿童美术绘画目标</w:t>
            </w:r>
            <w:r>
              <w:rPr>
                <w:rFonts w:hint="eastAsia" w:cs="宋体"/>
                <w:color w:val="000000" w:themeColor="text1"/>
                <w:sz w:val="21"/>
                <w:szCs w:val="21"/>
                <w:lang w:val="en-US" w:eastAsia="zh-CN" w:bidi="ar-SA"/>
                <w14:textFill>
                  <w14:solidFill>
                    <w14:schemeClr w14:val="tx1"/>
                  </w14:solidFill>
                </w14:textFill>
              </w:rPr>
              <w:t>，并能进行</w:t>
            </w:r>
            <w:r>
              <w:rPr>
                <w:rFonts w:hint="eastAsia" w:ascii="宋体" w:hAnsi="宋体" w:eastAsia="宋体" w:cs="宋体"/>
                <w:color w:val="000000" w:themeColor="text1"/>
                <w:sz w:val="21"/>
                <w:szCs w:val="21"/>
                <w:lang w:val="en-US" w:eastAsia="zh-CN" w:bidi="ar-SA"/>
                <w14:textFill>
                  <w14:solidFill>
                    <w14:schemeClr w14:val="tx1"/>
                  </w14:solidFill>
                </w14:textFill>
              </w:rPr>
              <w:t>分析。</w:t>
            </w:r>
          </w:p>
        </w:tc>
      </w:tr>
      <w:tr w14:paraId="7EAF3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3549BC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2416FF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1F90EB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677AF894">
            <w:pPr>
              <w:pStyle w:val="14"/>
              <w:jc w:val="left"/>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培养学生对儿童美术欣赏，激发学习兴趣，提高审美情趣。</w:t>
            </w:r>
          </w:p>
        </w:tc>
      </w:tr>
      <w:tr w14:paraId="2954F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1781081">
            <w:pPr>
              <w:pStyle w:val="14"/>
              <w:rPr>
                <w:rFonts w:ascii="宋体" w:hAnsi="宋体"/>
              </w:rPr>
            </w:pPr>
          </w:p>
        </w:tc>
        <w:tc>
          <w:tcPr>
            <w:tcW w:w="764" w:type="dxa"/>
            <w:shd w:val="clear" w:color="auto" w:fill="auto"/>
            <w:vAlign w:val="center"/>
          </w:tcPr>
          <w:p w14:paraId="73E2389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3001401A">
            <w:pPr>
              <w:spacing w:line="360" w:lineRule="auto"/>
              <w:rPr>
                <w:rFonts w:hint="default" w:ascii="宋体" w:hAnsi="宋体" w:eastAsia="宋体"/>
                <w:bCs/>
                <w:lang w:val="en-US" w:eastAsia="zh-CN"/>
              </w:rPr>
            </w:pPr>
            <w:r>
              <w:rPr>
                <w:rFonts w:hint="eastAsia" w:ascii="仿宋" w:hAnsi="仿宋" w:eastAsia="仿宋" w:cs="仿宋"/>
                <w:sz w:val="24"/>
                <w:szCs w:val="24"/>
              </w:rPr>
              <w:t>在陶冶情趣的同时提高对儿童绘画鉴赏力和审美能力。</w:t>
            </w:r>
          </w:p>
        </w:tc>
      </w:tr>
    </w:tbl>
    <w:p w14:paraId="697C52A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E29D3E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464" w:hRule="atLeast"/>
        </w:trPr>
        <w:tc>
          <w:tcPr>
            <w:tcW w:w="8296" w:type="dxa"/>
          </w:tcPr>
          <w:p w14:paraId="6F36F2EC">
            <w:pPr>
              <w:pStyle w:val="15"/>
              <w:widowControl w:val="0"/>
              <w:numPr>
                <w:ilvl w:val="0"/>
                <w:numId w:val="0"/>
              </w:numPr>
              <w:tabs>
                <w:tab w:val="left" w:pos="4200"/>
              </w:tabs>
              <w:adjustRightInd w:val="0"/>
              <w:snapToGrid w:val="0"/>
              <w:spacing w:line="440" w:lineRule="exact"/>
              <w:jc w:val="both"/>
              <w:outlineLvl w:val="1"/>
              <w:rPr>
                <w:rFonts w:hint="eastAsia" w:ascii="宋体" w:hAnsi="宋体"/>
                <w:bCs/>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LO6：综合育人④懂得</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审美、热爱劳动、为人热忱、身心健康、耐挫折，具有可持续发展的能力。</w:t>
            </w:r>
          </w:p>
        </w:tc>
      </w:tr>
      <w:tr w14:paraId="025D243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EBD8ECD">
            <w:pPr>
              <w:widowControl w:val="0"/>
              <w:tabs>
                <w:tab w:val="left" w:pos="4200"/>
              </w:tabs>
              <w:adjustRightInd w:val="0"/>
              <w:snapToGrid w:val="0"/>
              <w:spacing w:line="440" w:lineRule="exact"/>
              <w:jc w:val="both"/>
              <w:outlineLvl w:val="1"/>
              <w:rPr>
                <w:rFonts w:hint="eastAsia" w:ascii="宋体" w:hAnsi="宋体"/>
                <w:bCs/>
              </w:rPr>
            </w:pPr>
            <w:r>
              <w:rPr>
                <w:rFonts w:hint="eastAsia" w:asciiTheme="minorEastAsia" w:hAnsiTheme="minorEastAsia" w:eastAsiaTheme="minorEastAsia" w:cstheme="minorEastAsia"/>
                <w:b w:val="0"/>
                <w:bCs/>
                <w:color w:val="000000" w:themeColor="text1"/>
                <w:sz w:val="21"/>
                <w:szCs w:val="21"/>
                <w:lang w:val="en-US" w:eastAsia="zh-CN" w:bidi="ar-SA"/>
                <w14:textFill>
                  <w14:solidFill>
                    <w14:schemeClr w14:val="tx1"/>
                  </w14:solidFill>
                </w14:textFill>
              </w:rPr>
              <w:t>LO8：</w:t>
            </w: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国际视野①具有全球意识和开放心态，具备外语表达沟通能力，达到本专业的要求，了解国外学前教育改革发展的趋势和前沿动态。</w:t>
            </w:r>
          </w:p>
        </w:tc>
      </w:tr>
    </w:tbl>
    <w:p w14:paraId="26652CF3">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1ED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0313D6D">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E3EB265">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040B23D">
            <w:pPr>
              <w:pStyle w:val="13"/>
              <w:rPr>
                <w:szCs w:val="16"/>
              </w:rPr>
            </w:pPr>
            <w:r>
              <w:rPr>
                <w:rFonts w:hint="eastAsia"/>
                <w:szCs w:val="16"/>
              </w:rPr>
              <w:t>支撑度</w:t>
            </w:r>
          </w:p>
        </w:tc>
        <w:tc>
          <w:tcPr>
            <w:tcW w:w="4763" w:type="dxa"/>
            <w:tcBorders>
              <w:top w:val="single" w:color="auto" w:sz="12" w:space="0"/>
            </w:tcBorders>
            <w:vAlign w:val="center"/>
          </w:tcPr>
          <w:p w14:paraId="15F4389E">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017CB09B">
            <w:pPr>
              <w:pStyle w:val="13"/>
              <w:rPr>
                <w:szCs w:val="16"/>
              </w:rPr>
            </w:pPr>
            <w:r>
              <w:rPr>
                <w:rFonts w:hint="eastAsia"/>
                <w:szCs w:val="16"/>
              </w:rPr>
              <w:t>对指标点的贡献度</w:t>
            </w:r>
          </w:p>
        </w:tc>
      </w:tr>
      <w:tr w14:paraId="2A59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8328B3D">
            <w:pPr>
              <w:pStyle w:val="14"/>
            </w:pPr>
            <w:r>
              <w:rPr>
                <w:rFonts w:hint="eastAsia" w:asciiTheme="minorEastAsia" w:hAnsiTheme="minorEastAsia" w:eastAsiaTheme="minorEastAsia" w:cstheme="minorEastAsia"/>
                <w:b w:val="0"/>
                <w:bCs/>
                <w:sz w:val="21"/>
                <w:szCs w:val="21"/>
              </w:rPr>
              <w:t>LO2</w:t>
            </w:r>
          </w:p>
        </w:tc>
        <w:tc>
          <w:tcPr>
            <w:tcW w:w="794" w:type="dxa"/>
            <w:vMerge w:val="restart"/>
            <w:tcBorders>
              <w:left w:val="single" w:color="auto" w:sz="4" w:space="0"/>
            </w:tcBorders>
            <w:vAlign w:val="center"/>
          </w:tcPr>
          <w:p w14:paraId="06F70DB7">
            <w:pPr>
              <w:pStyle w:val="14"/>
              <w:rPr>
                <w:rFonts w:cs="Times New Roman"/>
                <w:bCs/>
              </w:rPr>
            </w:pPr>
            <w:r>
              <w:rPr>
                <w:rFonts w:hint="eastAsia" w:asciiTheme="minorEastAsia" w:hAnsiTheme="minorEastAsia" w:eastAsiaTheme="minorEastAsia" w:cstheme="minorEastAsia"/>
                <w:b w:val="0"/>
                <w:bCs/>
                <w:sz w:val="21"/>
                <w:szCs w:val="21"/>
              </w:rPr>
              <w:t>②</w:t>
            </w:r>
          </w:p>
        </w:tc>
        <w:tc>
          <w:tcPr>
            <w:tcW w:w="794" w:type="dxa"/>
            <w:vMerge w:val="restart"/>
            <w:tcBorders>
              <w:right w:val="double" w:color="auto" w:sz="4" w:space="0"/>
            </w:tcBorders>
            <w:shd w:val="clear" w:color="auto" w:fill="auto"/>
            <w:vAlign w:val="center"/>
          </w:tcPr>
          <w:p w14:paraId="37FE87A7">
            <w:pPr>
              <w:pStyle w:val="14"/>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3C2C6655">
            <w:pPr>
              <w:pStyle w:val="14"/>
              <w:jc w:val="left"/>
              <w:rPr>
                <w:rFonts w:ascii="宋体" w:hAnsi="宋体"/>
                <w:bCs/>
              </w:rPr>
            </w:pPr>
            <w:r>
              <w:rPr>
                <w:rFonts w:hint="eastAsia" w:ascii="宋体" w:hAnsi="宋体" w:eastAsia="宋体" w:cs="宋体"/>
                <w:color w:val="000000" w:themeColor="text1"/>
                <w:sz w:val="21"/>
                <w:szCs w:val="21"/>
                <w:lang w:val="en-US" w:eastAsia="zh-CN" w:bidi="ar-SA"/>
                <w14:textFill>
                  <w14:solidFill>
                    <w14:schemeClr w14:val="tx1"/>
                  </w14:solidFill>
                </w14:textFill>
              </w:rPr>
              <w:t>能够比较、分析不同年龄段绘画作品的特点和心理表达。</w:t>
            </w:r>
          </w:p>
        </w:tc>
        <w:tc>
          <w:tcPr>
            <w:tcW w:w="1348" w:type="dxa"/>
            <w:tcBorders>
              <w:right w:val="single" w:color="auto" w:sz="12" w:space="0"/>
            </w:tcBorders>
            <w:vAlign w:val="center"/>
          </w:tcPr>
          <w:p w14:paraId="0A15079F">
            <w:pPr>
              <w:pStyle w:val="14"/>
              <w:rPr>
                <w:rFonts w:hint="default" w:ascii="宋体" w:hAnsi="宋体" w:eastAsia="宋体"/>
                <w:bCs/>
                <w:lang w:val="en-US" w:eastAsia="zh-CN"/>
              </w:rPr>
            </w:pPr>
            <w:r>
              <w:rPr>
                <w:rFonts w:hint="eastAsia" w:ascii="宋体" w:hAnsi="宋体"/>
                <w:bCs/>
                <w:lang w:val="en-US" w:eastAsia="zh-CN"/>
              </w:rPr>
              <w:t>35%</w:t>
            </w:r>
          </w:p>
        </w:tc>
      </w:tr>
      <w:tr w14:paraId="1394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1E5B0B8">
            <w:pPr>
              <w:pStyle w:val="14"/>
              <w:rPr>
                <w:b/>
              </w:rPr>
            </w:pPr>
          </w:p>
        </w:tc>
        <w:tc>
          <w:tcPr>
            <w:tcW w:w="794" w:type="dxa"/>
            <w:vMerge w:val="continue"/>
            <w:tcBorders>
              <w:left w:val="single" w:color="auto" w:sz="4" w:space="0"/>
            </w:tcBorders>
            <w:vAlign w:val="center"/>
          </w:tcPr>
          <w:p w14:paraId="3D3CB8A0">
            <w:pPr>
              <w:pStyle w:val="14"/>
              <w:rPr>
                <w:bCs/>
              </w:rPr>
            </w:pPr>
          </w:p>
        </w:tc>
        <w:tc>
          <w:tcPr>
            <w:tcW w:w="794" w:type="dxa"/>
            <w:vMerge w:val="continue"/>
            <w:tcBorders>
              <w:right w:val="double" w:color="auto" w:sz="4" w:space="0"/>
            </w:tcBorders>
            <w:shd w:val="clear" w:color="auto" w:fill="auto"/>
            <w:vAlign w:val="center"/>
          </w:tcPr>
          <w:p w14:paraId="3E391235">
            <w:pPr>
              <w:pStyle w:val="14"/>
              <w:rPr>
                <w:rFonts w:ascii="宋体" w:hAnsi="宋体"/>
              </w:rPr>
            </w:pPr>
          </w:p>
        </w:tc>
        <w:tc>
          <w:tcPr>
            <w:tcW w:w="4763" w:type="dxa"/>
            <w:vAlign w:val="center"/>
          </w:tcPr>
          <w:p w14:paraId="40C04612">
            <w:pPr>
              <w:pStyle w:val="14"/>
              <w:jc w:val="left"/>
              <w:rPr>
                <w:rFonts w:ascii="宋体" w:hAnsi="宋体"/>
                <w:bCs/>
              </w:rPr>
            </w:pPr>
            <w:r>
              <w:rPr>
                <w:rFonts w:hint="eastAsia" w:ascii="宋体" w:hAnsi="宋体" w:cs="宋体"/>
                <w:color w:val="000000" w:themeColor="text1"/>
                <w:sz w:val="21"/>
                <w:szCs w:val="21"/>
                <w:lang w:val="en-US" w:eastAsia="zh-CN" w:bidi="ar-SA"/>
                <w14:textFill>
                  <w14:solidFill>
                    <w14:schemeClr w14:val="tx1"/>
                  </w14:solidFill>
                </w14:textFill>
              </w:rPr>
              <w:t>能</w:t>
            </w:r>
            <w:r>
              <w:rPr>
                <w:rFonts w:hint="eastAsia" w:ascii="宋体" w:hAnsi="宋体" w:eastAsia="宋体" w:cs="宋体"/>
                <w:color w:val="000000" w:themeColor="text1"/>
                <w:sz w:val="21"/>
                <w:szCs w:val="21"/>
                <w:lang w:val="en-US" w:eastAsia="zh-CN" w:bidi="ar-SA"/>
                <w14:textFill>
                  <w14:solidFill>
                    <w14:schemeClr w14:val="tx1"/>
                  </w14:solidFill>
                </w14:textFill>
              </w:rPr>
              <w:t>掌握儿童美术教育与儿童美术发展。</w:t>
            </w:r>
          </w:p>
        </w:tc>
        <w:tc>
          <w:tcPr>
            <w:tcW w:w="1348" w:type="dxa"/>
            <w:tcBorders>
              <w:right w:val="single" w:color="auto" w:sz="12" w:space="0"/>
            </w:tcBorders>
            <w:vAlign w:val="center"/>
          </w:tcPr>
          <w:p w14:paraId="08D90641">
            <w:pPr>
              <w:pStyle w:val="14"/>
              <w:rPr>
                <w:rFonts w:ascii="宋体" w:hAnsi="宋体"/>
                <w:bCs/>
              </w:rPr>
            </w:pPr>
            <w:r>
              <w:rPr>
                <w:rFonts w:hint="eastAsia" w:ascii="宋体" w:hAnsi="宋体"/>
                <w:bCs/>
                <w:lang w:val="en-US" w:eastAsia="zh-CN"/>
              </w:rPr>
              <w:t>35%</w:t>
            </w:r>
          </w:p>
        </w:tc>
      </w:tr>
      <w:tr w14:paraId="3AE8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0B1EC9B">
            <w:pPr>
              <w:pStyle w:val="14"/>
              <w:rPr>
                <w:b/>
              </w:rPr>
            </w:pPr>
          </w:p>
        </w:tc>
        <w:tc>
          <w:tcPr>
            <w:tcW w:w="794" w:type="dxa"/>
            <w:vMerge w:val="continue"/>
            <w:tcBorders>
              <w:left w:val="single" w:color="auto" w:sz="4" w:space="0"/>
            </w:tcBorders>
            <w:vAlign w:val="center"/>
          </w:tcPr>
          <w:p w14:paraId="568256E2">
            <w:pPr>
              <w:pStyle w:val="14"/>
              <w:rPr>
                <w:bCs/>
              </w:rPr>
            </w:pPr>
          </w:p>
        </w:tc>
        <w:tc>
          <w:tcPr>
            <w:tcW w:w="794" w:type="dxa"/>
            <w:vMerge w:val="continue"/>
            <w:tcBorders>
              <w:right w:val="double" w:color="auto" w:sz="4" w:space="0"/>
            </w:tcBorders>
            <w:shd w:val="clear" w:color="auto" w:fill="auto"/>
            <w:vAlign w:val="center"/>
          </w:tcPr>
          <w:p w14:paraId="0BFD9050">
            <w:pPr>
              <w:pStyle w:val="14"/>
              <w:rPr>
                <w:rFonts w:ascii="宋体" w:hAnsi="宋体"/>
              </w:rPr>
            </w:pPr>
          </w:p>
        </w:tc>
        <w:tc>
          <w:tcPr>
            <w:tcW w:w="4763" w:type="dxa"/>
            <w:vAlign w:val="center"/>
          </w:tcPr>
          <w:p w14:paraId="40AD8EF4">
            <w:pPr>
              <w:pStyle w:val="14"/>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能掌握不同层次学前儿童美术绘画阶段与特点。</w:t>
            </w:r>
          </w:p>
        </w:tc>
        <w:tc>
          <w:tcPr>
            <w:tcW w:w="1348" w:type="dxa"/>
            <w:tcBorders>
              <w:right w:val="single" w:color="auto" w:sz="12" w:space="0"/>
            </w:tcBorders>
            <w:vAlign w:val="center"/>
          </w:tcPr>
          <w:p w14:paraId="60CB2CEB">
            <w:pPr>
              <w:pStyle w:val="14"/>
              <w:rPr>
                <w:rFonts w:hint="default" w:ascii="宋体" w:hAnsi="宋体" w:eastAsia="宋体"/>
                <w:bCs/>
                <w:lang w:val="en-US" w:eastAsia="zh-CN"/>
              </w:rPr>
            </w:pPr>
            <w:r>
              <w:rPr>
                <w:rFonts w:hint="eastAsia" w:ascii="宋体" w:hAnsi="宋体"/>
                <w:bCs/>
                <w:lang w:val="en-US" w:eastAsia="zh-CN"/>
              </w:rPr>
              <w:t>30%</w:t>
            </w:r>
          </w:p>
        </w:tc>
      </w:tr>
      <w:tr w14:paraId="5575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3755624">
            <w:pPr>
              <w:pStyle w:val="14"/>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LO6</w:t>
            </w:r>
          </w:p>
        </w:tc>
        <w:tc>
          <w:tcPr>
            <w:tcW w:w="794" w:type="dxa"/>
            <w:vMerge w:val="restart"/>
            <w:tcBorders>
              <w:left w:val="single" w:color="auto" w:sz="4" w:space="0"/>
            </w:tcBorders>
            <w:vAlign w:val="center"/>
          </w:tcPr>
          <w:p w14:paraId="347302AA">
            <w:pPr>
              <w:pStyle w:val="14"/>
              <w:rPr>
                <w:rFonts w:cs="Times New Roman"/>
                <w:bCs/>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④</w:t>
            </w:r>
          </w:p>
        </w:tc>
        <w:tc>
          <w:tcPr>
            <w:tcW w:w="794" w:type="dxa"/>
            <w:vMerge w:val="restart"/>
            <w:tcBorders>
              <w:right w:val="double" w:color="auto" w:sz="4" w:space="0"/>
            </w:tcBorders>
            <w:shd w:val="clear" w:color="auto" w:fill="auto"/>
            <w:vAlign w:val="center"/>
          </w:tcPr>
          <w:p w14:paraId="31AD6238">
            <w:pPr>
              <w:pStyle w:val="14"/>
              <w:rPr>
                <w:rFonts w:hint="default" w:ascii="宋体" w:hAnsi="宋体" w:eastAsia="宋体"/>
                <w:lang w:val="en-US" w:eastAsia="zh-CN"/>
              </w:rPr>
            </w:pPr>
            <w:r>
              <w:rPr>
                <w:rFonts w:hint="eastAsia" w:ascii="宋体" w:hAnsi="宋体"/>
                <w:lang w:val="en-US" w:eastAsia="zh-CN"/>
              </w:rPr>
              <w:t>M</w:t>
            </w:r>
          </w:p>
        </w:tc>
        <w:tc>
          <w:tcPr>
            <w:tcW w:w="4763" w:type="dxa"/>
            <w:vAlign w:val="center"/>
          </w:tcPr>
          <w:p w14:paraId="2F8D93EA">
            <w:pPr>
              <w:pStyle w:val="14"/>
              <w:jc w:val="left"/>
              <w:rPr>
                <w:rFonts w:ascii="宋体" w:hAnsi="宋体"/>
                <w:bCs/>
              </w:rPr>
            </w:pPr>
            <w:r>
              <w:rPr>
                <w:rFonts w:hint="eastAsia" w:ascii="仿宋" w:hAnsi="仿宋" w:eastAsia="仿宋" w:cs="仿宋"/>
                <w:sz w:val="24"/>
                <w:szCs w:val="24"/>
              </w:rPr>
              <w:t>掌</w:t>
            </w:r>
            <w:r>
              <w:rPr>
                <w:rFonts w:hint="eastAsia" w:ascii="宋体" w:hAnsi="宋体" w:eastAsia="宋体" w:cs="宋体"/>
                <w:color w:val="000000" w:themeColor="text1"/>
                <w:sz w:val="21"/>
                <w:szCs w:val="21"/>
                <w:lang w:val="en-US" w:eastAsia="zh-CN" w:bidi="ar-SA"/>
                <w14:textFill>
                  <w14:solidFill>
                    <w14:schemeClr w14:val="tx1"/>
                  </w14:solidFill>
                </w14:textFill>
              </w:rPr>
              <w:t>握学前儿童美术绘画目标</w:t>
            </w:r>
            <w:r>
              <w:rPr>
                <w:rFonts w:hint="eastAsia" w:cs="宋体"/>
                <w:color w:val="000000" w:themeColor="text1"/>
                <w:sz w:val="21"/>
                <w:szCs w:val="21"/>
                <w:lang w:val="en-US" w:eastAsia="zh-CN" w:bidi="ar-SA"/>
                <w14:textFill>
                  <w14:solidFill>
                    <w14:schemeClr w14:val="tx1"/>
                  </w14:solidFill>
                </w14:textFill>
              </w:rPr>
              <w:t>，并能进行</w:t>
            </w:r>
            <w:r>
              <w:rPr>
                <w:rFonts w:hint="eastAsia" w:ascii="宋体" w:hAnsi="宋体" w:eastAsia="宋体" w:cs="宋体"/>
                <w:color w:val="000000" w:themeColor="text1"/>
                <w:sz w:val="21"/>
                <w:szCs w:val="21"/>
                <w:lang w:val="en-US" w:eastAsia="zh-CN" w:bidi="ar-SA"/>
                <w14:textFill>
                  <w14:solidFill>
                    <w14:schemeClr w14:val="tx1"/>
                  </w14:solidFill>
                </w14:textFill>
              </w:rPr>
              <w:t>分析。</w:t>
            </w:r>
          </w:p>
        </w:tc>
        <w:tc>
          <w:tcPr>
            <w:tcW w:w="1348" w:type="dxa"/>
            <w:tcBorders>
              <w:right w:val="single" w:color="auto" w:sz="12" w:space="0"/>
            </w:tcBorders>
            <w:shd w:val="clear" w:color="auto" w:fill="auto"/>
            <w:vAlign w:val="center"/>
          </w:tcPr>
          <w:p w14:paraId="057954B3">
            <w:pPr>
              <w:pStyle w:val="14"/>
              <w:rPr>
                <w:rFonts w:hint="default" w:ascii="宋体" w:hAnsi="宋体" w:eastAsia="宋体" w:cs="宋体"/>
                <w:bCs/>
                <w:color w:val="000000"/>
                <w:sz w:val="21"/>
                <w:szCs w:val="21"/>
                <w:lang w:val="en-US" w:eastAsia="zh-CN" w:bidi="ar-SA"/>
              </w:rPr>
            </w:pPr>
            <w:r>
              <w:rPr>
                <w:rFonts w:hint="eastAsia" w:ascii="宋体" w:hAnsi="宋体"/>
                <w:bCs/>
                <w:lang w:val="en-US" w:eastAsia="zh-CN"/>
              </w:rPr>
              <w:t>35%</w:t>
            </w:r>
          </w:p>
        </w:tc>
      </w:tr>
      <w:tr w14:paraId="35BC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5BCF8C3">
            <w:pPr>
              <w:pStyle w:val="14"/>
            </w:pPr>
          </w:p>
        </w:tc>
        <w:tc>
          <w:tcPr>
            <w:tcW w:w="794" w:type="dxa"/>
            <w:vMerge w:val="continue"/>
            <w:tcBorders>
              <w:left w:val="single" w:color="auto" w:sz="4" w:space="0"/>
            </w:tcBorders>
            <w:vAlign w:val="center"/>
          </w:tcPr>
          <w:p w14:paraId="20A79436">
            <w:pPr>
              <w:pStyle w:val="14"/>
              <w:rPr>
                <w:rFonts w:cs="Times New Roman"/>
                <w:bCs/>
              </w:rPr>
            </w:pPr>
          </w:p>
        </w:tc>
        <w:tc>
          <w:tcPr>
            <w:tcW w:w="794" w:type="dxa"/>
            <w:vMerge w:val="continue"/>
            <w:tcBorders>
              <w:right w:val="double" w:color="auto" w:sz="4" w:space="0"/>
            </w:tcBorders>
            <w:shd w:val="clear" w:color="auto" w:fill="auto"/>
            <w:vAlign w:val="center"/>
          </w:tcPr>
          <w:p w14:paraId="3F5A91A2">
            <w:pPr>
              <w:pStyle w:val="14"/>
              <w:rPr>
                <w:rFonts w:ascii="宋体" w:hAnsi="宋体"/>
              </w:rPr>
            </w:pPr>
          </w:p>
        </w:tc>
        <w:tc>
          <w:tcPr>
            <w:tcW w:w="4763" w:type="dxa"/>
            <w:vAlign w:val="center"/>
          </w:tcPr>
          <w:p w14:paraId="12CBB158">
            <w:pPr>
              <w:pStyle w:val="14"/>
              <w:jc w:val="left"/>
              <w:rPr>
                <w:rFonts w:ascii="宋体" w:hAnsi="宋体"/>
                <w:bCs/>
              </w:rPr>
            </w:pPr>
            <w:r>
              <w:rPr>
                <w:rFonts w:hint="eastAsia" w:ascii="宋体" w:hAnsi="宋体" w:eastAsia="宋体" w:cs="宋体"/>
                <w:color w:val="000000" w:themeColor="text1"/>
                <w:sz w:val="21"/>
                <w:szCs w:val="21"/>
                <w:lang w:val="en-US" w:eastAsia="zh-CN" w:bidi="ar-SA"/>
                <w14:textFill>
                  <w14:solidFill>
                    <w14:schemeClr w14:val="tx1"/>
                  </w14:solidFill>
                </w14:textFill>
              </w:rPr>
              <w:t>培养学生对儿童美术欣赏，激发学习兴趣，提高审美情趣。</w:t>
            </w:r>
          </w:p>
        </w:tc>
        <w:tc>
          <w:tcPr>
            <w:tcW w:w="1348" w:type="dxa"/>
            <w:tcBorders>
              <w:right w:val="single" w:color="auto" w:sz="12" w:space="0"/>
            </w:tcBorders>
            <w:shd w:val="clear" w:color="auto" w:fill="auto"/>
            <w:vAlign w:val="center"/>
          </w:tcPr>
          <w:p w14:paraId="558551A2">
            <w:pPr>
              <w:pStyle w:val="14"/>
              <w:rPr>
                <w:rFonts w:ascii="宋体" w:hAnsi="宋体" w:eastAsia="宋体" w:cs="宋体"/>
                <w:bCs/>
                <w:color w:val="000000"/>
                <w:sz w:val="21"/>
                <w:szCs w:val="21"/>
                <w:lang w:val="en-US" w:eastAsia="zh-CN" w:bidi="ar-SA"/>
              </w:rPr>
            </w:pPr>
            <w:r>
              <w:rPr>
                <w:rFonts w:hint="eastAsia" w:ascii="宋体" w:hAnsi="宋体"/>
                <w:bCs/>
                <w:lang w:val="en-US" w:eastAsia="zh-CN"/>
              </w:rPr>
              <w:t>35%</w:t>
            </w:r>
          </w:p>
        </w:tc>
      </w:tr>
      <w:tr w14:paraId="05D7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375DC65">
            <w:pPr>
              <w:pStyle w:val="14"/>
            </w:pPr>
          </w:p>
        </w:tc>
        <w:tc>
          <w:tcPr>
            <w:tcW w:w="794" w:type="dxa"/>
            <w:vMerge w:val="continue"/>
            <w:tcBorders>
              <w:left w:val="single" w:color="auto" w:sz="4" w:space="0"/>
            </w:tcBorders>
            <w:vAlign w:val="center"/>
          </w:tcPr>
          <w:p w14:paraId="6BD8ED5A">
            <w:pPr>
              <w:pStyle w:val="14"/>
              <w:rPr>
                <w:rFonts w:cs="Times New Roman"/>
                <w:bCs/>
              </w:rPr>
            </w:pPr>
          </w:p>
        </w:tc>
        <w:tc>
          <w:tcPr>
            <w:tcW w:w="794" w:type="dxa"/>
            <w:vMerge w:val="continue"/>
            <w:tcBorders>
              <w:right w:val="double" w:color="auto" w:sz="4" w:space="0"/>
            </w:tcBorders>
            <w:shd w:val="clear" w:color="auto" w:fill="auto"/>
            <w:vAlign w:val="center"/>
          </w:tcPr>
          <w:p w14:paraId="7D98CD29">
            <w:pPr>
              <w:pStyle w:val="14"/>
              <w:rPr>
                <w:rFonts w:ascii="宋体" w:hAnsi="宋体"/>
              </w:rPr>
            </w:pPr>
          </w:p>
        </w:tc>
        <w:tc>
          <w:tcPr>
            <w:tcW w:w="4763" w:type="dxa"/>
            <w:vAlign w:val="center"/>
          </w:tcPr>
          <w:p w14:paraId="75A0F067">
            <w:pPr>
              <w:pStyle w:val="14"/>
              <w:jc w:val="left"/>
              <w:rPr>
                <w:rFonts w:ascii="宋体" w:hAnsi="宋体"/>
                <w:bCs/>
              </w:rPr>
            </w:pPr>
            <w:r>
              <w:rPr>
                <w:rFonts w:hint="eastAsia" w:ascii="仿宋" w:hAnsi="仿宋" w:eastAsia="仿宋" w:cs="仿宋"/>
                <w:sz w:val="24"/>
                <w:szCs w:val="24"/>
              </w:rPr>
              <w:t>在陶冶情趣的同时提高对儿童绘画鉴赏力和审美能力。</w:t>
            </w:r>
          </w:p>
        </w:tc>
        <w:tc>
          <w:tcPr>
            <w:tcW w:w="1348" w:type="dxa"/>
            <w:tcBorders>
              <w:right w:val="single" w:color="auto" w:sz="12" w:space="0"/>
            </w:tcBorders>
            <w:shd w:val="clear" w:color="auto" w:fill="auto"/>
            <w:vAlign w:val="center"/>
          </w:tcPr>
          <w:p w14:paraId="22721A36">
            <w:pPr>
              <w:pStyle w:val="14"/>
              <w:rPr>
                <w:rFonts w:hint="default" w:ascii="宋体" w:hAnsi="宋体" w:eastAsia="宋体" w:cs="宋体"/>
                <w:bCs/>
                <w:color w:val="000000"/>
                <w:sz w:val="21"/>
                <w:szCs w:val="21"/>
                <w:lang w:val="en-US" w:eastAsia="zh-CN" w:bidi="ar-SA"/>
              </w:rPr>
            </w:pPr>
            <w:r>
              <w:rPr>
                <w:rFonts w:hint="eastAsia" w:ascii="宋体" w:hAnsi="宋体"/>
                <w:bCs/>
                <w:lang w:val="en-US" w:eastAsia="zh-CN"/>
              </w:rPr>
              <w:t>30%</w:t>
            </w:r>
          </w:p>
        </w:tc>
      </w:tr>
    </w:tbl>
    <w:p w14:paraId="4FF11603">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712801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2D2F9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905CA42">
            <w:pPr>
              <w:widowControl w:val="0"/>
              <w:jc w:val="both"/>
              <w:rPr>
                <w:rFonts w:hint="eastAsia" w:asciiTheme="minorEastAsia" w:hAnsiTheme="minorEastAsia" w:eastAsiaTheme="minorEastAsia" w:cstheme="minorEastAsia"/>
                <w:color w:val="000000"/>
                <w:sz w:val="21"/>
                <w:szCs w:val="21"/>
              </w:rPr>
            </w:pPr>
            <w:bookmarkStart w:id="0" w:name="OLE_LINK6"/>
            <w:bookmarkStart w:id="1" w:name="OLE_LINK5"/>
            <w:r>
              <w:rPr>
                <w:rFonts w:hint="eastAsia" w:asciiTheme="minorEastAsia" w:hAnsiTheme="minorEastAsia" w:eastAsiaTheme="minorEastAsia" w:cstheme="minorEastAsia"/>
                <w:bCs/>
                <w:sz w:val="21"/>
                <w:szCs w:val="21"/>
                <w:lang w:val="en-US" w:eastAsia="zh-CN"/>
              </w:rPr>
              <w:t xml:space="preserve">第一部分 </w:t>
            </w:r>
            <w:r>
              <w:rPr>
                <w:rFonts w:hint="eastAsia"/>
                <w:color w:val="000000"/>
                <w:sz w:val="20"/>
                <w:szCs w:val="20"/>
              </w:rPr>
              <w:t>学前儿童美术概论</w:t>
            </w:r>
          </w:p>
          <w:p w14:paraId="3421DF9D">
            <w:pPr>
              <w:widowControl w:val="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教学目标：</w:t>
            </w:r>
          </w:p>
          <w:p w14:paraId="5FAD6BDD">
            <w:pPr>
              <w:pStyle w:val="15"/>
              <w:widowControl w:val="0"/>
              <w:numPr>
                <w:ilvl w:val="0"/>
                <w:numId w:val="0"/>
              </w:numPr>
              <w:ind w:leftChars="0" w:right="-50" w:rightChars="0" w:firstLine="420" w:firstLineChars="200"/>
              <w:jc w:val="both"/>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①了解少儿美术欣赏的内容、性质。</w:t>
            </w:r>
          </w:p>
          <w:p w14:paraId="6C387497">
            <w:pPr>
              <w:pStyle w:val="15"/>
              <w:widowControl w:val="0"/>
              <w:numPr>
                <w:ilvl w:val="0"/>
                <w:numId w:val="0"/>
              </w:numPr>
              <w:ind w:leftChars="0" w:right="-50" w:rightChars="0" w:firstLine="420" w:firstLineChars="200"/>
              <w:jc w:val="both"/>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②能够掌握少儿美术欣赏的特点，理解少儿美术与儿童心理发展。</w:t>
            </w:r>
          </w:p>
          <w:p w14:paraId="5BC3DBF7">
            <w:pPr>
              <w:widowControl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教学重点：</w:t>
            </w:r>
          </w:p>
          <w:p w14:paraId="085C1A07">
            <w:pPr>
              <w:widowControl w:val="0"/>
              <w:ind w:firstLine="420" w:firstLineChars="200"/>
              <w:jc w:val="both"/>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少儿美术欣赏的内容梳理。</w:t>
            </w:r>
          </w:p>
          <w:p w14:paraId="6E44860B">
            <w:pPr>
              <w:widowControl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教学难点：</w:t>
            </w:r>
          </w:p>
          <w:p w14:paraId="0F53211F">
            <w:pPr>
              <w:widowControl w:val="0"/>
              <w:ind w:firstLine="420" w:firstLineChars="200"/>
              <w:jc w:val="both"/>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掌握少儿美术与儿童心理发展。</w:t>
            </w:r>
          </w:p>
          <w:p w14:paraId="68A50B53">
            <w:pPr>
              <w:widowControl w:val="0"/>
              <w:ind w:firstLine="420" w:firstLineChars="200"/>
              <w:jc w:val="both"/>
              <w:rPr>
                <w:rFonts w:hint="eastAsia" w:asciiTheme="minorEastAsia" w:hAnsiTheme="minorEastAsia" w:eastAsiaTheme="minorEastAsia" w:cstheme="minorEastAsia"/>
                <w:bCs/>
                <w:sz w:val="21"/>
                <w:szCs w:val="21"/>
                <w:lang w:val="en-US" w:eastAsia="zh-CN"/>
              </w:rPr>
            </w:pPr>
          </w:p>
          <w:p w14:paraId="354428B5">
            <w:pPr>
              <w:widowControl w:val="0"/>
              <w:numPr>
                <w:ilvl w:val="0"/>
                <w:numId w:val="1"/>
              </w:numPr>
              <w:jc w:val="both"/>
              <w:rPr>
                <w:rFonts w:hint="eastAsia" w:asciiTheme="minorEastAsia" w:hAnsiTheme="minorEastAsia" w:eastAsiaTheme="minorEastAsia" w:cstheme="minorEastAsia"/>
                <w:bCs/>
                <w:sz w:val="21"/>
                <w:szCs w:val="21"/>
                <w:lang w:val="en-US" w:eastAsia="zh-CN"/>
              </w:rPr>
            </w:pPr>
            <w:r>
              <w:rPr>
                <w:rFonts w:hint="eastAsia"/>
                <w:color w:val="000000"/>
                <w:sz w:val="21"/>
                <w:szCs w:val="21"/>
              </w:rPr>
              <w:t>少儿美术类型欣赏</w:t>
            </w:r>
          </w:p>
          <w:p w14:paraId="4126FB19">
            <w:pPr>
              <w:widowControl w:val="0"/>
              <w:numPr>
                <w:ilvl w:val="0"/>
                <w:numId w:val="0"/>
              </w:numPr>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教学目标：</w:t>
            </w:r>
          </w:p>
          <w:p w14:paraId="45A48192">
            <w:pPr>
              <w:widowControl w:val="0"/>
              <w:ind w:firstLine="420" w:firstLineChars="20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①能够了解少儿绘画、手工、雕塑等。</w:t>
            </w:r>
          </w:p>
          <w:p w14:paraId="623FABBC">
            <w:pPr>
              <w:widowControl w:val="0"/>
              <w:ind w:firstLine="420" w:firstLineChars="20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②能够掌握少儿发展阶段和美术的关系，掌握不同年龄段绘画特征。</w:t>
            </w:r>
          </w:p>
          <w:p w14:paraId="66266623">
            <w:pPr>
              <w:widowControl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教学重点：</w:t>
            </w:r>
          </w:p>
          <w:p w14:paraId="705AD8B4">
            <w:pPr>
              <w:widowControl w:val="0"/>
              <w:ind w:firstLine="420" w:firstLineChars="20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少儿绘画作品的艺术特点分析。</w:t>
            </w:r>
          </w:p>
          <w:p w14:paraId="71FB29C6">
            <w:pPr>
              <w:widowControl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教学难点：</w:t>
            </w:r>
          </w:p>
          <w:p w14:paraId="2DB9AD2F">
            <w:pPr>
              <w:widowControl w:val="0"/>
              <w:ind w:firstLine="420" w:firstLineChars="20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不同年龄段作品与少儿发展的关系。</w:t>
            </w:r>
          </w:p>
          <w:p w14:paraId="4CB32023">
            <w:pPr>
              <w:widowControl w:val="0"/>
              <w:ind w:firstLine="420" w:firstLineChars="200"/>
              <w:jc w:val="both"/>
              <w:rPr>
                <w:rFonts w:hint="eastAsia" w:asciiTheme="minorEastAsia" w:hAnsiTheme="minorEastAsia" w:eastAsiaTheme="minorEastAsia" w:cstheme="minorEastAsia"/>
                <w:bCs/>
                <w:sz w:val="21"/>
                <w:szCs w:val="21"/>
                <w:lang w:val="en-US" w:eastAsia="zh-CN"/>
              </w:rPr>
            </w:pPr>
          </w:p>
          <w:p w14:paraId="5C60CDBF">
            <w:pPr>
              <w:widowControl w:val="0"/>
              <w:jc w:val="both"/>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第三部分 少儿美术的审美价值及评价</w:t>
            </w:r>
          </w:p>
          <w:p w14:paraId="0D0A7CE7">
            <w:pPr>
              <w:widowControl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教学目标：</w:t>
            </w:r>
          </w:p>
          <w:p w14:paraId="4AC08FA3">
            <w:pPr>
              <w:widowControl w:val="0"/>
              <w:ind w:firstLine="420" w:firstLineChars="20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①了解少儿美术的审美价值和评价。</w:t>
            </w:r>
          </w:p>
          <w:p w14:paraId="45B8718C">
            <w:pPr>
              <w:widowControl w:val="0"/>
              <w:ind w:firstLine="420" w:firstLineChars="20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②了解少儿美术评价的误区。</w:t>
            </w:r>
          </w:p>
          <w:p w14:paraId="6E89E529">
            <w:pPr>
              <w:widowControl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教学重点：</w:t>
            </w:r>
          </w:p>
          <w:p w14:paraId="76E20A03">
            <w:pPr>
              <w:widowControl w:val="0"/>
              <w:ind w:firstLine="420" w:firstLineChars="20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少儿美术的审美价值和评价。</w:t>
            </w:r>
          </w:p>
          <w:p w14:paraId="35C01E97">
            <w:pPr>
              <w:widowControl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教学难点：</w:t>
            </w:r>
          </w:p>
          <w:p w14:paraId="2C221A61">
            <w:pPr>
              <w:widowControl w:val="0"/>
              <w:ind w:firstLine="420" w:firstLineChars="20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少儿美术评价的误区。</w:t>
            </w:r>
          </w:p>
          <w:p w14:paraId="1C7CD302">
            <w:pPr>
              <w:widowControl w:val="0"/>
              <w:jc w:val="both"/>
              <w:rPr>
                <w:rFonts w:hint="default" w:ascii="仿宋" w:hAnsi="仿宋" w:eastAsia="仿宋" w:cs="仿宋"/>
                <w:lang w:val="en-US" w:eastAsia="zh-CN"/>
              </w:rPr>
            </w:pPr>
          </w:p>
        </w:tc>
      </w:tr>
      <w:bookmarkEnd w:id="0"/>
      <w:bookmarkEnd w:id="1"/>
    </w:tbl>
    <w:p w14:paraId="51C169D8">
      <w:pPr>
        <w:pStyle w:val="17"/>
        <w:spacing w:before="81" w:after="163"/>
        <w:rPr>
          <w:rFonts w:hint="eastAsia"/>
        </w:rPr>
      </w:pPr>
    </w:p>
    <w:p w14:paraId="51EA7839">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7C19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0BF719D5">
            <w:pPr>
              <w:pStyle w:val="13"/>
              <w:ind w:firstLine="489"/>
              <w:jc w:val="right"/>
              <w:rPr>
                <w:szCs w:val="16"/>
              </w:rPr>
            </w:pPr>
            <w:r>
              <w:rPr>
                <w:rFonts w:hint="eastAsia"/>
                <w:szCs w:val="16"/>
              </w:rPr>
              <w:t>课程目标</w:t>
            </w:r>
          </w:p>
          <w:p w14:paraId="26DDA2BF">
            <w:pPr>
              <w:pStyle w:val="13"/>
              <w:ind w:right="210"/>
              <w:jc w:val="left"/>
              <w:rPr>
                <w:rFonts w:hint="eastAsia"/>
                <w:szCs w:val="16"/>
              </w:rPr>
            </w:pPr>
          </w:p>
          <w:p w14:paraId="6761E18F">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56D736B8">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072FCA25">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63DF46F4">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7836DF80">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381621C6">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7AC2BA2B">
            <w:pPr>
              <w:pStyle w:val="13"/>
              <w:rPr>
                <w:rFonts w:hint="eastAsia" w:eastAsia="黑体"/>
                <w:szCs w:val="16"/>
                <w:lang w:val="en-US" w:eastAsia="zh-CN"/>
              </w:rPr>
            </w:pPr>
            <w:r>
              <w:rPr>
                <w:rFonts w:hint="eastAsia"/>
                <w:szCs w:val="16"/>
                <w:lang w:val="en-US" w:eastAsia="zh-CN"/>
              </w:rPr>
              <w:t>6</w:t>
            </w:r>
          </w:p>
        </w:tc>
      </w:tr>
      <w:tr w14:paraId="352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C94E71D">
            <w:pPr>
              <w:widowControl w:val="0"/>
              <w:jc w:val="both"/>
            </w:pPr>
            <w:r>
              <w:rPr>
                <w:rFonts w:hint="eastAsia" w:asciiTheme="minorEastAsia" w:hAnsiTheme="minorEastAsia" w:eastAsiaTheme="minorEastAsia" w:cstheme="minorEastAsia"/>
                <w:bCs/>
                <w:sz w:val="21"/>
                <w:szCs w:val="21"/>
                <w:lang w:val="en-US" w:eastAsia="zh-CN"/>
              </w:rPr>
              <w:t xml:space="preserve">第一部分 </w:t>
            </w:r>
            <w:r>
              <w:rPr>
                <w:rFonts w:hint="eastAsia"/>
                <w:color w:val="000000"/>
                <w:sz w:val="20"/>
                <w:szCs w:val="20"/>
              </w:rPr>
              <w:t>学前儿童美术概论</w:t>
            </w:r>
          </w:p>
        </w:tc>
        <w:tc>
          <w:tcPr>
            <w:tcW w:w="1100" w:type="dxa"/>
            <w:vAlign w:val="center"/>
          </w:tcPr>
          <w:p w14:paraId="2C62F855">
            <w:pPr>
              <w:pStyle w:val="14"/>
            </w:pPr>
            <w:r>
              <w:rPr>
                <w:rFonts w:hint="eastAsia"/>
                <w:lang w:val="en-US" w:eastAsia="zh-CN"/>
              </w:rPr>
              <w:t>√</w:t>
            </w:r>
          </w:p>
        </w:tc>
        <w:tc>
          <w:tcPr>
            <w:tcW w:w="1100" w:type="dxa"/>
            <w:vAlign w:val="center"/>
          </w:tcPr>
          <w:p w14:paraId="5D4BFC8A">
            <w:pPr>
              <w:pStyle w:val="14"/>
            </w:pPr>
            <w:r>
              <w:rPr>
                <w:rFonts w:hint="eastAsia"/>
                <w:lang w:val="en-US" w:eastAsia="zh-CN"/>
              </w:rPr>
              <w:t>√</w:t>
            </w:r>
          </w:p>
        </w:tc>
        <w:tc>
          <w:tcPr>
            <w:tcW w:w="1100" w:type="dxa"/>
            <w:vAlign w:val="center"/>
          </w:tcPr>
          <w:p w14:paraId="29BF3AB5">
            <w:pPr>
              <w:pStyle w:val="14"/>
            </w:pPr>
          </w:p>
        </w:tc>
        <w:tc>
          <w:tcPr>
            <w:tcW w:w="1099" w:type="dxa"/>
            <w:vAlign w:val="center"/>
          </w:tcPr>
          <w:p w14:paraId="3551672E">
            <w:pPr>
              <w:pStyle w:val="14"/>
            </w:pPr>
          </w:p>
        </w:tc>
        <w:tc>
          <w:tcPr>
            <w:tcW w:w="1099" w:type="dxa"/>
            <w:vAlign w:val="center"/>
          </w:tcPr>
          <w:p w14:paraId="08822F1B">
            <w:pPr>
              <w:pStyle w:val="14"/>
            </w:pPr>
            <w:r>
              <w:rPr>
                <w:rFonts w:hint="eastAsia"/>
                <w:lang w:val="en-US" w:eastAsia="zh-CN"/>
              </w:rPr>
              <w:t>√</w:t>
            </w:r>
          </w:p>
        </w:tc>
        <w:tc>
          <w:tcPr>
            <w:tcW w:w="1100" w:type="dxa"/>
            <w:tcBorders>
              <w:right w:val="single" w:color="auto" w:sz="12" w:space="0"/>
            </w:tcBorders>
            <w:vAlign w:val="center"/>
          </w:tcPr>
          <w:p w14:paraId="42664C29">
            <w:pPr>
              <w:pStyle w:val="14"/>
              <w:rPr>
                <w:rFonts w:hint="default" w:eastAsia="宋体"/>
                <w:lang w:val="en-US" w:eastAsia="zh-CN"/>
              </w:rPr>
            </w:pPr>
            <w:r>
              <w:rPr>
                <w:rFonts w:hint="eastAsia"/>
                <w:lang w:val="en-US" w:eastAsia="zh-CN"/>
              </w:rPr>
              <w:t>√</w:t>
            </w:r>
          </w:p>
        </w:tc>
      </w:tr>
      <w:tr w14:paraId="1416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4185F29">
            <w:pPr>
              <w:widowControl w:val="0"/>
              <w:numPr>
                <w:ilvl w:val="0"/>
                <w:numId w:val="0"/>
              </w:numPr>
              <w:jc w:val="both"/>
            </w:pPr>
            <w:r>
              <w:rPr>
                <w:rFonts w:hint="eastAsia" w:asciiTheme="minorEastAsia" w:hAnsiTheme="minorEastAsia" w:eastAsiaTheme="minorEastAsia" w:cstheme="minorEastAsia"/>
                <w:bCs/>
                <w:sz w:val="21"/>
                <w:szCs w:val="21"/>
                <w:lang w:val="en-US" w:eastAsia="zh-CN"/>
              </w:rPr>
              <w:t xml:space="preserve">第二部分 </w:t>
            </w:r>
            <w:r>
              <w:rPr>
                <w:rFonts w:hint="eastAsia"/>
                <w:color w:val="000000"/>
                <w:sz w:val="21"/>
                <w:szCs w:val="21"/>
              </w:rPr>
              <w:t>少儿美术类型欣赏</w:t>
            </w:r>
          </w:p>
        </w:tc>
        <w:tc>
          <w:tcPr>
            <w:tcW w:w="1100" w:type="dxa"/>
            <w:vAlign w:val="center"/>
          </w:tcPr>
          <w:p w14:paraId="184CEA9F">
            <w:pPr>
              <w:pStyle w:val="14"/>
            </w:pPr>
          </w:p>
        </w:tc>
        <w:tc>
          <w:tcPr>
            <w:tcW w:w="1100" w:type="dxa"/>
            <w:vAlign w:val="center"/>
          </w:tcPr>
          <w:p w14:paraId="71BCA71F">
            <w:pPr>
              <w:pStyle w:val="14"/>
            </w:pPr>
            <w:r>
              <w:rPr>
                <w:rFonts w:hint="eastAsia"/>
                <w:lang w:val="en-US" w:eastAsia="zh-CN"/>
              </w:rPr>
              <w:t>√</w:t>
            </w:r>
          </w:p>
        </w:tc>
        <w:tc>
          <w:tcPr>
            <w:tcW w:w="1100" w:type="dxa"/>
            <w:vAlign w:val="center"/>
          </w:tcPr>
          <w:p w14:paraId="3989B821">
            <w:pPr>
              <w:pStyle w:val="14"/>
            </w:pPr>
            <w:r>
              <w:rPr>
                <w:rFonts w:hint="eastAsia"/>
                <w:lang w:val="en-US" w:eastAsia="zh-CN"/>
              </w:rPr>
              <w:t>√</w:t>
            </w:r>
          </w:p>
        </w:tc>
        <w:tc>
          <w:tcPr>
            <w:tcW w:w="1099" w:type="dxa"/>
            <w:vAlign w:val="center"/>
          </w:tcPr>
          <w:p w14:paraId="49B752AC">
            <w:pPr>
              <w:pStyle w:val="14"/>
            </w:pPr>
            <w:r>
              <w:rPr>
                <w:rFonts w:hint="eastAsia"/>
                <w:lang w:val="en-US" w:eastAsia="zh-CN"/>
              </w:rPr>
              <w:t>√</w:t>
            </w:r>
          </w:p>
        </w:tc>
        <w:tc>
          <w:tcPr>
            <w:tcW w:w="1099" w:type="dxa"/>
            <w:vAlign w:val="center"/>
          </w:tcPr>
          <w:p w14:paraId="40A80A3A">
            <w:pPr>
              <w:pStyle w:val="14"/>
            </w:pPr>
          </w:p>
        </w:tc>
        <w:tc>
          <w:tcPr>
            <w:tcW w:w="1100" w:type="dxa"/>
            <w:tcBorders>
              <w:right w:val="single" w:color="auto" w:sz="12" w:space="0"/>
            </w:tcBorders>
            <w:vAlign w:val="center"/>
          </w:tcPr>
          <w:p w14:paraId="78DECFC8">
            <w:pPr>
              <w:pStyle w:val="14"/>
            </w:pPr>
          </w:p>
        </w:tc>
      </w:tr>
      <w:tr w14:paraId="0FA4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F609553">
            <w:pPr>
              <w:widowControl w:val="0"/>
              <w:jc w:val="both"/>
            </w:pPr>
            <w:r>
              <w:rPr>
                <w:rFonts w:hint="eastAsia" w:asciiTheme="minorEastAsia" w:hAnsiTheme="minorEastAsia" w:eastAsiaTheme="minorEastAsia" w:cstheme="minorEastAsia"/>
                <w:bCs/>
                <w:sz w:val="21"/>
                <w:szCs w:val="21"/>
                <w:lang w:val="en-US" w:eastAsia="zh-CN"/>
              </w:rPr>
              <w:t>第三部分 少儿美术的审美价值及评价</w:t>
            </w:r>
          </w:p>
        </w:tc>
        <w:tc>
          <w:tcPr>
            <w:tcW w:w="1100" w:type="dxa"/>
            <w:vAlign w:val="center"/>
          </w:tcPr>
          <w:p w14:paraId="6074394F">
            <w:pPr>
              <w:pStyle w:val="14"/>
            </w:pPr>
          </w:p>
        </w:tc>
        <w:tc>
          <w:tcPr>
            <w:tcW w:w="1100" w:type="dxa"/>
            <w:vAlign w:val="center"/>
          </w:tcPr>
          <w:p w14:paraId="661B6D6C">
            <w:pPr>
              <w:pStyle w:val="14"/>
            </w:pPr>
            <w:r>
              <w:rPr>
                <w:rFonts w:hint="eastAsia"/>
                <w:lang w:val="en-US" w:eastAsia="zh-CN"/>
              </w:rPr>
              <w:t>√</w:t>
            </w:r>
          </w:p>
        </w:tc>
        <w:tc>
          <w:tcPr>
            <w:tcW w:w="1100" w:type="dxa"/>
            <w:vAlign w:val="center"/>
          </w:tcPr>
          <w:p w14:paraId="4CDB056C">
            <w:pPr>
              <w:pStyle w:val="14"/>
            </w:pPr>
            <w:r>
              <w:rPr>
                <w:rFonts w:hint="eastAsia"/>
                <w:lang w:val="en-US" w:eastAsia="zh-CN"/>
              </w:rPr>
              <w:t>√</w:t>
            </w:r>
          </w:p>
        </w:tc>
        <w:tc>
          <w:tcPr>
            <w:tcW w:w="1099" w:type="dxa"/>
            <w:vAlign w:val="center"/>
          </w:tcPr>
          <w:p w14:paraId="559851C8">
            <w:pPr>
              <w:pStyle w:val="14"/>
            </w:pPr>
            <w:r>
              <w:rPr>
                <w:rFonts w:hint="eastAsia"/>
                <w:lang w:val="en-US" w:eastAsia="zh-CN"/>
              </w:rPr>
              <w:t>√</w:t>
            </w:r>
          </w:p>
        </w:tc>
        <w:tc>
          <w:tcPr>
            <w:tcW w:w="1099" w:type="dxa"/>
            <w:vAlign w:val="center"/>
          </w:tcPr>
          <w:p w14:paraId="548C23B5">
            <w:pPr>
              <w:pStyle w:val="14"/>
            </w:pPr>
            <w:r>
              <w:rPr>
                <w:rFonts w:hint="eastAsia"/>
                <w:lang w:val="en-US" w:eastAsia="zh-CN"/>
              </w:rPr>
              <w:t>√</w:t>
            </w:r>
          </w:p>
        </w:tc>
        <w:tc>
          <w:tcPr>
            <w:tcW w:w="1100" w:type="dxa"/>
            <w:tcBorders>
              <w:right w:val="single" w:color="auto" w:sz="12" w:space="0"/>
            </w:tcBorders>
            <w:vAlign w:val="center"/>
          </w:tcPr>
          <w:p w14:paraId="07393E6D">
            <w:pPr>
              <w:pStyle w:val="14"/>
            </w:pPr>
          </w:p>
        </w:tc>
      </w:tr>
    </w:tbl>
    <w:p w14:paraId="5F079D41">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AC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680EC082">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42867CA1">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02CE10D9">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5E426EC">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43D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5C9FA07E">
            <w:pPr>
              <w:widowControl w:val="0"/>
              <w:snapToGrid w:val="0"/>
              <w:jc w:val="center"/>
              <w:rPr>
                <w:rFonts w:ascii="黑体" w:hAnsi="黑体" w:eastAsia="黑体"/>
                <w:bCs/>
                <w:sz w:val="21"/>
                <w:szCs w:val="21"/>
              </w:rPr>
            </w:pPr>
          </w:p>
        </w:tc>
        <w:tc>
          <w:tcPr>
            <w:tcW w:w="2755" w:type="dxa"/>
            <w:vMerge w:val="continue"/>
          </w:tcPr>
          <w:p w14:paraId="1A31E90E">
            <w:pPr>
              <w:widowControl w:val="0"/>
              <w:snapToGrid w:val="0"/>
              <w:jc w:val="center"/>
              <w:rPr>
                <w:rFonts w:ascii="黑体" w:hAnsi="黑体" w:eastAsia="黑体"/>
                <w:bCs/>
                <w:sz w:val="21"/>
                <w:szCs w:val="21"/>
              </w:rPr>
            </w:pPr>
          </w:p>
        </w:tc>
        <w:tc>
          <w:tcPr>
            <w:tcW w:w="1738" w:type="dxa"/>
            <w:vMerge w:val="continue"/>
          </w:tcPr>
          <w:p w14:paraId="34EAECFA">
            <w:pPr>
              <w:widowControl w:val="0"/>
              <w:snapToGrid w:val="0"/>
              <w:jc w:val="center"/>
              <w:rPr>
                <w:rFonts w:ascii="黑体" w:hAnsi="黑体" w:eastAsia="黑体"/>
                <w:bCs/>
                <w:sz w:val="21"/>
                <w:szCs w:val="21"/>
              </w:rPr>
            </w:pPr>
          </w:p>
        </w:tc>
        <w:tc>
          <w:tcPr>
            <w:tcW w:w="725" w:type="dxa"/>
            <w:vAlign w:val="center"/>
          </w:tcPr>
          <w:p w14:paraId="0C2696C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BE22DF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B8B7A8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971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341659A">
            <w:pPr>
              <w:widowControl w:val="0"/>
              <w:jc w:val="both"/>
              <w:rPr>
                <w:rFonts w:ascii="Times New Roman" w:hAnsi="Times New Roman"/>
                <w:bCs/>
                <w:sz w:val="21"/>
                <w:szCs w:val="21"/>
              </w:rPr>
            </w:pPr>
            <w:r>
              <w:rPr>
                <w:rFonts w:hint="eastAsia" w:asciiTheme="minorEastAsia" w:hAnsiTheme="minorEastAsia" w:eastAsiaTheme="minorEastAsia" w:cstheme="minorEastAsia"/>
                <w:bCs/>
                <w:sz w:val="21"/>
                <w:szCs w:val="21"/>
                <w:lang w:val="en-US" w:eastAsia="zh-CN"/>
              </w:rPr>
              <w:t xml:space="preserve">第一部分 </w:t>
            </w:r>
            <w:r>
              <w:rPr>
                <w:rFonts w:hint="eastAsia"/>
                <w:color w:val="000000"/>
                <w:sz w:val="21"/>
                <w:szCs w:val="21"/>
              </w:rPr>
              <w:t>学前儿童美术概论</w:t>
            </w:r>
          </w:p>
        </w:tc>
        <w:tc>
          <w:tcPr>
            <w:tcW w:w="2755" w:type="dxa"/>
            <w:vAlign w:val="center"/>
          </w:tcPr>
          <w:p w14:paraId="7176CB5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讲授</w:t>
            </w:r>
          </w:p>
        </w:tc>
        <w:tc>
          <w:tcPr>
            <w:tcW w:w="1738" w:type="dxa"/>
            <w:vAlign w:val="center"/>
          </w:tcPr>
          <w:p w14:paraId="0828099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1BD968C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6A6E2DC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CD2CF0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r>
      <w:tr w14:paraId="1A9E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96C2DFE">
            <w:pPr>
              <w:widowControl w:val="0"/>
              <w:numPr>
                <w:ilvl w:val="0"/>
                <w:numId w:val="0"/>
              </w:numPr>
              <w:ind w:left="0" w:leftChars="0" w:firstLine="0" w:firstLineChars="0"/>
              <w:jc w:val="both"/>
              <w:rPr>
                <w:rFonts w:ascii="Times New Roman" w:hAnsi="Times New Roman"/>
                <w:bCs/>
                <w:sz w:val="21"/>
                <w:szCs w:val="21"/>
              </w:rPr>
            </w:pPr>
            <w:r>
              <w:rPr>
                <w:rFonts w:hint="eastAsia" w:asciiTheme="minorEastAsia" w:hAnsiTheme="minorEastAsia" w:eastAsiaTheme="minorEastAsia" w:cstheme="minorEastAsia"/>
                <w:bCs/>
                <w:sz w:val="21"/>
                <w:szCs w:val="21"/>
                <w:lang w:val="en-US" w:eastAsia="zh-CN"/>
              </w:rPr>
              <w:t xml:space="preserve">第二部分 </w:t>
            </w:r>
            <w:r>
              <w:rPr>
                <w:rFonts w:hint="eastAsia"/>
                <w:color w:val="000000"/>
                <w:sz w:val="21"/>
                <w:szCs w:val="21"/>
              </w:rPr>
              <w:t>少儿美术类型欣赏</w:t>
            </w:r>
          </w:p>
        </w:tc>
        <w:tc>
          <w:tcPr>
            <w:tcW w:w="2755" w:type="dxa"/>
            <w:vAlign w:val="center"/>
          </w:tcPr>
          <w:p w14:paraId="21AB503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讲授、练习</w:t>
            </w:r>
          </w:p>
        </w:tc>
        <w:tc>
          <w:tcPr>
            <w:tcW w:w="1738" w:type="dxa"/>
            <w:vAlign w:val="center"/>
          </w:tcPr>
          <w:p w14:paraId="061A312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25" w:type="dxa"/>
            <w:vAlign w:val="center"/>
          </w:tcPr>
          <w:p w14:paraId="4992BC3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E451CB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717" w:type="dxa"/>
            <w:tcBorders>
              <w:right w:val="single" w:color="auto" w:sz="12" w:space="0"/>
            </w:tcBorders>
            <w:vAlign w:val="center"/>
          </w:tcPr>
          <w:p w14:paraId="6477068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160E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BC074F6">
            <w:pPr>
              <w:widowControl w:val="0"/>
              <w:jc w:val="both"/>
              <w:rPr>
                <w:rFonts w:ascii="Times New Roman" w:hAnsi="Times New Roman"/>
                <w:bCs/>
                <w:sz w:val="21"/>
                <w:szCs w:val="21"/>
              </w:rPr>
            </w:pPr>
            <w:r>
              <w:rPr>
                <w:rFonts w:hint="eastAsia" w:asciiTheme="minorEastAsia" w:hAnsiTheme="minorEastAsia" w:eastAsiaTheme="minorEastAsia" w:cstheme="minorEastAsia"/>
                <w:bCs/>
                <w:sz w:val="21"/>
                <w:szCs w:val="21"/>
                <w:lang w:val="en-US" w:eastAsia="zh-CN"/>
              </w:rPr>
              <w:t>第三部分 少儿美术的审美价值及评价</w:t>
            </w:r>
          </w:p>
        </w:tc>
        <w:tc>
          <w:tcPr>
            <w:tcW w:w="2755" w:type="dxa"/>
            <w:vAlign w:val="center"/>
          </w:tcPr>
          <w:p w14:paraId="699D396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讲授、练习</w:t>
            </w:r>
          </w:p>
        </w:tc>
        <w:tc>
          <w:tcPr>
            <w:tcW w:w="1738" w:type="dxa"/>
            <w:vAlign w:val="center"/>
          </w:tcPr>
          <w:p w14:paraId="57BFDCB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25" w:type="dxa"/>
            <w:vAlign w:val="center"/>
          </w:tcPr>
          <w:p w14:paraId="50BAB11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78660BA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0F68522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5</w:t>
            </w:r>
          </w:p>
        </w:tc>
      </w:tr>
      <w:tr w14:paraId="594C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62D5F65">
            <w:pPr>
              <w:pStyle w:val="13"/>
              <w:widowControl w:val="0"/>
            </w:pPr>
            <w:r>
              <w:rPr>
                <w:rFonts w:hint="eastAsia"/>
              </w:rPr>
              <w:t>合计</w:t>
            </w:r>
          </w:p>
        </w:tc>
        <w:tc>
          <w:tcPr>
            <w:tcW w:w="725" w:type="dxa"/>
            <w:tcBorders>
              <w:bottom w:val="single" w:color="auto" w:sz="12" w:space="0"/>
            </w:tcBorders>
            <w:vAlign w:val="center"/>
          </w:tcPr>
          <w:p w14:paraId="1469109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tcBorders>
              <w:bottom w:val="single" w:color="auto" w:sz="12" w:space="0"/>
            </w:tcBorders>
            <w:vAlign w:val="center"/>
          </w:tcPr>
          <w:p w14:paraId="3B14A4D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717" w:type="dxa"/>
            <w:tcBorders>
              <w:bottom w:val="single" w:color="auto" w:sz="12" w:space="0"/>
              <w:right w:val="single" w:color="auto" w:sz="12" w:space="0"/>
            </w:tcBorders>
            <w:vAlign w:val="center"/>
          </w:tcPr>
          <w:p w14:paraId="609D24B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6127261A">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4D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70EA389">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264FA86D">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473910E7">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7BD388E8">
            <w:pPr>
              <w:pStyle w:val="13"/>
              <w:rPr>
                <w:szCs w:val="16"/>
              </w:rPr>
            </w:pPr>
            <w:r>
              <w:rPr>
                <w:rFonts w:hint="eastAsia"/>
                <w:szCs w:val="16"/>
              </w:rPr>
              <w:t>实验</w:t>
            </w:r>
          </w:p>
          <w:p w14:paraId="28E8DB0C">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2EC4323B">
            <w:pPr>
              <w:pStyle w:val="13"/>
              <w:rPr>
                <w:szCs w:val="16"/>
              </w:rPr>
            </w:pPr>
            <w:r>
              <w:rPr>
                <w:rFonts w:hint="eastAsia"/>
                <w:szCs w:val="16"/>
              </w:rPr>
              <w:t>实验</w:t>
            </w:r>
          </w:p>
          <w:p w14:paraId="2EA36BE0">
            <w:pPr>
              <w:pStyle w:val="13"/>
              <w:rPr>
                <w:szCs w:val="16"/>
              </w:rPr>
            </w:pPr>
            <w:r>
              <w:rPr>
                <w:rFonts w:hint="eastAsia"/>
                <w:szCs w:val="16"/>
              </w:rPr>
              <w:t>类型</w:t>
            </w:r>
          </w:p>
        </w:tc>
      </w:tr>
      <w:tr w14:paraId="7D17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1072164">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517566E">
            <w:pPr>
              <w:pStyle w:val="14"/>
              <w:rPr>
                <w:rFonts w:hint="default"/>
                <w:lang w:val="en-US"/>
              </w:rPr>
            </w:pPr>
            <w:r>
              <w:rPr>
                <w:rFonts w:hint="eastAsia"/>
                <w:color w:val="000000"/>
                <w:sz w:val="20"/>
                <w:szCs w:val="20"/>
              </w:rPr>
              <w:t>少儿美术欣赏</w:t>
            </w:r>
          </w:p>
        </w:tc>
        <w:tc>
          <w:tcPr>
            <w:tcW w:w="3965" w:type="dxa"/>
            <w:tcBorders>
              <w:top w:val="single" w:color="auto" w:sz="4" w:space="0"/>
              <w:left w:val="single" w:color="auto" w:sz="4" w:space="0"/>
              <w:bottom w:val="single" w:color="auto" w:sz="4" w:space="0"/>
              <w:right w:val="single" w:color="auto" w:sz="4" w:space="0"/>
            </w:tcBorders>
            <w:vAlign w:val="center"/>
          </w:tcPr>
          <w:p w14:paraId="1BF1B455">
            <w:pPr>
              <w:jc w:val="left"/>
              <w:rPr>
                <w:rFonts w:hint="default"/>
                <w:lang w:val="en-US"/>
              </w:rPr>
            </w:pPr>
            <w:r>
              <w:rPr>
                <w:rFonts w:hint="eastAsia" w:asciiTheme="minorEastAsia" w:hAnsiTheme="minorEastAsia" w:eastAsiaTheme="minorEastAsia" w:cstheme="minorEastAsia"/>
                <w:bCs/>
                <w:color w:val="000000"/>
                <w:sz w:val="21"/>
                <w:szCs w:val="21"/>
                <w:lang w:val="en-US" w:eastAsia="zh-CN" w:bidi="ar-SA"/>
              </w:rPr>
              <w:t>理解少儿美术欣赏的内容、性质、特点，并进行分析。</w:t>
            </w:r>
          </w:p>
        </w:tc>
        <w:tc>
          <w:tcPr>
            <w:tcW w:w="842" w:type="dxa"/>
            <w:tcBorders>
              <w:left w:val="single" w:color="auto" w:sz="4" w:space="0"/>
              <w:right w:val="single" w:color="auto" w:sz="4" w:space="0"/>
            </w:tcBorders>
            <w:shd w:val="clear" w:color="auto" w:fill="auto"/>
            <w:vAlign w:val="center"/>
          </w:tcPr>
          <w:p w14:paraId="179C2BC7">
            <w:pPr>
              <w:pStyle w:val="14"/>
              <w:rPr>
                <w:rFonts w:hint="eastAsia" w:eastAsia="宋体"/>
                <w:lang w:val="en-US"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7C1269A9">
            <w:pPr>
              <w:pStyle w:val="14"/>
            </w:pPr>
            <w:r>
              <w:rPr>
                <w:rFonts w:hint="eastAsia" w:ascii="微软雅黑" w:hAnsi="微软雅黑" w:eastAsia="微软雅黑" w:cs="微软雅黑"/>
              </w:rPr>
              <w:t>①</w:t>
            </w:r>
          </w:p>
        </w:tc>
      </w:tr>
      <w:tr w14:paraId="30AA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11D1439">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949A4F4">
            <w:pPr>
              <w:pStyle w:val="14"/>
              <w:rPr>
                <w:rFonts w:hint="default"/>
                <w:lang w:val="en-US"/>
              </w:rPr>
            </w:pPr>
            <w:r>
              <w:rPr>
                <w:rFonts w:hint="eastAsia"/>
                <w:color w:val="000000"/>
                <w:sz w:val="20"/>
                <w:szCs w:val="20"/>
              </w:rPr>
              <w:t>少儿绘画欣赏</w:t>
            </w:r>
          </w:p>
        </w:tc>
        <w:tc>
          <w:tcPr>
            <w:tcW w:w="3965" w:type="dxa"/>
            <w:tcBorders>
              <w:top w:val="single" w:color="auto" w:sz="4" w:space="0"/>
              <w:left w:val="single" w:color="auto" w:sz="4" w:space="0"/>
              <w:bottom w:val="single" w:color="auto" w:sz="4" w:space="0"/>
              <w:right w:val="single" w:color="auto" w:sz="4" w:space="0"/>
            </w:tcBorders>
            <w:vAlign w:val="center"/>
          </w:tcPr>
          <w:p w14:paraId="04F76D95">
            <w:pPr>
              <w:pStyle w:val="14"/>
              <w:jc w:val="left"/>
              <w:rPr>
                <w:rFonts w:hint="default" w:eastAsia="宋体"/>
                <w:lang w:val="en-US" w:eastAsia="zh-CN"/>
              </w:rPr>
            </w:pPr>
            <w:r>
              <w:rPr>
                <w:rFonts w:hint="eastAsia" w:asciiTheme="minorEastAsia" w:hAnsiTheme="minorEastAsia" w:eastAsiaTheme="minorEastAsia" w:cstheme="minorEastAsia"/>
                <w:bCs/>
                <w:color w:val="000000"/>
                <w:sz w:val="21"/>
                <w:szCs w:val="21"/>
                <w:lang w:val="en-US" w:eastAsia="zh-CN" w:bidi="ar-SA"/>
              </w:rPr>
              <w:t>能够掌握不同年龄段绘画特征及相关知识进行少儿绘画分析。</w:t>
            </w:r>
          </w:p>
        </w:tc>
        <w:tc>
          <w:tcPr>
            <w:tcW w:w="842" w:type="dxa"/>
            <w:tcBorders>
              <w:left w:val="single" w:color="auto" w:sz="4" w:space="0"/>
              <w:bottom w:val="single" w:color="auto" w:sz="4" w:space="0"/>
              <w:right w:val="single" w:color="auto" w:sz="4" w:space="0"/>
            </w:tcBorders>
            <w:shd w:val="clear" w:color="auto" w:fill="auto"/>
            <w:vAlign w:val="center"/>
          </w:tcPr>
          <w:p w14:paraId="6E6C753A">
            <w:pPr>
              <w:pStyle w:val="14"/>
              <w:rPr>
                <w:rFonts w:hint="eastAsia" w:eastAsia="宋体"/>
                <w:lang w:val="en-US" w:eastAsia="zh-CN"/>
              </w:rPr>
            </w:pPr>
            <w:r>
              <w:rPr>
                <w:rFonts w:hint="eastAsia"/>
                <w:lang w:val="en-US" w:eastAsia="zh-CN"/>
              </w:rPr>
              <w:t>6</w:t>
            </w:r>
          </w:p>
        </w:tc>
        <w:tc>
          <w:tcPr>
            <w:tcW w:w="928" w:type="dxa"/>
            <w:tcBorders>
              <w:left w:val="single" w:color="auto" w:sz="4" w:space="0"/>
              <w:bottom w:val="single" w:color="auto" w:sz="4" w:space="0"/>
              <w:right w:val="single" w:color="auto" w:sz="12" w:space="0"/>
            </w:tcBorders>
            <w:shd w:val="clear" w:color="auto" w:fill="auto"/>
            <w:vAlign w:val="center"/>
          </w:tcPr>
          <w:p w14:paraId="60B0E865">
            <w:pPr>
              <w:pStyle w:val="14"/>
            </w:pPr>
            <w:r>
              <w:rPr>
                <w:rFonts w:hint="eastAsia" w:ascii="微软雅黑" w:hAnsi="微软雅黑" w:eastAsia="微软雅黑" w:cs="微软雅黑"/>
              </w:rPr>
              <w:t>①</w:t>
            </w:r>
          </w:p>
        </w:tc>
      </w:tr>
      <w:tr w14:paraId="07F5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4445BE1">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8E4ACEF">
            <w:pPr>
              <w:pStyle w:val="14"/>
            </w:pPr>
            <w:r>
              <w:rPr>
                <w:rFonts w:hint="eastAsia"/>
                <w:color w:val="000000"/>
                <w:sz w:val="20"/>
                <w:szCs w:val="20"/>
              </w:rPr>
              <w:t>少儿美术评价</w:t>
            </w:r>
          </w:p>
        </w:tc>
        <w:tc>
          <w:tcPr>
            <w:tcW w:w="3965" w:type="dxa"/>
            <w:tcBorders>
              <w:top w:val="single" w:color="auto" w:sz="4" w:space="0"/>
              <w:left w:val="single" w:color="auto" w:sz="4" w:space="0"/>
              <w:bottom w:val="single" w:color="auto" w:sz="4" w:space="0"/>
              <w:right w:val="single" w:color="auto" w:sz="4" w:space="0"/>
            </w:tcBorders>
            <w:vAlign w:val="center"/>
          </w:tcPr>
          <w:p w14:paraId="44C2D24D">
            <w:pPr>
              <w:pStyle w:val="14"/>
              <w:jc w:val="left"/>
              <w:rPr>
                <w:rFonts w:hint="default"/>
                <w:lang w:val="en-US"/>
              </w:rPr>
            </w:pPr>
            <w:r>
              <w:rPr>
                <w:rFonts w:hint="eastAsia" w:asciiTheme="minorEastAsia" w:hAnsiTheme="minorEastAsia" w:eastAsiaTheme="minorEastAsia" w:cstheme="minorEastAsia"/>
                <w:bCs/>
                <w:sz w:val="21"/>
                <w:szCs w:val="21"/>
                <w:lang w:val="en-US" w:eastAsia="zh-CN"/>
              </w:rPr>
              <w:t>了解少儿美术的审美价值和评价并进行分析评价</w:t>
            </w:r>
          </w:p>
        </w:tc>
        <w:tc>
          <w:tcPr>
            <w:tcW w:w="842" w:type="dxa"/>
            <w:tcBorders>
              <w:left w:val="single" w:color="auto" w:sz="4" w:space="0"/>
              <w:right w:val="single" w:color="auto" w:sz="4" w:space="0"/>
            </w:tcBorders>
            <w:shd w:val="clear" w:color="auto" w:fill="auto"/>
            <w:vAlign w:val="center"/>
          </w:tcPr>
          <w:p w14:paraId="53710035">
            <w:pPr>
              <w:pStyle w:val="14"/>
              <w:rPr>
                <w:rFonts w:hint="eastAsia" w:eastAsia="宋体"/>
                <w:lang w:val="en-US" w:eastAsia="zh-CN"/>
              </w:rPr>
            </w:pPr>
            <w:r>
              <w:rPr>
                <w:rFonts w:hint="eastAsia"/>
                <w:lang w:val="en-US" w:eastAsia="zh-CN"/>
              </w:rPr>
              <w:t>4</w:t>
            </w:r>
          </w:p>
        </w:tc>
        <w:tc>
          <w:tcPr>
            <w:tcW w:w="928" w:type="dxa"/>
            <w:tcBorders>
              <w:left w:val="single" w:color="auto" w:sz="4" w:space="0"/>
              <w:right w:val="single" w:color="auto" w:sz="12" w:space="0"/>
            </w:tcBorders>
            <w:shd w:val="clear" w:color="auto" w:fill="auto"/>
            <w:vAlign w:val="center"/>
          </w:tcPr>
          <w:p w14:paraId="2DD3DBB3">
            <w:pPr>
              <w:pStyle w:val="14"/>
            </w:pPr>
            <w:r>
              <w:rPr>
                <w:rFonts w:hint="eastAsia" w:ascii="微软雅黑" w:hAnsi="微软雅黑" w:eastAsia="微软雅黑" w:cs="微软雅黑"/>
              </w:rPr>
              <w:t>④</w:t>
            </w:r>
          </w:p>
        </w:tc>
      </w:tr>
      <w:tr w14:paraId="0F62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83762C4">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DCDC9DB">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E37B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C688055">
            <w:pPr>
              <w:widowControl w:val="0"/>
              <w:ind w:firstLine="480" w:firstLineChars="200"/>
              <w:jc w:val="left"/>
              <w:rPr>
                <w:rFonts w:hint="eastAsia"/>
              </w:rPr>
            </w:pPr>
            <w:r>
              <w:rPr>
                <w:rFonts w:hint="eastAsia" w:ascii="宋体" w:hAnsi="宋体"/>
                <w:bCs/>
                <w:lang w:val="en-US" w:eastAsia="zh-CN"/>
              </w:rPr>
              <w:t>在学习</w:t>
            </w:r>
            <w:r>
              <w:rPr>
                <w:rFonts w:hint="eastAsia"/>
                <w:bCs/>
                <w:lang w:val="en-US" w:eastAsia="zh-CN"/>
              </w:rPr>
              <w:t>的过程中</w:t>
            </w:r>
            <w:r>
              <w:rPr>
                <w:rFonts w:hint="eastAsia" w:ascii="宋体" w:hAnsi="宋体"/>
                <w:bCs/>
                <w:lang w:val="en-US" w:eastAsia="zh-CN"/>
              </w:rPr>
              <w:t>培养学生对儿童美术欣赏，激发学习兴趣，提高审美情趣。</w:t>
            </w: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具备外语表达沟通能力，达到本专业的要求，了解国外学前教育改革发展的趋势和前沿动态。</w:t>
            </w:r>
          </w:p>
        </w:tc>
      </w:tr>
    </w:tbl>
    <w:p w14:paraId="5E0617D2">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F2D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3BA8CD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09CE869">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59FF1C2">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5C17D17">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ED9C104">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D42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6BE38DA">
            <w:pPr>
              <w:widowControl w:val="0"/>
              <w:snapToGrid w:val="0"/>
              <w:jc w:val="center"/>
              <w:rPr>
                <w:rFonts w:ascii="黑体" w:hAnsi="黑体" w:eastAsia="黑体"/>
                <w:bCs/>
                <w:sz w:val="21"/>
                <w:szCs w:val="21"/>
              </w:rPr>
            </w:pPr>
          </w:p>
        </w:tc>
        <w:tc>
          <w:tcPr>
            <w:tcW w:w="709" w:type="dxa"/>
            <w:vMerge w:val="continue"/>
          </w:tcPr>
          <w:p w14:paraId="0F6F5D2C">
            <w:pPr>
              <w:pStyle w:val="16"/>
              <w:widowControl w:val="0"/>
              <w:jc w:val="both"/>
              <w:rPr>
                <w:rFonts w:ascii="黑体" w:hAnsi="黑体"/>
                <w:bCs/>
                <w:sz w:val="21"/>
                <w:szCs w:val="21"/>
              </w:rPr>
            </w:pPr>
          </w:p>
        </w:tc>
        <w:tc>
          <w:tcPr>
            <w:tcW w:w="2353" w:type="dxa"/>
            <w:vMerge w:val="continue"/>
            <w:tcBorders>
              <w:right w:val="double" w:color="auto" w:sz="4" w:space="0"/>
            </w:tcBorders>
          </w:tcPr>
          <w:p w14:paraId="5CE17C9D">
            <w:pPr>
              <w:pStyle w:val="16"/>
              <w:widowControl w:val="0"/>
              <w:jc w:val="both"/>
              <w:rPr>
                <w:rFonts w:ascii="黑体" w:hAnsi="黑体"/>
                <w:bCs/>
                <w:sz w:val="21"/>
                <w:szCs w:val="21"/>
              </w:rPr>
            </w:pPr>
          </w:p>
        </w:tc>
        <w:tc>
          <w:tcPr>
            <w:tcW w:w="612" w:type="dxa"/>
            <w:tcBorders>
              <w:left w:val="double" w:color="auto" w:sz="4" w:space="0"/>
            </w:tcBorders>
            <w:vAlign w:val="center"/>
          </w:tcPr>
          <w:p w14:paraId="287E002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1E9D1C21">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3B29122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4B94C8E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29AA3C91">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0589C29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7E39B028">
            <w:pPr>
              <w:pStyle w:val="16"/>
              <w:widowControl w:val="0"/>
              <w:spacing w:line="240" w:lineRule="auto"/>
              <w:jc w:val="center"/>
              <w:rPr>
                <w:rFonts w:ascii="黑体" w:hAnsi="黑体"/>
                <w:bCs/>
                <w:sz w:val="21"/>
                <w:szCs w:val="21"/>
              </w:rPr>
            </w:pPr>
          </w:p>
        </w:tc>
      </w:tr>
      <w:tr w14:paraId="06FF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7F7DD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D9C048C">
            <w:pPr>
              <w:pStyle w:val="14"/>
              <w:widowControl w:val="0"/>
              <w:rPr>
                <w:rFonts w:hint="default" w:eastAsia="宋体"/>
                <w:lang w:val="en-US" w:eastAsia="zh-CN"/>
              </w:rPr>
            </w:pPr>
            <w:r>
              <w:rPr>
                <w:rFonts w:hint="eastAsia"/>
                <w:lang w:val="en-US" w:eastAsia="zh-CN"/>
              </w:rPr>
              <w:t>45%</w:t>
            </w:r>
          </w:p>
        </w:tc>
        <w:tc>
          <w:tcPr>
            <w:tcW w:w="2353" w:type="dxa"/>
            <w:tcBorders>
              <w:right w:val="double" w:color="auto" w:sz="4" w:space="0"/>
            </w:tcBorders>
            <w:vAlign w:val="center"/>
          </w:tcPr>
          <w:p w14:paraId="15200638">
            <w:pPr>
              <w:pStyle w:val="14"/>
              <w:widowControl w:val="0"/>
              <w:rPr>
                <w:rFonts w:hint="eastAsia" w:eastAsia="宋体"/>
                <w:lang w:val="en-US" w:eastAsia="zh-CN"/>
              </w:rPr>
            </w:pPr>
            <w:r>
              <w:rPr>
                <w:rFonts w:hint="eastAsia"/>
                <w:lang w:val="en-US" w:eastAsia="zh-CN"/>
              </w:rPr>
              <w:t>考查</w:t>
            </w:r>
          </w:p>
        </w:tc>
        <w:tc>
          <w:tcPr>
            <w:tcW w:w="612" w:type="dxa"/>
            <w:tcBorders>
              <w:left w:val="double" w:color="auto" w:sz="4" w:space="0"/>
            </w:tcBorders>
            <w:vAlign w:val="center"/>
          </w:tcPr>
          <w:p w14:paraId="4E5B5D82">
            <w:pPr>
              <w:pStyle w:val="14"/>
              <w:widowControl w:val="0"/>
              <w:rPr>
                <w:rFonts w:hint="default" w:eastAsia="宋体"/>
                <w:lang w:val="en-US" w:eastAsia="zh-CN"/>
              </w:rPr>
            </w:pPr>
            <w:r>
              <w:rPr>
                <w:rFonts w:hint="eastAsia"/>
                <w:lang w:val="en-US" w:eastAsia="zh-CN"/>
              </w:rPr>
              <w:t>10</w:t>
            </w:r>
          </w:p>
        </w:tc>
        <w:tc>
          <w:tcPr>
            <w:tcW w:w="612" w:type="dxa"/>
            <w:vAlign w:val="center"/>
          </w:tcPr>
          <w:p w14:paraId="2FC88E9E">
            <w:pPr>
              <w:pStyle w:val="14"/>
              <w:widowControl w:val="0"/>
              <w:rPr>
                <w:rFonts w:hint="default" w:eastAsia="宋体"/>
                <w:lang w:val="en-US" w:eastAsia="zh-CN"/>
              </w:rPr>
            </w:pPr>
            <w:r>
              <w:rPr>
                <w:rFonts w:hint="eastAsia"/>
                <w:lang w:val="en-US" w:eastAsia="zh-CN"/>
              </w:rPr>
              <w:t>20</w:t>
            </w:r>
          </w:p>
        </w:tc>
        <w:tc>
          <w:tcPr>
            <w:tcW w:w="612" w:type="dxa"/>
            <w:vAlign w:val="center"/>
          </w:tcPr>
          <w:p w14:paraId="4C07D61D">
            <w:pPr>
              <w:pStyle w:val="14"/>
              <w:widowControl w:val="0"/>
              <w:rPr>
                <w:rFonts w:hint="default" w:eastAsia="宋体"/>
                <w:lang w:val="en-US" w:eastAsia="zh-CN"/>
              </w:rPr>
            </w:pPr>
            <w:r>
              <w:rPr>
                <w:rFonts w:hint="eastAsia"/>
                <w:lang w:val="en-US" w:eastAsia="zh-CN"/>
              </w:rPr>
              <w:t>30</w:t>
            </w:r>
          </w:p>
        </w:tc>
        <w:tc>
          <w:tcPr>
            <w:tcW w:w="612" w:type="dxa"/>
            <w:vAlign w:val="center"/>
          </w:tcPr>
          <w:p w14:paraId="39532C92">
            <w:pPr>
              <w:pStyle w:val="14"/>
              <w:widowControl w:val="0"/>
              <w:rPr>
                <w:rFonts w:hint="default" w:eastAsia="宋体"/>
                <w:lang w:val="en-US" w:eastAsia="zh-CN"/>
              </w:rPr>
            </w:pPr>
            <w:r>
              <w:rPr>
                <w:rFonts w:hint="eastAsia"/>
                <w:lang w:val="en-US" w:eastAsia="zh-CN"/>
              </w:rPr>
              <w:t>20</w:t>
            </w:r>
          </w:p>
        </w:tc>
        <w:tc>
          <w:tcPr>
            <w:tcW w:w="612" w:type="dxa"/>
            <w:vAlign w:val="center"/>
          </w:tcPr>
          <w:p w14:paraId="7CC1D002">
            <w:pPr>
              <w:pStyle w:val="14"/>
              <w:widowControl w:val="0"/>
              <w:rPr>
                <w:rFonts w:hint="default" w:eastAsia="宋体"/>
                <w:lang w:val="en-US" w:eastAsia="zh-CN"/>
              </w:rPr>
            </w:pPr>
            <w:r>
              <w:rPr>
                <w:rFonts w:hint="eastAsia"/>
                <w:lang w:val="en-US" w:eastAsia="zh-CN"/>
              </w:rPr>
              <w:t>10</w:t>
            </w:r>
          </w:p>
        </w:tc>
        <w:tc>
          <w:tcPr>
            <w:tcW w:w="612" w:type="dxa"/>
            <w:vAlign w:val="center"/>
          </w:tcPr>
          <w:p w14:paraId="4BA760B2">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690EE9F8">
            <w:pPr>
              <w:pStyle w:val="14"/>
              <w:widowControl w:val="0"/>
            </w:pPr>
            <w:r>
              <w:rPr>
                <w:rFonts w:hint="eastAsia"/>
              </w:rPr>
              <w:t>1</w:t>
            </w:r>
            <w:r>
              <w:t>00</w:t>
            </w:r>
          </w:p>
        </w:tc>
      </w:tr>
      <w:tr w14:paraId="42FC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D66CF8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16BCFB0">
            <w:pPr>
              <w:pStyle w:val="14"/>
              <w:widowControl w:val="0"/>
              <w:rPr>
                <w:rFonts w:hint="default" w:eastAsia="宋体"/>
                <w:lang w:val="en-US" w:eastAsia="zh-CN"/>
              </w:rPr>
            </w:pPr>
            <w:r>
              <w:rPr>
                <w:rFonts w:hint="eastAsia"/>
                <w:lang w:val="en-US" w:eastAsia="zh-CN"/>
              </w:rPr>
              <w:t>35%</w:t>
            </w:r>
          </w:p>
        </w:tc>
        <w:tc>
          <w:tcPr>
            <w:tcW w:w="2353" w:type="dxa"/>
            <w:tcBorders>
              <w:right w:val="double" w:color="auto" w:sz="4" w:space="0"/>
            </w:tcBorders>
            <w:vAlign w:val="center"/>
          </w:tcPr>
          <w:p w14:paraId="0699CAC1">
            <w:pPr>
              <w:pStyle w:val="14"/>
              <w:widowControl w:val="0"/>
            </w:pPr>
            <w:r>
              <w:rPr>
                <w:rFonts w:hint="eastAsia"/>
                <w:lang w:val="en-US" w:eastAsia="zh-CN"/>
              </w:rPr>
              <w:t>考查</w:t>
            </w:r>
          </w:p>
        </w:tc>
        <w:tc>
          <w:tcPr>
            <w:tcW w:w="612" w:type="dxa"/>
            <w:tcBorders>
              <w:left w:val="double" w:color="auto" w:sz="4" w:space="0"/>
            </w:tcBorders>
            <w:vAlign w:val="center"/>
          </w:tcPr>
          <w:p w14:paraId="2DA9C2AC">
            <w:pPr>
              <w:pStyle w:val="14"/>
              <w:widowControl w:val="0"/>
            </w:pPr>
            <w:r>
              <w:rPr>
                <w:rFonts w:hint="eastAsia"/>
                <w:lang w:val="en-US" w:eastAsia="zh-CN"/>
              </w:rPr>
              <w:t>20</w:t>
            </w:r>
          </w:p>
        </w:tc>
        <w:tc>
          <w:tcPr>
            <w:tcW w:w="612" w:type="dxa"/>
            <w:vAlign w:val="center"/>
          </w:tcPr>
          <w:p w14:paraId="7CF8C7C5">
            <w:pPr>
              <w:pStyle w:val="14"/>
              <w:widowControl w:val="0"/>
              <w:rPr>
                <w:rFonts w:hint="default" w:eastAsia="宋体"/>
                <w:lang w:val="en-US" w:eastAsia="zh-CN"/>
              </w:rPr>
            </w:pPr>
            <w:r>
              <w:rPr>
                <w:rFonts w:hint="eastAsia"/>
                <w:lang w:val="en-US" w:eastAsia="zh-CN"/>
              </w:rPr>
              <w:t>20</w:t>
            </w:r>
          </w:p>
        </w:tc>
        <w:tc>
          <w:tcPr>
            <w:tcW w:w="612" w:type="dxa"/>
            <w:vAlign w:val="center"/>
          </w:tcPr>
          <w:p w14:paraId="3B5D4C30">
            <w:pPr>
              <w:pStyle w:val="14"/>
              <w:widowControl w:val="0"/>
              <w:rPr>
                <w:rFonts w:hint="default" w:eastAsia="宋体"/>
                <w:lang w:val="en-US" w:eastAsia="zh-CN"/>
              </w:rPr>
            </w:pPr>
            <w:r>
              <w:rPr>
                <w:rFonts w:hint="eastAsia"/>
                <w:lang w:val="en-US" w:eastAsia="zh-CN"/>
              </w:rPr>
              <w:t>30</w:t>
            </w:r>
          </w:p>
        </w:tc>
        <w:tc>
          <w:tcPr>
            <w:tcW w:w="612" w:type="dxa"/>
            <w:vAlign w:val="center"/>
          </w:tcPr>
          <w:p w14:paraId="350988C5">
            <w:pPr>
              <w:pStyle w:val="14"/>
              <w:widowControl w:val="0"/>
              <w:rPr>
                <w:rFonts w:hint="default" w:eastAsia="宋体"/>
                <w:lang w:val="en-US" w:eastAsia="zh-CN"/>
              </w:rPr>
            </w:pPr>
            <w:r>
              <w:rPr>
                <w:rFonts w:hint="eastAsia"/>
                <w:lang w:val="en-US" w:eastAsia="zh-CN"/>
              </w:rPr>
              <w:t>30</w:t>
            </w:r>
          </w:p>
        </w:tc>
        <w:tc>
          <w:tcPr>
            <w:tcW w:w="612" w:type="dxa"/>
            <w:vAlign w:val="center"/>
          </w:tcPr>
          <w:p w14:paraId="6CE55422">
            <w:pPr>
              <w:pStyle w:val="14"/>
              <w:widowControl w:val="0"/>
              <w:rPr>
                <w:rFonts w:hint="default" w:eastAsia="宋体"/>
                <w:lang w:val="en-US" w:eastAsia="zh-CN"/>
              </w:rPr>
            </w:pPr>
          </w:p>
        </w:tc>
        <w:tc>
          <w:tcPr>
            <w:tcW w:w="612" w:type="dxa"/>
            <w:vAlign w:val="center"/>
          </w:tcPr>
          <w:p w14:paraId="3C86D534">
            <w:pPr>
              <w:pStyle w:val="14"/>
              <w:widowControl w:val="0"/>
            </w:pPr>
          </w:p>
        </w:tc>
        <w:tc>
          <w:tcPr>
            <w:tcW w:w="706" w:type="dxa"/>
            <w:tcBorders>
              <w:right w:val="single" w:color="auto" w:sz="12" w:space="0"/>
            </w:tcBorders>
            <w:vAlign w:val="center"/>
          </w:tcPr>
          <w:p w14:paraId="23E7E6B0">
            <w:pPr>
              <w:pStyle w:val="14"/>
              <w:widowControl w:val="0"/>
            </w:pPr>
            <w:r>
              <w:rPr>
                <w:rFonts w:hint="eastAsia"/>
              </w:rPr>
              <w:t>1</w:t>
            </w:r>
            <w:r>
              <w:t>00</w:t>
            </w:r>
          </w:p>
        </w:tc>
      </w:tr>
      <w:tr w14:paraId="4DDD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84AC61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C8EFAC5">
            <w:pPr>
              <w:pStyle w:val="14"/>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5EFA1D57">
            <w:pPr>
              <w:pStyle w:val="14"/>
              <w:widowControl w:val="0"/>
            </w:pPr>
            <w:r>
              <w:rPr>
                <w:rFonts w:hint="eastAsia"/>
                <w:lang w:val="en-US" w:eastAsia="zh-CN"/>
              </w:rPr>
              <w:t>考查</w:t>
            </w:r>
          </w:p>
        </w:tc>
        <w:tc>
          <w:tcPr>
            <w:tcW w:w="612" w:type="dxa"/>
            <w:tcBorders>
              <w:left w:val="double" w:color="auto" w:sz="4" w:space="0"/>
            </w:tcBorders>
            <w:vAlign w:val="center"/>
          </w:tcPr>
          <w:p w14:paraId="5D51DCE0">
            <w:pPr>
              <w:pStyle w:val="14"/>
              <w:widowControl w:val="0"/>
              <w:rPr>
                <w:rFonts w:hint="default" w:eastAsia="宋体"/>
                <w:lang w:val="en-US" w:eastAsia="zh-CN"/>
              </w:rPr>
            </w:pPr>
            <w:r>
              <w:rPr>
                <w:rFonts w:hint="eastAsia"/>
                <w:lang w:val="en-US" w:eastAsia="zh-CN"/>
              </w:rPr>
              <w:t>30</w:t>
            </w:r>
          </w:p>
        </w:tc>
        <w:tc>
          <w:tcPr>
            <w:tcW w:w="612" w:type="dxa"/>
            <w:vAlign w:val="center"/>
          </w:tcPr>
          <w:p w14:paraId="44D4AC4B">
            <w:pPr>
              <w:pStyle w:val="14"/>
              <w:widowControl w:val="0"/>
              <w:rPr>
                <w:rFonts w:hint="default" w:eastAsia="宋体"/>
                <w:lang w:val="en-US" w:eastAsia="zh-CN"/>
              </w:rPr>
            </w:pPr>
            <w:r>
              <w:rPr>
                <w:rFonts w:hint="eastAsia"/>
                <w:lang w:val="en-US" w:eastAsia="zh-CN"/>
              </w:rPr>
              <w:t>20</w:t>
            </w:r>
          </w:p>
        </w:tc>
        <w:tc>
          <w:tcPr>
            <w:tcW w:w="612" w:type="dxa"/>
            <w:vAlign w:val="center"/>
          </w:tcPr>
          <w:p w14:paraId="7867EDAD">
            <w:pPr>
              <w:pStyle w:val="14"/>
              <w:widowControl w:val="0"/>
            </w:pPr>
          </w:p>
        </w:tc>
        <w:tc>
          <w:tcPr>
            <w:tcW w:w="612" w:type="dxa"/>
            <w:vAlign w:val="center"/>
          </w:tcPr>
          <w:p w14:paraId="7E1306FA">
            <w:pPr>
              <w:pStyle w:val="14"/>
              <w:widowControl w:val="0"/>
            </w:pPr>
          </w:p>
        </w:tc>
        <w:tc>
          <w:tcPr>
            <w:tcW w:w="612" w:type="dxa"/>
            <w:vAlign w:val="center"/>
          </w:tcPr>
          <w:p w14:paraId="67B10A92">
            <w:pPr>
              <w:pStyle w:val="14"/>
              <w:widowControl w:val="0"/>
              <w:rPr>
                <w:rFonts w:hint="default" w:eastAsia="宋体"/>
                <w:lang w:val="en-US" w:eastAsia="zh-CN"/>
              </w:rPr>
            </w:pPr>
            <w:r>
              <w:rPr>
                <w:rFonts w:hint="eastAsia"/>
                <w:lang w:val="en-US" w:eastAsia="zh-CN"/>
              </w:rPr>
              <w:t>20</w:t>
            </w:r>
          </w:p>
        </w:tc>
        <w:tc>
          <w:tcPr>
            <w:tcW w:w="612" w:type="dxa"/>
            <w:vAlign w:val="center"/>
          </w:tcPr>
          <w:p w14:paraId="2507DA97">
            <w:pPr>
              <w:pStyle w:val="14"/>
              <w:widowControl w:val="0"/>
              <w:rPr>
                <w:rFonts w:hint="default" w:eastAsia="宋体"/>
                <w:lang w:val="en-US" w:eastAsia="zh-CN"/>
              </w:rPr>
            </w:pPr>
            <w:r>
              <w:rPr>
                <w:rFonts w:hint="eastAsia"/>
                <w:lang w:val="en-US" w:eastAsia="zh-CN"/>
              </w:rPr>
              <w:t>30</w:t>
            </w:r>
          </w:p>
        </w:tc>
        <w:tc>
          <w:tcPr>
            <w:tcW w:w="706" w:type="dxa"/>
            <w:tcBorders>
              <w:right w:val="single" w:color="auto" w:sz="12" w:space="0"/>
            </w:tcBorders>
            <w:vAlign w:val="center"/>
          </w:tcPr>
          <w:p w14:paraId="6465C50A">
            <w:pPr>
              <w:pStyle w:val="14"/>
              <w:widowControl w:val="0"/>
            </w:pPr>
            <w:r>
              <w:rPr>
                <w:rFonts w:hint="eastAsia"/>
              </w:rPr>
              <w:t>1</w:t>
            </w:r>
            <w:r>
              <w:t>00</w:t>
            </w:r>
          </w:p>
        </w:tc>
      </w:tr>
    </w:tbl>
    <w:p w14:paraId="35CD9429">
      <w:pPr>
        <w:pStyle w:val="16"/>
        <w:rPr>
          <w:rFonts w:hint="eastAsia" w:ascii="黑体" w:hAnsi="宋体"/>
          <w:sz w:val="18"/>
          <w:szCs w:val="16"/>
        </w:rPr>
      </w:pPr>
      <w:bookmarkStart w:id="6" w:name="_GoBack"/>
      <w:bookmarkEnd w:id="6"/>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AE2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91A1E7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91A1E7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EED5F"/>
    <w:multiLevelType w:val="singleLevel"/>
    <w:tmpl w:val="8BDEED5F"/>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5ZGFkMTRlZTRiZDI5OWNlYzE2ZjE2ZWI4MDYzYW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4BA6"/>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24FF0"/>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D5986"/>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7634A4"/>
    <w:rsid w:val="04003C23"/>
    <w:rsid w:val="043A5387"/>
    <w:rsid w:val="045A1585"/>
    <w:rsid w:val="045B1517"/>
    <w:rsid w:val="08D37B58"/>
    <w:rsid w:val="0A14667A"/>
    <w:rsid w:val="0A8128A6"/>
    <w:rsid w:val="0A8D2760"/>
    <w:rsid w:val="0B043FF8"/>
    <w:rsid w:val="0BEA7692"/>
    <w:rsid w:val="0BF32A1B"/>
    <w:rsid w:val="0D907DC5"/>
    <w:rsid w:val="0F13300C"/>
    <w:rsid w:val="1066407C"/>
    <w:rsid w:val="10BD2C22"/>
    <w:rsid w:val="116C0B49"/>
    <w:rsid w:val="138C54D3"/>
    <w:rsid w:val="13BF68C5"/>
    <w:rsid w:val="13DA4490"/>
    <w:rsid w:val="158D108E"/>
    <w:rsid w:val="177A1F84"/>
    <w:rsid w:val="193E57EB"/>
    <w:rsid w:val="1A2024D1"/>
    <w:rsid w:val="1AD559B1"/>
    <w:rsid w:val="1F78690B"/>
    <w:rsid w:val="22987C80"/>
    <w:rsid w:val="235F22BC"/>
    <w:rsid w:val="237613B4"/>
    <w:rsid w:val="24192CCC"/>
    <w:rsid w:val="24E862FF"/>
    <w:rsid w:val="2532369E"/>
    <w:rsid w:val="259F18D3"/>
    <w:rsid w:val="273A1DBE"/>
    <w:rsid w:val="297A6FCC"/>
    <w:rsid w:val="29BD7D3C"/>
    <w:rsid w:val="2A1C062E"/>
    <w:rsid w:val="2AC944BF"/>
    <w:rsid w:val="2B580837"/>
    <w:rsid w:val="2FBB2F70"/>
    <w:rsid w:val="30AE6E90"/>
    <w:rsid w:val="30B67293"/>
    <w:rsid w:val="30F304E8"/>
    <w:rsid w:val="31874DC7"/>
    <w:rsid w:val="31F723E5"/>
    <w:rsid w:val="32452FC5"/>
    <w:rsid w:val="33E2292F"/>
    <w:rsid w:val="354B6B44"/>
    <w:rsid w:val="373B04F2"/>
    <w:rsid w:val="389205E6"/>
    <w:rsid w:val="39A66CD4"/>
    <w:rsid w:val="3A713996"/>
    <w:rsid w:val="3B245E6D"/>
    <w:rsid w:val="3B3360B0"/>
    <w:rsid w:val="3CD52CE1"/>
    <w:rsid w:val="3DE96EFA"/>
    <w:rsid w:val="3F350974"/>
    <w:rsid w:val="3FCA4B09"/>
    <w:rsid w:val="410F2E6A"/>
    <w:rsid w:val="427F607F"/>
    <w:rsid w:val="4430136C"/>
    <w:rsid w:val="44504136"/>
    <w:rsid w:val="44DF2E05"/>
    <w:rsid w:val="45D061D9"/>
    <w:rsid w:val="46474FB7"/>
    <w:rsid w:val="469F284C"/>
    <w:rsid w:val="478964B5"/>
    <w:rsid w:val="48C26CC5"/>
    <w:rsid w:val="4AB0382B"/>
    <w:rsid w:val="51FD49EC"/>
    <w:rsid w:val="52140592"/>
    <w:rsid w:val="549E1C70"/>
    <w:rsid w:val="550A17D8"/>
    <w:rsid w:val="55177988"/>
    <w:rsid w:val="569868B5"/>
    <w:rsid w:val="573E39BB"/>
    <w:rsid w:val="574412E6"/>
    <w:rsid w:val="58346B6C"/>
    <w:rsid w:val="59A850AC"/>
    <w:rsid w:val="59CF2084"/>
    <w:rsid w:val="59D12BFC"/>
    <w:rsid w:val="59D800F7"/>
    <w:rsid w:val="5AFD593B"/>
    <w:rsid w:val="5B5C02B5"/>
    <w:rsid w:val="5D8E4967"/>
    <w:rsid w:val="5E532442"/>
    <w:rsid w:val="5E6C3EDC"/>
    <w:rsid w:val="5F262B2A"/>
    <w:rsid w:val="61113EEE"/>
    <w:rsid w:val="611F6817"/>
    <w:rsid w:val="61AA3191"/>
    <w:rsid w:val="627C183B"/>
    <w:rsid w:val="63950E07"/>
    <w:rsid w:val="63AE011A"/>
    <w:rsid w:val="64813139"/>
    <w:rsid w:val="652F0DE7"/>
    <w:rsid w:val="66CA1754"/>
    <w:rsid w:val="675D60DF"/>
    <w:rsid w:val="67C24194"/>
    <w:rsid w:val="681E586F"/>
    <w:rsid w:val="691602F4"/>
    <w:rsid w:val="6A570BC4"/>
    <w:rsid w:val="6A6B2D1F"/>
    <w:rsid w:val="6DB14A8F"/>
    <w:rsid w:val="6E1B42A8"/>
    <w:rsid w:val="6E8402CF"/>
    <w:rsid w:val="6F1E65D4"/>
    <w:rsid w:val="6F266C86"/>
    <w:rsid w:val="6F5042C2"/>
    <w:rsid w:val="709541F4"/>
    <w:rsid w:val="737427E7"/>
    <w:rsid w:val="74316312"/>
    <w:rsid w:val="755F757C"/>
    <w:rsid w:val="75693EA1"/>
    <w:rsid w:val="780F13C8"/>
    <w:rsid w:val="7866291A"/>
    <w:rsid w:val="789F235D"/>
    <w:rsid w:val="7BB10350"/>
    <w:rsid w:val="7C385448"/>
    <w:rsid w:val="7CB3663D"/>
    <w:rsid w:val="7CC731AE"/>
    <w:rsid w:val="7EA04DDB"/>
    <w:rsid w:val="7EA45F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1978</Words>
  <Characters>2061</Characters>
  <Lines>6</Lines>
  <Paragraphs>1</Paragraphs>
  <TotalTime>0</TotalTime>
  <ScaleCrop>false</ScaleCrop>
  <LinksUpToDate>false</LinksUpToDate>
  <CharactersWithSpaces>2079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小胡子</cp:lastModifiedBy>
  <cp:lastPrinted>2023-11-21T00:52:00Z</cp:lastPrinted>
  <dcterms:modified xsi:type="dcterms:W3CDTF">2024-09-12T11:56:30Z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9CA95A1C11ED45A5ACBF1B8D6AF7567E_12</vt:lpwstr>
  </property>
</Properties>
</file>