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C9" w:rsidRDefault="00C40484">
      <w:pPr>
        <w:jc w:val="center"/>
        <w:rPr>
          <w:rFonts w:ascii="黑体" w:eastAsia="黑体" w:hAnsi="黑体"/>
          <w:bCs/>
          <w:sz w:val="32"/>
          <w:szCs w:val="32"/>
        </w:rPr>
      </w:pPr>
      <w:r>
        <w:rPr>
          <w:rFonts w:ascii="黑体" w:eastAsia="黑体" w:hAnsi="黑体" w:hint="eastAsia"/>
          <w:bCs/>
          <w:sz w:val="32"/>
          <w:szCs w:val="32"/>
        </w:rPr>
        <w:t>《高等数学(2)经管类》本科课程教学大纲</w:t>
      </w:r>
    </w:p>
    <w:p w:rsidR="00C10DC9" w:rsidRDefault="00C404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10DC9">
        <w:trPr>
          <w:trHeight w:val="340"/>
        </w:trPr>
        <w:tc>
          <w:tcPr>
            <w:tcW w:w="1691" w:type="dxa"/>
            <w:vMerge w:val="restart"/>
            <w:tcBorders>
              <w:top w:val="single" w:sz="12" w:space="0" w:color="auto"/>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C10DC9" w:rsidRDefault="00C40484">
            <w:pPr>
              <w:jc w:val="left"/>
              <w:rPr>
                <w:color w:val="000000" w:themeColor="text1"/>
                <w:sz w:val="21"/>
                <w:szCs w:val="21"/>
              </w:rPr>
            </w:pPr>
            <w:r>
              <w:rPr>
                <w:rFonts w:ascii="黑体" w:eastAsia="黑体" w:hAnsi="黑体" w:hint="eastAsia"/>
                <w:color w:val="000000" w:themeColor="text1"/>
                <w:sz w:val="21"/>
                <w:szCs w:val="21"/>
              </w:rPr>
              <w:t>（中文）</w:t>
            </w:r>
            <w:r>
              <w:rPr>
                <w:color w:val="000000" w:themeColor="text1"/>
                <w:sz w:val="21"/>
                <w:szCs w:val="21"/>
              </w:rPr>
              <w:t>高等</w:t>
            </w:r>
            <w:r>
              <w:rPr>
                <w:rFonts w:hint="eastAsia"/>
                <w:color w:val="000000" w:themeColor="text1"/>
                <w:sz w:val="21"/>
                <w:szCs w:val="21"/>
              </w:rPr>
              <w:t>数学(2</w:t>
            </w:r>
            <w:r>
              <w:rPr>
                <w:color w:val="000000" w:themeColor="text1"/>
                <w:sz w:val="21"/>
                <w:szCs w:val="21"/>
              </w:rPr>
              <w:t>)</w:t>
            </w:r>
            <w:r>
              <w:rPr>
                <w:rFonts w:hint="eastAsia"/>
                <w:color w:val="000000" w:themeColor="text1"/>
                <w:sz w:val="21"/>
                <w:szCs w:val="21"/>
              </w:rPr>
              <w:t>经管类</w:t>
            </w:r>
          </w:p>
        </w:tc>
      </w:tr>
      <w:tr w:rsidR="00C10DC9">
        <w:trPr>
          <w:trHeight w:val="340"/>
        </w:trPr>
        <w:tc>
          <w:tcPr>
            <w:tcW w:w="1691" w:type="dxa"/>
            <w:vMerge/>
            <w:tcBorders>
              <w:left w:val="single" w:sz="12" w:space="0" w:color="auto"/>
            </w:tcBorders>
            <w:shd w:val="clear" w:color="auto" w:fill="auto"/>
            <w:vAlign w:val="center"/>
          </w:tcPr>
          <w:p w:rsidR="00C10DC9" w:rsidRDefault="00C10DC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C10DC9" w:rsidRDefault="00C40484">
            <w:pPr>
              <w:jc w:val="left"/>
              <w:rPr>
                <w:color w:val="000000" w:themeColor="text1"/>
                <w:sz w:val="21"/>
                <w:szCs w:val="21"/>
              </w:rPr>
            </w:pPr>
            <w:r>
              <w:rPr>
                <w:rFonts w:ascii="黑体" w:eastAsia="黑体" w:hAnsi="黑体" w:hint="eastAsia"/>
                <w:color w:val="000000" w:themeColor="text1"/>
                <w:sz w:val="21"/>
                <w:szCs w:val="21"/>
              </w:rPr>
              <w:t>（英文）</w:t>
            </w:r>
            <w:r w:rsidRPr="00BD47AE">
              <w:rPr>
                <w:rFonts w:ascii="Times New Roman" w:hAnsi="Times New Roman" w:cs="Times New Roman"/>
                <w:color w:val="000000" w:themeColor="text1"/>
                <w:sz w:val="21"/>
                <w:szCs w:val="21"/>
              </w:rPr>
              <w:t>Advanced Calculus (PART 2)</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C10DC9" w:rsidRDefault="00C40484">
            <w:pPr>
              <w:jc w:val="center"/>
              <w:rPr>
                <w:rFonts w:ascii="黑体" w:eastAsia="黑体" w:hAnsi="黑体"/>
                <w:color w:val="000000" w:themeColor="text1"/>
                <w:sz w:val="21"/>
                <w:szCs w:val="21"/>
              </w:rPr>
            </w:pPr>
            <w:r>
              <w:rPr>
                <w:rFonts w:hint="eastAsia"/>
                <w:color w:val="000000" w:themeColor="text1"/>
                <w:sz w:val="21"/>
                <w:szCs w:val="21"/>
              </w:rPr>
              <w:t>2130049</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4</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C10DC9" w:rsidRDefault="00C40484">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rsidR="00C10DC9" w:rsidRDefault="00C4048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C10DC9" w:rsidRDefault="00C40484">
            <w:pPr>
              <w:jc w:val="center"/>
              <w:rPr>
                <w:color w:val="000000" w:themeColor="text1"/>
                <w:sz w:val="21"/>
                <w:szCs w:val="21"/>
              </w:rPr>
            </w:pPr>
            <w:r>
              <w:rPr>
                <w:rFonts w:hint="eastAsia"/>
                <w:color w:val="000000" w:themeColor="text1"/>
                <w:sz w:val="21"/>
                <w:szCs w:val="21"/>
              </w:rPr>
              <w:t>64</w:t>
            </w:r>
          </w:p>
        </w:tc>
        <w:tc>
          <w:tcPr>
            <w:tcW w:w="1413" w:type="dxa"/>
            <w:gridSpan w:val="2"/>
            <w:vAlign w:val="center"/>
          </w:tcPr>
          <w:p w:rsidR="00C10DC9" w:rsidRDefault="00C4048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0</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C10DC9" w:rsidRDefault="00C40484" w:rsidP="0012366B">
            <w:pPr>
              <w:jc w:val="left"/>
              <w:rPr>
                <w:rFonts w:ascii="黑体" w:eastAsia="黑体" w:hAnsi="黑体"/>
                <w:color w:val="000000" w:themeColor="text1"/>
                <w:sz w:val="21"/>
                <w:szCs w:val="21"/>
              </w:rPr>
            </w:pPr>
            <w:r>
              <w:rPr>
                <w:rFonts w:hint="eastAsia"/>
                <w:color w:val="000000" w:themeColor="text1"/>
                <w:sz w:val="21"/>
                <w:szCs w:val="21"/>
              </w:rPr>
              <w:t>教育学院</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C10DC9" w:rsidRDefault="00C40484" w:rsidP="0012366B">
            <w:pPr>
              <w:jc w:val="left"/>
              <w:rPr>
                <w:color w:val="000000" w:themeColor="text1"/>
                <w:sz w:val="21"/>
                <w:szCs w:val="21"/>
              </w:rPr>
            </w:pPr>
            <w:r>
              <w:rPr>
                <w:rFonts w:hint="eastAsia"/>
                <w:color w:val="000000" w:themeColor="text1"/>
                <w:sz w:val="21"/>
                <w:szCs w:val="21"/>
              </w:rPr>
              <w:t>经管类专业</w:t>
            </w:r>
            <w:r w:rsidR="001127C1">
              <w:rPr>
                <w:rFonts w:hint="eastAsia"/>
                <w:color w:val="000000" w:themeColor="text1"/>
                <w:sz w:val="21"/>
                <w:szCs w:val="21"/>
              </w:rPr>
              <w:t>大</w:t>
            </w:r>
            <w:proofErr w:type="gramStart"/>
            <w:r w:rsidR="001127C1">
              <w:rPr>
                <w:rFonts w:hint="eastAsia"/>
                <w:color w:val="000000" w:themeColor="text1"/>
                <w:sz w:val="21"/>
                <w:szCs w:val="21"/>
              </w:rPr>
              <w:t>一</w:t>
            </w:r>
            <w:proofErr w:type="gramEnd"/>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C10DC9" w:rsidRDefault="00C40484" w:rsidP="0012366B">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考试</w:t>
            </w:r>
          </w:p>
        </w:tc>
      </w:tr>
      <w:tr w:rsidR="00C10DC9">
        <w:trPr>
          <w:trHeight w:val="9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C10DC9" w:rsidRDefault="00C40484">
            <w:pPr>
              <w:jc w:val="left"/>
              <w:rPr>
                <w:color w:val="000000" w:themeColor="text1"/>
                <w:sz w:val="21"/>
                <w:szCs w:val="21"/>
              </w:rPr>
            </w:pPr>
            <w:r>
              <w:rPr>
                <w:rFonts w:hint="eastAsia"/>
                <w:color w:val="000000" w:themeColor="text1"/>
                <w:sz w:val="21"/>
                <w:szCs w:val="21"/>
              </w:rPr>
              <w:t>微积分（下册）（经管类·第五版）</w:t>
            </w:r>
          </w:p>
          <w:p w:rsidR="00C10DC9" w:rsidRDefault="00C40484">
            <w:pPr>
              <w:jc w:val="left"/>
              <w:rPr>
                <w:color w:val="000000" w:themeColor="text1"/>
                <w:sz w:val="21"/>
                <w:szCs w:val="21"/>
              </w:rPr>
            </w:pPr>
            <w:r>
              <w:rPr>
                <w:rFonts w:hint="eastAsia"/>
                <w:color w:val="000000" w:themeColor="text1"/>
                <w:sz w:val="21"/>
                <w:szCs w:val="21"/>
              </w:rPr>
              <w:t>ISBN：9787300243849</w:t>
            </w:r>
          </w:p>
          <w:p w:rsidR="00C10DC9" w:rsidRDefault="00C40484">
            <w:pPr>
              <w:jc w:val="left"/>
              <w:rPr>
                <w:rFonts w:ascii="Times New Roman" w:hAnsi="Times New Roman"/>
                <w:color w:val="000000" w:themeColor="text1"/>
                <w:sz w:val="21"/>
                <w:szCs w:val="21"/>
              </w:rPr>
            </w:pPr>
            <w:proofErr w:type="gramStart"/>
            <w:r>
              <w:rPr>
                <w:rFonts w:hint="eastAsia"/>
                <w:color w:val="000000" w:themeColor="text1"/>
                <w:sz w:val="21"/>
                <w:szCs w:val="21"/>
              </w:rPr>
              <w:t>吴赣昌</w:t>
            </w:r>
            <w:proofErr w:type="gramEnd"/>
            <w:r>
              <w:rPr>
                <w:rFonts w:hint="eastAsia"/>
                <w:color w:val="000000" w:themeColor="text1"/>
                <w:sz w:val="21"/>
                <w:szCs w:val="21"/>
              </w:rPr>
              <w:t>主编 中国人民大学出版社</w:t>
            </w:r>
          </w:p>
        </w:tc>
        <w:tc>
          <w:tcPr>
            <w:tcW w:w="1413"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C10DC9" w:rsidRDefault="00C40484">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C10DC9">
        <w:trPr>
          <w:trHeight w:val="68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C10DC9" w:rsidRDefault="00C40484">
            <w:pPr>
              <w:pStyle w:val="DG0"/>
              <w:jc w:val="both"/>
            </w:pPr>
            <w:r>
              <w:rPr>
                <w:rFonts w:ascii="宋体" w:hAnsi="宋体" w:hint="eastAsia"/>
                <w:color w:val="000000" w:themeColor="text1"/>
              </w:rPr>
              <w:t>高等数学(1)经管类  2130048（5）</w:t>
            </w:r>
          </w:p>
        </w:tc>
      </w:tr>
      <w:tr w:rsidR="00C10DC9">
        <w:trPr>
          <w:trHeight w:val="3912"/>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C10DC9" w:rsidRDefault="00C40484">
            <w:pPr>
              <w:pStyle w:val="DG0"/>
              <w:ind w:firstLineChars="200" w:firstLine="420"/>
              <w:jc w:val="both"/>
              <w:rPr>
                <w:rFonts w:ascii="宋体" w:hAnsi="宋体"/>
                <w:color w:val="000000" w:themeColor="text1"/>
              </w:rPr>
            </w:pPr>
            <w:r>
              <w:rPr>
                <w:rFonts w:ascii="宋体" w:hAnsi="宋体" w:hint="eastAsia"/>
                <w:color w:val="000000" w:themeColor="text1"/>
              </w:rPr>
              <w:t>高等数学包含了微积分及高等微积分的部分预备知识，教科书通常分上、下册。高等数学（2）为教科书下册内容。本课程主要内容为多元函数微积分、无穷级数、常微分方程与差分方程。通过本课程的学习，使学生获得有关多元函数微积分、无穷级数、常微分方程与差分方程的基础知识，掌握必要的理论和常用的运算方法，培养学生的抽象思维、逻辑推理、空间想象能力以及综合分析和运算能力，为学生的后继课程奠定必要的数学基础，提高学生运用数学知识解决实际问题的能力。</w:t>
            </w:r>
          </w:p>
          <w:p w:rsidR="00C10DC9" w:rsidRDefault="00C40484">
            <w:pPr>
              <w:pStyle w:val="DG0"/>
              <w:ind w:firstLineChars="200" w:firstLine="420"/>
              <w:jc w:val="both"/>
              <w:rPr>
                <w:sz w:val="18"/>
                <w:szCs w:val="18"/>
              </w:rPr>
            </w:pPr>
            <w:r>
              <w:rPr>
                <w:rFonts w:ascii="宋体" w:hAnsi="宋体" w:hint="eastAsia"/>
                <w:color w:val="000000" w:themeColor="text1"/>
              </w:rPr>
              <w:t>本课程</w:t>
            </w:r>
            <w:proofErr w:type="gramStart"/>
            <w:r>
              <w:rPr>
                <w:rFonts w:ascii="宋体" w:hAnsi="宋体" w:hint="eastAsia"/>
                <w:color w:val="000000" w:themeColor="text1"/>
              </w:rPr>
              <w:t>将思政元素</w:t>
            </w:r>
            <w:proofErr w:type="gramEnd"/>
            <w:r>
              <w:rPr>
                <w:rFonts w:ascii="宋体" w:hAnsi="宋体" w:hint="eastAsia"/>
                <w:color w:val="000000" w:themeColor="text1"/>
              </w:rPr>
              <w:t>融入其中，通过各个教学环节逐步培养学生空间想象能力、处理多因素的抽象思维能力、逻辑推理能力、运算能力和适度的论证说明问题的能力，让学生自己发现问题、分析问题并最终解决问题，培养学生独立思考合作学习的习惯和诚实守信质疑创新的素养以及爱党爱国奉献社会的信念，体会辩证唯物主义的思想理念，用科学正确的态度来认识客观事物，提升运用所学知识去分析和解决问题的能力，逐步培养学生的创新精神和创新能力。</w:t>
            </w:r>
          </w:p>
        </w:tc>
      </w:tr>
      <w:tr w:rsidR="00C10DC9">
        <w:trPr>
          <w:trHeight w:val="90"/>
        </w:trPr>
        <w:tc>
          <w:tcPr>
            <w:tcW w:w="1691" w:type="dxa"/>
            <w:tcBorders>
              <w:left w:val="single" w:sz="12" w:space="0" w:color="auto"/>
              <w:bottom w:val="double" w:sz="4"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C10DC9" w:rsidRDefault="00C40484">
            <w:pPr>
              <w:snapToGrid w:val="0"/>
              <w:spacing w:line="288" w:lineRule="auto"/>
            </w:pPr>
            <w:r>
              <w:rPr>
                <w:rFonts w:hint="eastAsia"/>
                <w:color w:val="000000" w:themeColor="text1"/>
                <w:sz w:val="21"/>
                <w:szCs w:val="21"/>
              </w:rPr>
              <w:t>本课程适合经管类各专业学生在修完高等数学(1)以后再进行学习。</w:t>
            </w:r>
          </w:p>
        </w:tc>
      </w:tr>
      <w:tr w:rsidR="00C10DC9">
        <w:trPr>
          <w:trHeight w:val="510"/>
        </w:trPr>
        <w:tc>
          <w:tcPr>
            <w:tcW w:w="1691" w:type="dxa"/>
            <w:tcBorders>
              <w:top w:val="double" w:sz="4" w:space="0" w:color="auto"/>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C10DC9" w:rsidRDefault="00C40484">
            <w:pPr>
              <w:jc w:val="right"/>
              <w:rPr>
                <w:rFonts w:ascii="黑体" w:eastAsia="黑体" w:hAnsi="黑体"/>
                <w:color w:val="000000" w:themeColor="text1"/>
                <w:sz w:val="21"/>
                <w:szCs w:val="21"/>
              </w:rPr>
            </w:pPr>
            <w:r>
              <w:rPr>
                <w:rFonts w:hint="eastAsia"/>
                <w:noProof/>
                <w:sz w:val="21"/>
                <w:szCs w:val="21"/>
              </w:rPr>
              <w:drawing>
                <wp:inline distT="0" distB="0" distL="114300" distR="114300">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8"/>
                          <a:stretch>
                            <a:fillRect/>
                          </a:stretch>
                        </pic:blipFill>
                        <pic:spPr>
                          <a:xfrm>
                            <a:off x="0" y="0"/>
                            <a:ext cx="552450" cy="266065"/>
                          </a:xfrm>
                          <a:prstGeom prst="rect">
                            <a:avLst/>
                          </a:prstGeom>
                        </pic:spPr>
                      </pic:pic>
                    </a:graphicData>
                  </a:graphic>
                </wp:inline>
              </w:drawing>
            </w:r>
            <w:r w:rsidR="00E2510C">
              <w:rPr>
                <w:rFonts w:hint="eastAsia"/>
                <w:sz w:val="21"/>
                <w:szCs w:val="21"/>
              </w:rPr>
              <w:t xml:space="preserve"> </w:t>
            </w:r>
            <w:r w:rsidR="00E2510C">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C10DC9" w:rsidRDefault="00C4048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C10DC9" w:rsidRDefault="00C40484" w:rsidP="001956E5">
            <w:pPr>
              <w:jc w:val="center"/>
              <w:rPr>
                <w:rFonts w:ascii="Times New Roman" w:hAnsi="Times New Roman"/>
                <w:color w:val="000000"/>
                <w:sz w:val="21"/>
                <w:szCs w:val="21"/>
              </w:rPr>
            </w:pPr>
            <w:r>
              <w:rPr>
                <w:rFonts w:ascii="Times New Roman" w:hAnsi="Times New Roman" w:hint="eastAsia"/>
                <w:color w:val="000000"/>
                <w:sz w:val="21"/>
                <w:szCs w:val="21"/>
              </w:rPr>
              <w:t>202</w:t>
            </w:r>
            <w:r w:rsidR="001956E5">
              <w:rPr>
                <w:rFonts w:ascii="Times New Roman" w:hAnsi="Times New Roman"/>
                <w:color w:val="000000"/>
                <w:sz w:val="21"/>
                <w:szCs w:val="21"/>
              </w:rPr>
              <w:t>4</w:t>
            </w:r>
            <w:r>
              <w:rPr>
                <w:rFonts w:ascii="Times New Roman" w:hAnsi="Times New Roman" w:hint="eastAsia"/>
                <w:color w:val="000000"/>
                <w:sz w:val="21"/>
                <w:szCs w:val="21"/>
              </w:rPr>
              <w:t>年</w:t>
            </w:r>
            <w:r w:rsidR="001956E5">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C10DC9">
        <w:trPr>
          <w:trHeight w:val="51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C10DC9" w:rsidRDefault="00BD47AE" w:rsidP="00BD47AE">
            <w:pPr>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52098093" wp14:editId="519662D0">
                  <wp:extent cx="476250" cy="1982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C40484">
              <w:rPr>
                <w:rFonts w:hint="eastAsia"/>
                <w:sz w:val="21"/>
                <w:szCs w:val="21"/>
              </w:rPr>
              <w:t>（签名）</w:t>
            </w:r>
          </w:p>
        </w:tc>
        <w:tc>
          <w:tcPr>
            <w:tcW w:w="1425" w:type="dxa"/>
            <w:gridSpan w:val="2"/>
            <w:vAlign w:val="center"/>
          </w:tcPr>
          <w:p w:rsidR="00C10DC9" w:rsidRDefault="00C4048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C10DC9" w:rsidRDefault="001956E5">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C10DC9">
        <w:trPr>
          <w:trHeight w:val="510"/>
        </w:trPr>
        <w:tc>
          <w:tcPr>
            <w:tcW w:w="1691" w:type="dxa"/>
            <w:tcBorders>
              <w:left w:val="single" w:sz="12" w:space="0" w:color="auto"/>
              <w:bottom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C10DC9" w:rsidRDefault="00C40484">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C10DC9" w:rsidRDefault="00C4048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C10DC9" w:rsidRDefault="00C10DC9">
            <w:pPr>
              <w:jc w:val="center"/>
              <w:rPr>
                <w:rFonts w:ascii="Times New Roman" w:hAnsi="Times New Roman"/>
                <w:color w:val="000000"/>
                <w:sz w:val="21"/>
                <w:szCs w:val="21"/>
              </w:rPr>
            </w:pPr>
          </w:p>
        </w:tc>
      </w:tr>
    </w:tbl>
    <w:p w:rsidR="00C10DC9" w:rsidRDefault="00C40484" w:rsidP="00BD47AE">
      <w:pPr>
        <w:spacing w:line="100" w:lineRule="exact"/>
        <w:rPr>
          <w:rFonts w:ascii="黑体"/>
        </w:rPr>
      </w:pPr>
      <w:r>
        <w:br w:type="page"/>
      </w:r>
      <w:r w:rsidR="0012366B">
        <w:rPr>
          <w:rFonts w:ascii="黑体" w:hint="eastAsia"/>
        </w:rPr>
        <w:lastRenderedPageBreak/>
        <w:t>二</w:t>
      </w:r>
    </w:p>
    <w:p w:rsidR="00C10DC9" w:rsidRDefault="00C404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C10DC9">
        <w:trPr>
          <w:trHeight w:val="454"/>
          <w:jc w:val="center"/>
        </w:trPr>
        <w:tc>
          <w:tcPr>
            <w:tcW w:w="1235" w:type="dxa"/>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10DC9">
        <w:trPr>
          <w:trHeight w:val="340"/>
          <w:jc w:val="center"/>
        </w:trPr>
        <w:tc>
          <w:tcPr>
            <w:tcW w:w="1235" w:type="dxa"/>
            <w:vAlign w:val="center"/>
          </w:tcPr>
          <w:p w:rsidR="00C10DC9" w:rsidRDefault="00C404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C10DC9" w:rsidRDefault="00C40484">
            <w:pPr>
              <w:pStyle w:val="DG0"/>
              <w:jc w:val="left"/>
              <w:rPr>
                <w:rFonts w:ascii="宋体" w:hAnsi="宋体"/>
                <w:bCs/>
              </w:rPr>
            </w:pPr>
            <w:r>
              <w:rPr>
                <w:rFonts w:ascii="宋体" w:hAnsi="宋体" w:hint="eastAsia"/>
                <w:bCs/>
                <w:color w:val="FF0000"/>
              </w:rPr>
              <w:t>理解</w:t>
            </w:r>
            <w:r>
              <w:rPr>
                <w:rFonts w:ascii="宋体" w:hAnsi="宋体" w:hint="eastAsia"/>
                <w:bCs/>
              </w:rPr>
              <w:t>基本概念、性质和定理并会进行相应计算。</w:t>
            </w:r>
          </w:p>
        </w:tc>
      </w:tr>
      <w:tr w:rsidR="00C10DC9">
        <w:trPr>
          <w:trHeight w:val="340"/>
          <w:jc w:val="center"/>
        </w:trPr>
        <w:tc>
          <w:tcPr>
            <w:tcW w:w="1235" w:type="dxa"/>
            <w:vMerge w:val="restart"/>
            <w:vAlign w:val="center"/>
          </w:tcPr>
          <w:p w:rsidR="00C10DC9" w:rsidRDefault="00C404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C10DC9" w:rsidRDefault="00C40484">
            <w:pPr>
              <w:pStyle w:val="DG0"/>
              <w:jc w:val="left"/>
              <w:rPr>
                <w:rFonts w:ascii="宋体" w:hAnsi="宋体"/>
                <w:bCs/>
              </w:rPr>
            </w:pPr>
            <w:r>
              <w:rPr>
                <w:rFonts w:ascii="宋体" w:hAnsi="宋体" w:hint="eastAsia"/>
                <w:bCs/>
              </w:rPr>
              <w:t>具有一定运算能力、逻辑推理和抽象思维能力。</w:t>
            </w:r>
          </w:p>
        </w:tc>
      </w:tr>
      <w:tr w:rsidR="00C10DC9">
        <w:trPr>
          <w:trHeight w:val="340"/>
          <w:jc w:val="center"/>
        </w:trPr>
        <w:tc>
          <w:tcPr>
            <w:tcW w:w="1235" w:type="dxa"/>
            <w:vMerge/>
            <w:vAlign w:val="center"/>
          </w:tcPr>
          <w:p w:rsidR="00C10DC9" w:rsidRDefault="00C10DC9">
            <w:pPr>
              <w:pStyle w:val="DG0"/>
              <w:rPr>
                <w:rFonts w:ascii="宋体" w:hAnsi="宋体"/>
              </w:rPr>
            </w:pP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C10DC9" w:rsidRDefault="00C40484">
            <w:pPr>
              <w:pStyle w:val="DG0"/>
              <w:jc w:val="left"/>
              <w:rPr>
                <w:rFonts w:ascii="宋体" w:hAnsi="宋体"/>
                <w:bCs/>
              </w:rPr>
            </w:pPr>
            <w:r>
              <w:rPr>
                <w:rFonts w:ascii="宋体" w:hAnsi="宋体" w:hint="eastAsia"/>
                <w:bCs/>
                <w:color w:val="FF0000"/>
              </w:rPr>
              <w:t>应用</w:t>
            </w:r>
            <w:r>
              <w:rPr>
                <w:rFonts w:ascii="宋体" w:hAnsi="宋体" w:hint="eastAsia"/>
                <w:bCs/>
              </w:rPr>
              <w:t>所学知识分析和解决问题的能力。</w:t>
            </w:r>
          </w:p>
        </w:tc>
      </w:tr>
      <w:tr w:rsidR="00C10DC9">
        <w:trPr>
          <w:trHeight w:val="340"/>
          <w:jc w:val="center"/>
        </w:trPr>
        <w:tc>
          <w:tcPr>
            <w:tcW w:w="1235" w:type="dxa"/>
            <w:vMerge w:val="restart"/>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C10DC9" w:rsidRDefault="00C40484">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C10DC9" w:rsidRDefault="00C40484">
            <w:pPr>
              <w:pStyle w:val="DG0"/>
              <w:jc w:val="left"/>
              <w:rPr>
                <w:rFonts w:ascii="宋体" w:hAnsi="宋体"/>
                <w:bCs/>
              </w:rPr>
            </w:pPr>
            <w:r>
              <w:rPr>
                <w:rFonts w:ascii="宋体" w:hAnsi="宋体" w:hint="eastAsia"/>
                <w:bCs/>
              </w:rPr>
              <w:t>建立数学思维，培养学生严谨科学的学习习惯，较强的自主学习能力。</w:t>
            </w:r>
          </w:p>
        </w:tc>
      </w:tr>
      <w:tr w:rsidR="00C10DC9">
        <w:trPr>
          <w:trHeight w:val="340"/>
          <w:jc w:val="center"/>
        </w:trPr>
        <w:tc>
          <w:tcPr>
            <w:tcW w:w="1235" w:type="dxa"/>
            <w:vMerge/>
            <w:vAlign w:val="center"/>
          </w:tcPr>
          <w:p w:rsidR="00C10DC9" w:rsidRDefault="00C10DC9">
            <w:pPr>
              <w:pStyle w:val="DG0"/>
              <w:rPr>
                <w:rFonts w:ascii="宋体" w:hAnsi="宋体"/>
              </w:rPr>
            </w:pP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C10DC9" w:rsidRDefault="00C40484">
            <w:pPr>
              <w:tabs>
                <w:tab w:val="left" w:pos="4200"/>
              </w:tabs>
              <w:spacing w:line="440" w:lineRule="exact"/>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rsidR="00C10DC9" w:rsidRDefault="00C40484">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10DC9">
        <w:trPr>
          <w:trHeight w:val="1093"/>
        </w:trPr>
        <w:tc>
          <w:tcPr>
            <w:tcW w:w="8296" w:type="dxa"/>
          </w:tcPr>
          <w:p w:rsidR="00C10DC9" w:rsidRDefault="00C40484">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w:t>
            </w:r>
            <w:proofErr w:type="gramStart"/>
            <w:r>
              <w:rPr>
                <w:rFonts w:cs="Times New Roman"/>
              </w:rPr>
              <w:t>厚植家国</w:t>
            </w:r>
            <w:proofErr w:type="gramEnd"/>
            <w:r>
              <w:rPr>
                <w:rFonts w:cs="Times New Roman"/>
              </w:rPr>
              <w:t>情怀、遵守法律法规、传承雷锋精神，</w:t>
            </w:r>
            <w:proofErr w:type="gramStart"/>
            <w:r>
              <w:rPr>
                <w:rFonts w:cs="Times New Roman"/>
              </w:rPr>
              <w:t>践行</w:t>
            </w:r>
            <w:proofErr w:type="gramEnd"/>
            <w:r>
              <w:rPr>
                <w:rFonts w:cs="Times New Roman" w:hint="eastAsia"/>
              </w:rPr>
              <w:t>“感恩、回报、爱心、责任”</w:t>
            </w:r>
            <w:r>
              <w:rPr>
                <w:rFonts w:cs="Times New Roman"/>
              </w:rPr>
              <w:t>八字校训，积极服务他人、服务社会、诚信尽责、爱岗敬业。</w:t>
            </w:r>
          </w:p>
          <w:p w:rsidR="00C10DC9" w:rsidRDefault="00C40484">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C10DC9">
        <w:tc>
          <w:tcPr>
            <w:tcW w:w="8296" w:type="dxa"/>
          </w:tcPr>
          <w:p w:rsidR="00C10DC9" w:rsidRDefault="00C40484">
            <w:pPr>
              <w:pStyle w:val="DG0"/>
              <w:jc w:val="left"/>
              <w:rPr>
                <w:rFonts w:cs="Times New Roman"/>
              </w:rPr>
            </w:pPr>
            <w:r>
              <w:rPr>
                <w:rFonts w:cs="Times New Roman"/>
              </w:rPr>
              <w:t>LO2</w:t>
            </w:r>
            <w:r>
              <w:rPr>
                <w:rFonts w:cs="Times New Roman"/>
              </w:rPr>
              <w:t>专业能力：具有人文科学素养，具备从事</w:t>
            </w:r>
            <w:r>
              <w:rPr>
                <w:rFonts w:cs="Times New Roman" w:hint="eastAsia"/>
              </w:rPr>
              <w:t>某项</w:t>
            </w:r>
            <w:r>
              <w:rPr>
                <w:rFonts w:cs="Times New Roman"/>
              </w:rPr>
              <w:t>工作或专业的理论知识、实践能力。</w:t>
            </w:r>
          </w:p>
          <w:p w:rsidR="00C10DC9" w:rsidRDefault="00C40484">
            <w:pPr>
              <w:pStyle w:val="DG0"/>
              <w:jc w:val="left"/>
              <w:rPr>
                <w:rFonts w:ascii="宋体" w:hAnsi="宋体"/>
                <w:bCs/>
              </w:rPr>
            </w:pPr>
            <w:r>
              <w:rPr>
                <w:rFonts w:cs="Times New Roman" w:hint="eastAsia"/>
              </w:rPr>
              <w:t>①</w:t>
            </w:r>
            <w:r>
              <w:rPr>
                <w:rFonts w:cs="Times New Roman"/>
              </w:rPr>
              <w:t>具有专业所需的人文科学素养。</w:t>
            </w:r>
          </w:p>
        </w:tc>
      </w:tr>
      <w:tr w:rsidR="00C10DC9">
        <w:tc>
          <w:tcPr>
            <w:tcW w:w="8296" w:type="dxa"/>
          </w:tcPr>
          <w:p w:rsidR="00C10DC9" w:rsidRDefault="00C40484">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rsidR="00C10DC9" w:rsidRDefault="00C40484">
            <w:pPr>
              <w:pStyle w:val="DG0"/>
              <w:jc w:val="left"/>
              <w:rPr>
                <w:rFonts w:ascii="宋体" w:hAnsi="宋体"/>
                <w:bCs/>
              </w:rPr>
            </w:pPr>
            <w:r>
              <w:rPr>
                <w:rFonts w:cs="Times New Roman"/>
              </w:rPr>
              <w:t>②</w:t>
            </w:r>
            <w:r>
              <w:rPr>
                <w:rFonts w:cs="Times New Roman"/>
              </w:rPr>
              <w:t>能搜集、获取达到目标所需要的学习资源，实施学习计划、反思学习计划、持续改进，达到学习目标。</w:t>
            </w:r>
          </w:p>
        </w:tc>
      </w:tr>
    </w:tbl>
    <w:p w:rsidR="00C10DC9" w:rsidRDefault="00C404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C10DC9">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C10DC9" w:rsidRDefault="00C40484">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C10DC9" w:rsidRDefault="00C40484">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C10DC9" w:rsidRDefault="00C40484">
            <w:pPr>
              <w:pStyle w:val="DG"/>
              <w:rPr>
                <w:szCs w:val="16"/>
              </w:rPr>
            </w:pPr>
            <w:r>
              <w:rPr>
                <w:rFonts w:hint="eastAsia"/>
                <w:szCs w:val="16"/>
              </w:rPr>
              <w:t>支撑度</w:t>
            </w:r>
          </w:p>
        </w:tc>
        <w:tc>
          <w:tcPr>
            <w:tcW w:w="4763" w:type="dxa"/>
            <w:tcBorders>
              <w:top w:val="single" w:sz="12" w:space="0" w:color="auto"/>
            </w:tcBorders>
            <w:vAlign w:val="center"/>
          </w:tcPr>
          <w:p w:rsidR="00C10DC9" w:rsidRDefault="00C40484">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C10DC9" w:rsidRDefault="00C40484">
            <w:pPr>
              <w:pStyle w:val="DG"/>
              <w:rPr>
                <w:szCs w:val="16"/>
              </w:rPr>
            </w:pPr>
            <w:r>
              <w:rPr>
                <w:rFonts w:hint="eastAsia"/>
                <w:szCs w:val="16"/>
              </w:rPr>
              <w:t>对指标点的贡献度</w:t>
            </w:r>
          </w:p>
        </w:tc>
      </w:tr>
      <w:tr w:rsidR="00C10DC9">
        <w:trPr>
          <w:trHeight w:val="340"/>
          <w:jc w:val="center"/>
        </w:trPr>
        <w:tc>
          <w:tcPr>
            <w:tcW w:w="766" w:type="dxa"/>
            <w:tcBorders>
              <w:left w:val="single" w:sz="12" w:space="0" w:color="auto"/>
              <w:right w:val="single" w:sz="4" w:space="0" w:color="auto"/>
            </w:tcBorders>
            <w:shd w:val="clear" w:color="auto" w:fill="auto"/>
            <w:vAlign w:val="center"/>
          </w:tcPr>
          <w:p w:rsidR="00C10DC9" w:rsidRDefault="00C40484">
            <w:pPr>
              <w:pStyle w:val="DG0"/>
              <w:rPr>
                <w:b/>
              </w:rPr>
            </w:pPr>
            <w:r>
              <w:rPr>
                <w:rFonts w:cs="Times New Roman"/>
              </w:rPr>
              <w:t>LO1</w:t>
            </w:r>
          </w:p>
        </w:tc>
        <w:tc>
          <w:tcPr>
            <w:tcW w:w="800" w:type="dxa"/>
            <w:tcBorders>
              <w:left w:val="single" w:sz="4" w:space="0" w:color="auto"/>
            </w:tcBorders>
            <w:vAlign w:val="center"/>
          </w:tcPr>
          <w:p w:rsidR="00C10DC9" w:rsidRDefault="00C40484">
            <w:pPr>
              <w:pStyle w:val="DG0"/>
              <w:rPr>
                <w:bCs/>
              </w:rPr>
            </w:pPr>
            <w:r>
              <w:rPr>
                <w:rFonts w:cs="Times New Roman" w:hint="eastAsia"/>
              </w:rPr>
              <w:t>④</w:t>
            </w:r>
          </w:p>
        </w:tc>
        <w:tc>
          <w:tcPr>
            <w:tcW w:w="799" w:type="dxa"/>
            <w:tcBorders>
              <w:right w:val="double" w:sz="4" w:space="0" w:color="auto"/>
            </w:tcBorders>
            <w:shd w:val="clear" w:color="auto" w:fill="auto"/>
            <w:vAlign w:val="center"/>
          </w:tcPr>
          <w:p w:rsidR="00C10DC9" w:rsidRDefault="00C40484">
            <w:pPr>
              <w:pStyle w:val="DG0"/>
              <w:rPr>
                <w:rFonts w:ascii="宋体" w:hAnsi="宋体"/>
              </w:rPr>
            </w:pPr>
            <w:r>
              <w:rPr>
                <w:rFonts w:cs="Times New Roman"/>
              </w:rPr>
              <w:t>M</w:t>
            </w:r>
          </w:p>
        </w:tc>
        <w:tc>
          <w:tcPr>
            <w:tcW w:w="4763" w:type="dxa"/>
            <w:vAlign w:val="center"/>
          </w:tcPr>
          <w:p w:rsidR="00C10DC9" w:rsidRDefault="00C40484">
            <w:pPr>
              <w:pStyle w:val="DG0"/>
              <w:jc w:val="both"/>
              <w:rPr>
                <w:rFonts w:ascii="宋体" w:hAnsi="宋体"/>
                <w:bCs/>
              </w:rPr>
            </w:pPr>
            <w:r>
              <w:rPr>
                <w:rFonts w:ascii="宋体" w:hAnsi="宋体" w:hint="eastAsia"/>
                <w:bCs/>
              </w:rPr>
              <w:t>5.基础知识与德育元素结合，明确爱国、诚信、敬业、友爱的精神，建立符合社会主义道德要求的价值观和爱党爱国奉献社会的理想信念。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100%</w:t>
            </w:r>
          </w:p>
        </w:tc>
      </w:tr>
      <w:tr w:rsidR="00C10DC9">
        <w:trPr>
          <w:trHeight w:val="340"/>
          <w:jc w:val="center"/>
        </w:trPr>
        <w:tc>
          <w:tcPr>
            <w:tcW w:w="766" w:type="dxa"/>
            <w:vMerge w:val="restart"/>
            <w:tcBorders>
              <w:left w:val="single" w:sz="12" w:space="0" w:color="auto"/>
              <w:right w:val="double" w:sz="4" w:space="0" w:color="auto"/>
            </w:tcBorders>
            <w:shd w:val="clear" w:color="auto" w:fill="auto"/>
            <w:vAlign w:val="center"/>
          </w:tcPr>
          <w:p w:rsidR="00C10DC9" w:rsidRDefault="00C10DC9">
            <w:pPr>
              <w:pStyle w:val="DG0"/>
              <w:rPr>
                <w:rFonts w:cs="Times New Roman"/>
              </w:rPr>
            </w:pPr>
          </w:p>
          <w:p w:rsidR="00C10DC9" w:rsidRDefault="00C40484">
            <w:pPr>
              <w:pStyle w:val="DG0"/>
            </w:pPr>
            <w:r>
              <w:rPr>
                <w:rFonts w:cs="Times New Roman"/>
              </w:rPr>
              <w:t>LO2</w:t>
            </w:r>
          </w:p>
          <w:p w:rsidR="00C10DC9" w:rsidRDefault="00C10DC9">
            <w:pPr>
              <w:pStyle w:val="DG0"/>
              <w:rPr>
                <w:rFonts w:ascii="宋体" w:hAnsi="宋体"/>
              </w:rPr>
            </w:pPr>
          </w:p>
        </w:tc>
        <w:tc>
          <w:tcPr>
            <w:tcW w:w="800" w:type="dxa"/>
            <w:vMerge w:val="restart"/>
            <w:tcBorders>
              <w:left w:val="single" w:sz="12" w:space="0" w:color="auto"/>
              <w:right w:val="double" w:sz="4" w:space="0" w:color="auto"/>
            </w:tcBorders>
            <w:shd w:val="clear" w:color="auto" w:fill="auto"/>
            <w:vAlign w:val="center"/>
          </w:tcPr>
          <w:p w:rsidR="00C10DC9" w:rsidRDefault="00C10DC9">
            <w:pPr>
              <w:pStyle w:val="DG0"/>
              <w:rPr>
                <w:rFonts w:cs="Times New Roman"/>
              </w:rPr>
            </w:pPr>
          </w:p>
          <w:p w:rsidR="00C10DC9" w:rsidRDefault="00C40484">
            <w:pPr>
              <w:pStyle w:val="DG0"/>
              <w:rPr>
                <w:rFonts w:cs="Times New Roman"/>
                <w:bCs/>
              </w:rPr>
            </w:pPr>
            <w:r>
              <w:rPr>
                <w:rFonts w:cs="Times New Roman" w:hint="eastAsia"/>
              </w:rPr>
              <w:t>①</w:t>
            </w:r>
          </w:p>
          <w:p w:rsidR="00C10DC9" w:rsidRDefault="00C10DC9">
            <w:pPr>
              <w:pStyle w:val="DG0"/>
              <w:rPr>
                <w:rFonts w:cs="Times New Roman"/>
              </w:rPr>
            </w:pPr>
          </w:p>
        </w:tc>
        <w:tc>
          <w:tcPr>
            <w:tcW w:w="799" w:type="dxa"/>
            <w:vMerge w:val="restart"/>
            <w:tcBorders>
              <w:left w:val="single" w:sz="12" w:space="0" w:color="auto"/>
              <w:right w:val="double" w:sz="4" w:space="0" w:color="auto"/>
            </w:tcBorders>
            <w:shd w:val="clear" w:color="auto" w:fill="auto"/>
            <w:vAlign w:val="center"/>
          </w:tcPr>
          <w:p w:rsidR="00C10DC9" w:rsidRDefault="00C40484">
            <w:pPr>
              <w:pStyle w:val="DG0"/>
              <w:rPr>
                <w:rFonts w:cs="Times New Roman"/>
              </w:rPr>
            </w:pPr>
            <w:r>
              <w:rPr>
                <w:rFonts w:cs="Times New Roman" w:hint="eastAsia"/>
              </w:rPr>
              <w:t>H</w:t>
            </w:r>
          </w:p>
        </w:tc>
        <w:tc>
          <w:tcPr>
            <w:tcW w:w="4763" w:type="dxa"/>
            <w:vAlign w:val="center"/>
          </w:tcPr>
          <w:p w:rsidR="00C10DC9" w:rsidRDefault="00C40484">
            <w:pPr>
              <w:pStyle w:val="DG0"/>
              <w:jc w:val="both"/>
              <w:rPr>
                <w:rFonts w:ascii="宋体" w:hAnsi="宋体"/>
                <w:bCs/>
              </w:rPr>
            </w:pPr>
            <w:r>
              <w:rPr>
                <w:rFonts w:ascii="宋体" w:hAnsi="宋体" w:hint="eastAsia"/>
                <w:bCs/>
              </w:rPr>
              <w:t>1.理解基本概念、性质和定理并会进行相应计算。</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60%</w:t>
            </w:r>
          </w:p>
        </w:tc>
      </w:tr>
      <w:tr w:rsidR="00C10DC9">
        <w:trPr>
          <w:trHeight w:val="340"/>
          <w:jc w:val="center"/>
        </w:trPr>
        <w:tc>
          <w:tcPr>
            <w:tcW w:w="766"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800"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799"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4763" w:type="dxa"/>
            <w:vAlign w:val="center"/>
          </w:tcPr>
          <w:p w:rsidR="00C10DC9" w:rsidRDefault="00C40484">
            <w:pPr>
              <w:pStyle w:val="DG0"/>
              <w:jc w:val="both"/>
              <w:rPr>
                <w:rFonts w:ascii="宋体" w:hAnsi="宋体"/>
                <w:bCs/>
              </w:rPr>
            </w:pPr>
            <w:r>
              <w:rPr>
                <w:rFonts w:ascii="宋体" w:hAnsi="宋体" w:hint="eastAsia"/>
                <w:bCs/>
              </w:rPr>
              <w:t>2.具有一定运算能力、逻辑推理和抽象思维能力。</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20%</w:t>
            </w:r>
          </w:p>
        </w:tc>
      </w:tr>
      <w:tr w:rsidR="00C10DC9">
        <w:trPr>
          <w:trHeight w:val="340"/>
          <w:jc w:val="center"/>
        </w:trPr>
        <w:tc>
          <w:tcPr>
            <w:tcW w:w="766"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800"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799"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4763" w:type="dxa"/>
            <w:vAlign w:val="center"/>
          </w:tcPr>
          <w:p w:rsidR="00C10DC9" w:rsidRDefault="00C40484">
            <w:pPr>
              <w:pStyle w:val="DG0"/>
              <w:jc w:val="both"/>
              <w:rPr>
                <w:rFonts w:ascii="宋体" w:hAnsi="宋体"/>
                <w:bCs/>
              </w:rPr>
            </w:pPr>
            <w:r>
              <w:rPr>
                <w:rFonts w:ascii="宋体" w:hAnsi="宋体" w:hint="eastAsia"/>
                <w:bCs/>
              </w:rPr>
              <w:t>3.应用所学知识分析和解决问题的能力。</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20%</w:t>
            </w:r>
          </w:p>
        </w:tc>
      </w:tr>
      <w:tr w:rsidR="00C10DC9">
        <w:trPr>
          <w:trHeight w:val="340"/>
          <w:jc w:val="center"/>
        </w:trPr>
        <w:tc>
          <w:tcPr>
            <w:tcW w:w="766" w:type="dxa"/>
            <w:tcBorders>
              <w:left w:val="single" w:sz="12" w:space="0" w:color="auto"/>
              <w:bottom w:val="single" w:sz="12" w:space="0" w:color="auto"/>
              <w:right w:val="single" w:sz="4" w:space="0" w:color="auto"/>
            </w:tcBorders>
            <w:shd w:val="clear" w:color="auto" w:fill="auto"/>
          </w:tcPr>
          <w:p w:rsidR="00C10DC9" w:rsidRDefault="00C40484">
            <w:pPr>
              <w:pStyle w:val="DG0"/>
              <w:jc w:val="both"/>
              <w:rPr>
                <w:rFonts w:cs="Times New Roman"/>
              </w:rPr>
            </w:pPr>
            <w:r>
              <w:rPr>
                <w:rFonts w:cs="Times New Roman"/>
              </w:rPr>
              <w:t>LO4</w:t>
            </w:r>
          </w:p>
        </w:tc>
        <w:tc>
          <w:tcPr>
            <w:tcW w:w="800" w:type="dxa"/>
            <w:tcBorders>
              <w:left w:val="single" w:sz="4" w:space="0" w:color="auto"/>
              <w:bottom w:val="single" w:sz="12" w:space="0" w:color="auto"/>
            </w:tcBorders>
            <w:vAlign w:val="center"/>
          </w:tcPr>
          <w:p w:rsidR="00C10DC9" w:rsidRDefault="00C40484">
            <w:pPr>
              <w:pStyle w:val="DG0"/>
              <w:ind w:firstLineChars="100" w:firstLine="210"/>
              <w:jc w:val="both"/>
              <w:rPr>
                <w:rFonts w:cs="Times New Roman"/>
              </w:rPr>
            </w:pPr>
            <w:r>
              <w:rPr>
                <w:rFonts w:cs="Times New Roman"/>
              </w:rPr>
              <w:t>②</w:t>
            </w:r>
          </w:p>
        </w:tc>
        <w:tc>
          <w:tcPr>
            <w:tcW w:w="799" w:type="dxa"/>
            <w:tcBorders>
              <w:bottom w:val="single" w:sz="12" w:space="0" w:color="auto"/>
              <w:right w:val="double" w:sz="4" w:space="0" w:color="auto"/>
            </w:tcBorders>
            <w:shd w:val="clear" w:color="auto" w:fill="auto"/>
            <w:vAlign w:val="center"/>
          </w:tcPr>
          <w:p w:rsidR="00C10DC9" w:rsidRDefault="00C40484">
            <w:pPr>
              <w:pStyle w:val="DG0"/>
              <w:ind w:firstLineChars="100" w:firstLine="210"/>
              <w:jc w:val="both"/>
              <w:rPr>
                <w:rFonts w:cs="Times New Roman"/>
              </w:rPr>
            </w:pPr>
            <w:r>
              <w:rPr>
                <w:rFonts w:cs="Times New Roman"/>
              </w:rPr>
              <w:t>M</w:t>
            </w:r>
          </w:p>
        </w:tc>
        <w:tc>
          <w:tcPr>
            <w:tcW w:w="4763" w:type="dxa"/>
            <w:tcBorders>
              <w:bottom w:val="single" w:sz="12" w:space="0" w:color="auto"/>
            </w:tcBorders>
            <w:vAlign w:val="center"/>
          </w:tcPr>
          <w:p w:rsidR="00C10DC9" w:rsidRDefault="00C40484">
            <w:pPr>
              <w:pStyle w:val="DG0"/>
              <w:jc w:val="both"/>
              <w:rPr>
                <w:rFonts w:ascii="宋体" w:hAnsi="宋体"/>
                <w:bCs/>
              </w:rPr>
            </w:pPr>
            <w:r>
              <w:rPr>
                <w:rFonts w:ascii="宋体" w:hAnsi="宋体" w:hint="eastAsia"/>
                <w:bCs/>
              </w:rPr>
              <w:t>4.建立数学思维，培养学生严谨科学的学习习惯，</w:t>
            </w:r>
          </w:p>
          <w:p w:rsidR="00C10DC9" w:rsidRDefault="00C40484">
            <w:pPr>
              <w:pStyle w:val="DG0"/>
              <w:jc w:val="both"/>
              <w:rPr>
                <w:rFonts w:ascii="宋体" w:hAnsi="宋体"/>
                <w:bCs/>
              </w:rPr>
            </w:pPr>
            <w:r>
              <w:rPr>
                <w:rFonts w:ascii="宋体" w:hAnsi="宋体" w:hint="eastAsia"/>
                <w:bCs/>
              </w:rPr>
              <w:t>较强的自主学习能力。</w:t>
            </w:r>
          </w:p>
        </w:tc>
        <w:tc>
          <w:tcPr>
            <w:tcW w:w="1348" w:type="dxa"/>
            <w:tcBorders>
              <w:bottom w:val="single" w:sz="12" w:space="0" w:color="auto"/>
              <w:right w:val="single" w:sz="12" w:space="0" w:color="auto"/>
            </w:tcBorders>
            <w:vAlign w:val="center"/>
          </w:tcPr>
          <w:p w:rsidR="00C10DC9" w:rsidRDefault="00C40484">
            <w:pPr>
              <w:pStyle w:val="DG0"/>
              <w:rPr>
                <w:rFonts w:ascii="宋体" w:hAnsi="宋体"/>
                <w:bCs/>
              </w:rPr>
            </w:pPr>
            <w:r>
              <w:rPr>
                <w:rFonts w:ascii="宋体" w:hAnsi="宋体" w:hint="eastAsia"/>
                <w:bCs/>
              </w:rPr>
              <w:t>100%</w:t>
            </w:r>
          </w:p>
        </w:tc>
      </w:tr>
    </w:tbl>
    <w:p w:rsidR="00C10DC9" w:rsidRDefault="00C404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rsidR="00C10DC9" w:rsidRDefault="00C40484">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10DC9">
        <w:tc>
          <w:tcPr>
            <w:tcW w:w="8296" w:type="dxa"/>
          </w:tcPr>
          <w:p w:rsidR="00C10DC9" w:rsidRPr="0012366B" w:rsidRDefault="00C40484" w:rsidP="0012366B">
            <w:pPr>
              <w:snapToGrid w:val="0"/>
              <w:ind w:firstLineChars="200" w:firstLine="420"/>
              <w:rPr>
                <w:bCs/>
                <w:sz w:val="21"/>
                <w:szCs w:val="21"/>
              </w:rPr>
            </w:pPr>
            <w:bookmarkStart w:id="0" w:name="OLE_LINK5"/>
            <w:bookmarkStart w:id="1" w:name="OLE_LINK6"/>
            <w:r w:rsidRPr="0012366B">
              <w:rPr>
                <w:rFonts w:hint="eastAsia"/>
                <w:bCs/>
                <w:sz w:val="21"/>
                <w:szCs w:val="21"/>
              </w:rPr>
              <w:t>第六单元 多元函数微积分</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空间直角坐标系 空间两点间的距离 球面方程平面一般方程 曲面方程 柱面 常用二次曲面方程及其图形  多元函数的概念 二元函数的几何意义 二元函数的极限与连续的概念 有界</w:t>
            </w:r>
            <w:proofErr w:type="gramStart"/>
            <w:r w:rsidRPr="0012366B">
              <w:rPr>
                <w:rFonts w:hint="eastAsia"/>
                <w:bCs/>
                <w:sz w:val="21"/>
                <w:szCs w:val="21"/>
              </w:rPr>
              <w:t>闭区域</w:t>
            </w:r>
            <w:proofErr w:type="gramEnd"/>
            <w:r w:rsidRPr="0012366B">
              <w:rPr>
                <w:rFonts w:hint="eastAsia"/>
                <w:bCs/>
                <w:sz w:val="21"/>
                <w:szCs w:val="21"/>
              </w:rPr>
              <w:t xml:space="preserve">上二元连续函数的性质 多元函数偏导数和全微分的概念 全微分存在的必要条件和充分条件 多元复合函数、隐函数求导法 二阶复合函数偏导数 多元函数极值和条件极值的概念 多元函数极值的必要条件 二元函数极值的充分条件 极值的求法 拉格朗日乘数法 多元函数的最大值、最小值及其简单应用 二重积分的概念与性质 二重积分的计算法（利用直角坐标、极坐标计算二重积分） </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（1）理解空间直角坐标系的概念，理解向量的概念及其表示。</w:t>
            </w:r>
          </w:p>
          <w:p w:rsidR="00C10DC9" w:rsidRPr="0012366B" w:rsidRDefault="00C40484" w:rsidP="0012366B">
            <w:pPr>
              <w:snapToGrid w:val="0"/>
              <w:ind w:firstLineChars="200" w:firstLine="420"/>
              <w:rPr>
                <w:bCs/>
                <w:sz w:val="21"/>
                <w:szCs w:val="21"/>
              </w:rPr>
            </w:pPr>
            <w:r w:rsidRPr="0012366B">
              <w:rPr>
                <w:rFonts w:hint="eastAsia"/>
                <w:bCs/>
                <w:sz w:val="21"/>
                <w:szCs w:val="21"/>
              </w:rPr>
              <w:t>（2）理解平面、直线的方程及其方法，会运用平面、直线的简单的相互关系解决相关问题。</w:t>
            </w:r>
          </w:p>
          <w:p w:rsidR="00C10DC9" w:rsidRPr="0012366B" w:rsidRDefault="00C40484" w:rsidP="0012366B">
            <w:pPr>
              <w:snapToGrid w:val="0"/>
              <w:ind w:firstLineChars="200" w:firstLine="420"/>
              <w:rPr>
                <w:bCs/>
                <w:sz w:val="21"/>
                <w:szCs w:val="21"/>
              </w:rPr>
            </w:pPr>
            <w:r w:rsidRPr="0012366B">
              <w:rPr>
                <w:rFonts w:hint="eastAsia"/>
                <w:bCs/>
                <w:sz w:val="21"/>
                <w:szCs w:val="21"/>
              </w:rPr>
              <w:t>（3）理解曲面方程的概念，知道柱面方程和常用二次曲面的方程及其图形。</w:t>
            </w:r>
          </w:p>
          <w:p w:rsidR="00C10DC9" w:rsidRPr="0012366B" w:rsidRDefault="00C40484" w:rsidP="0012366B">
            <w:pPr>
              <w:snapToGrid w:val="0"/>
              <w:ind w:firstLineChars="200" w:firstLine="420"/>
              <w:rPr>
                <w:bCs/>
                <w:sz w:val="21"/>
                <w:szCs w:val="21"/>
              </w:rPr>
            </w:pPr>
            <w:r w:rsidRPr="0012366B">
              <w:rPr>
                <w:rFonts w:hint="eastAsia"/>
                <w:bCs/>
                <w:sz w:val="21"/>
                <w:szCs w:val="21"/>
              </w:rPr>
              <w:t>（4）理解二元函数的概念，知道多元函数的概念。</w:t>
            </w:r>
          </w:p>
          <w:p w:rsidR="00C10DC9" w:rsidRPr="0012366B" w:rsidRDefault="00C40484" w:rsidP="0012366B">
            <w:pPr>
              <w:snapToGrid w:val="0"/>
              <w:ind w:firstLineChars="200" w:firstLine="420"/>
              <w:rPr>
                <w:bCs/>
                <w:sz w:val="21"/>
                <w:szCs w:val="21"/>
              </w:rPr>
            </w:pPr>
            <w:r w:rsidRPr="0012366B">
              <w:rPr>
                <w:rFonts w:hint="eastAsia"/>
                <w:bCs/>
                <w:sz w:val="21"/>
                <w:szCs w:val="21"/>
              </w:rPr>
              <w:t>（5）理解二元函数的极限和连续的概念；理解有界</w:t>
            </w:r>
            <w:proofErr w:type="gramStart"/>
            <w:r w:rsidRPr="0012366B">
              <w:rPr>
                <w:rFonts w:hint="eastAsia"/>
                <w:bCs/>
                <w:sz w:val="21"/>
                <w:szCs w:val="21"/>
              </w:rPr>
              <w:t>闭区域</w:t>
            </w:r>
            <w:proofErr w:type="gramEnd"/>
            <w:r w:rsidRPr="0012366B">
              <w:rPr>
                <w:rFonts w:hint="eastAsia"/>
                <w:bCs/>
                <w:sz w:val="21"/>
                <w:szCs w:val="21"/>
              </w:rPr>
              <w:t>上连续函数的性质。</w:t>
            </w:r>
          </w:p>
          <w:p w:rsidR="00C10DC9" w:rsidRPr="0012366B" w:rsidRDefault="00C40484" w:rsidP="0012366B">
            <w:pPr>
              <w:snapToGrid w:val="0"/>
              <w:ind w:firstLineChars="200" w:firstLine="420"/>
              <w:rPr>
                <w:bCs/>
                <w:sz w:val="21"/>
                <w:szCs w:val="21"/>
              </w:rPr>
            </w:pPr>
            <w:r w:rsidRPr="0012366B">
              <w:rPr>
                <w:rFonts w:hint="eastAsia"/>
                <w:bCs/>
                <w:sz w:val="21"/>
                <w:szCs w:val="21"/>
              </w:rPr>
              <w:t>（6）理解二元函数的偏导数与全微分的概念，知道全微分存在的必要条件和充分条件，会运用多元函数偏导数与全微分的计算方法。</w:t>
            </w:r>
          </w:p>
          <w:p w:rsidR="00C10DC9" w:rsidRPr="0012366B" w:rsidRDefault="00C40484" w:rsidP="0012366B">
            <w:pPr>
              <w:snapToGrid w:val="0"/>
              <w:ind w:firstLineChars="200" w:firstLine="420"/>
              <w:rPr>
                <w:bCs/>
                <w:sz w:val="21"/>
                <w:szCs w:val="21"/>
              </w:rPr>
            </w:pPr>
            <w:r w:rsidRPr="0012366B">
              <w:rPr>
                <w:rFonts w:hint="eastAsia"/>
                <w:bCs/>
                <w:sz w:val="21"/>
                <w:szCs w:val="21"/>
              </w:rPr>
              <w:t>（7）掌握复合函数一阶偏导数的求法，</w:t>
            </w:r>
            <w:proofErr w:type="gramStart"/>
            <w:r w:rsidRPr="0012366B">
              <w:rPr>
                <w:rFonts w:hint="eastAsia"/>
                <w:bCs/>
                <w:sz w:val="21"/>
                <w:szCs w:val="21"/>
              </w:rPr>
              <w:t>会求复合函数</w:t>
            </w:r>
            <w:proofErr w:type="gramEnd"/>
            <w:r w:rsidRPr="0012366B">
              <w:rPr>
                <w:rFonts w:hint="eastAsia"/>
                <w:bCs/>
                <w:sz w:val="21"/>
                <w:szCs w:val="21"/>
              </w:rPr>
              <w:t>的二阶偏导数（对于求抽象复合函数的二阶偏导数，只要求作简单训练）。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（8）掌握隐函数的一阶偏导数的求法（对隐函数的二阶偏导数作简单训练）。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（9）理解二元函数极值与条件极值的概念，</w:t>
            </w:r>
            <w:proofErr w:type="gramStart"/>
            <w:r w:rsidRPr="0012366B">
              <w:rPr>
                <w:rFonts w:hint="eastAsia"/>
                <w:bCs/>
                <w:sz w:val="21"/>
                <w:szCs w:val="21"/>
              </w:rPr>
              <w:t>会求二元</w:t>
            </w:r>
            <w:proofErr w:type="gramEnd"/>
            <w:r w:rsidRPr="0012366B">
              <w:rPr>
                <w:rFonts w:hint="eastAsia"/>
                <w:bCs/>
                <w:sz w:val="21"/>
                <w:szCs w:val="21"/>
              </w:rPr>
              <w:t>函数的极值，知道求条件极值的拉格朗日乘数法，会运用求极值的方法求解一些较简单的最大值与最小值的应用问题（利润最大问题等）。</w:t>
            </w:r>
          </w:p>
          <w:p w:rsidR="00C10DC9" w:rsidRPr="0012366B" w:rsidRDefault="00C40484" w:rsidP="0012366B">
            <w:pPr>
              <w:snapToGrid w:val="0"/>
              <w:ind w:firstLineChars="200" w:firstLine="420"/>
              <w:rPr>
                <w:bCs/>
                <w:sz w:val="21"/>
                <w:szCs w:val="21"/>
              </w:rPr>
            </w:pPr>
            <w:r w:rsidRPr="0012366B">
              <w:rPr>
                <w:rFonts w:hint="eastAsia"/>
                <w:bCs/>
                <w:sz w:val="21"/>
                <w:szCs w:val="21"/>
              </w:rPr>
              <w:t>（10）理解二重积分的概念与性质。</w:t>
            </w:r>
          </w:p>
          <w:p w:rsidR="00C10DC9" w:rsidRPr="0012366B" w:rsidRDefault="00C40484" w:rsidP="0012366B">
            <w:pPr>
              <w:snapToGrid w:val="0"/>
              <w:ind w:firstLineChars="200" w:firstLine="420"/>
              <w:rPr>
                <w:bCs/>
                <w:sz w:val="21"/>
                <w:szCs w:val="21"/>
              </w:rPr>
            </w:pPr>
            <w:r w:rsidRPr="0012366B">
              <w:rPr>
                <w:rFonts w:hint="eastAsia"/>
                <w:bCs/>
                <w:sz w:val="21"/>
                <w:szCs w:val="21"/>
              </w:rPr>
              <w:t>（11）掌握二重积分的计算方法（直角坐标、极坐标）。</w:t>
            </w:r>
          </w:p>
          <w:p w:rsidR="00C10DC9" w:rsidRPr="0012366B" w:rsidRDefault="00C40484" w:rsidP="0012366B">
            <w:pPr>
              <w:snapToGrid w:val="0"/>
              <w:ind w:firstLineChars="200" w:firstLine="420"/>
              <w:rPr>
                <w:bCs/>
                <w:sz w:val="21"/>
                <w:szCs w:val="21"/>
              </w:rPr>
            </w:pPr>
            <w:r w:rsidRPr="0012366B">
              <w:rPr>
                <w:rFonts w:hint="eastAsia"/>
                <w:bCs/>
                <w:sz w:val="21"/>
                <w:szCs w:val="21"/>
              </w:rPr>
              <w:t>（12）理解科学技术问题中建立重积分表达式的元素法（微元法），会建立某些简单的几何量(如体积、平面图形的面积）的积分表达式。</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bCs/>
                <w:sz w:val="21"/>
                <w:szCs w:val="21"/>
              </w:rPr>
            </w:pPr>
            <w:r w:rsidRPr="0012366B">
              <w:rPr>
                <w:rFonts w:hint="eastAsia"/>
                <w:bCs/>
                <w:sz w:val="21"/>
                <w:szCs w:val="21"/>
              </w:rPr>
              <w:t>全微分 复合函数微分法与隐函数微分法 二重积分的概念与性质 二重积分的计算法（利用直角坐标、极坐标计算二重积分）</w:t>
            </w:r>
          </w:p>
          <w:p w:rsidR="00C10DC9" w:rsidRPr="0012366B" w:rsidRDefault="00C10DC9" w:rsidP="0012366B">
            <w:pPr>
              <w:snapToGrid w:val="0"/>
              <w:ind w:firstLineChars="200" w:firstLine="420"/>
              <w:rPr>
                <w:bCs/>
                <w:sz w:val="21"/>
                <w:szCs w:val="21"/>
              </w:rPr>
            </w:pPr>
          </w:p>
          <w:p w:rsidR="00C10DC9" w:rsidRPr="0012366B" w:rsidRDefault="00C40484" w:rsidP="0012366B">
            <w:pPr>
              <w:snapToGrid w:val="0"/>
              <w:ind w:firstLineChars="200" w:firstLine="420"/>
              <w:rPr>
                <w:bCs/>
                <w:sz w:val="21"/>
                <w:szCs w:val="21"/>
              </w:rPr>
            </w:pPr>
            <w:r w:rsidRPr="0012366B">
              <w:rPr>
                <w:rFonts w:hint="eastAsia"/>
                <w:bCs/>
                <w:sz w:val="21"/>
                <w:szCs w:val="21"/>
              </w:rPr>
              <w:t>第七单元 无穷级数</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常数项级数的收敛与发散的概念 收敛级数的和的概念 级数的基本性质与收敛的必要条件 几何级数 级数及其收敛性 正项级数的比较审</w:t>
            </w:r>
            <w:proofErr w:type="gramStart"/>
            <w:r w:rsidRPr="0012366B">
              <w:rPr>
                <w:rFonts w:hint="eastAsia"/>
                <w:bCs/>
                <w:sz w:val="21"/>
                <w:szCs w:val="21"/>
              </w:rPr>
              <w:t>敛</w:t>
            </w:r>
            <w:proofErr w:type="gramEnd"/>
            <w:r w:rsidRPr="0012366B">
              <w:rPr>
                <w:rFonts w:hint="eastAsia"/>
                <w:bCs/>
                <w:sz w:val="21"/>
                <w:szCs w:val="21"/>
              </w:rPr>
              <w:t>法、比值审</w:t>
            </w:r>
            <w:proofErr w:type="gramStart"/>
            <w:r w:rsidRPr="0012366B">
              <w:rPr>
                <w:rFonts w:hint="eastAsia"/>
                <w:bCs/>
                <w:sz w:val="21"/>
                <w:szCs w:val="21"/>
              </w:rPr>
              <w:t>敛</w:t>
            </w:r>
            <w:proofErr w:type="gramEnd"/>
            <w:r w:rsidRPr="0012366B">
              <w:rPr>
                <w:rFonts w:hint="eastAsia"/>
                <w:bCs/>
                <w:sz w:val="21"/>
                <w:szCs w:val="21"/>
              </w:rPr>
              <w:t>法、</w:t>
            </w:r>
            <w:proofErr w:type="gramStart"/>
            <w:r w:rsidRPr="0012366B">
              <w:rPr>
                <w:rFonts w:hint="eastAsia"/>
                <w:bCs/>
                <w:sz w:val="21"/>
                <w:szCs w:val="21"/>
              </w:rPr>
              <w:t>根值审敛</w:t>
            </w:r>
            <w:proofErr w:type="gramEnd"/>
            <w:r w:rsidRPr="0012366B">
              <w:rPr>
                <w:rFonts w:hint="eastAsia"/>
                <w:bCs/>
                <w:sz w:val="21"/>
                <w:szCs w:val="21"/>
              </w:rPr>
              <w:t>法 交错级数及其审</w:t>
            </w:r>
            <w:proofErr w:type="gramStart"/>
            <w:r w:rsidRPr="0012366B">
              <w:rPr>
                <w:rFonts w:hint="eastAsia"/>
                <w:bCs/>
                <w:sz w:val="21"/>
                <w:szCs w:val="21"/>
              </w:rPr>
              <w:t>敛</w:t>
            </w:r>
            <w:proofErr w:type="gramEnd"/>
            <w:r w:rsidRPr="0012366B">
              <w:rPr>
                <w:rFonts w:hint="eastAsia"/>
                <w:bCs/>
                <w:sz w:val="21"/>
                <w:szCs w:val="21"/>
              </w:rPr>
              <w:t>法  任意项级数的绝对收敛与条件收敛 函数项级数的收敛区间与和函数的概念 幂级数及其收敛半径、收敛区间（指开区间） 幂级数的和函数 幂级数在其收敛区间内的基本性质 简单幂级数的和函数的求法 函数可展开为泰勒级数的充分必要条件               函数</w:t>
            </w:r>
            <w:r w:rsidRPr="0012366B">
              <w:rPr>
                <w:bCs/>
                <w:position w:val="-24"/>
                <w:sz w:val="21"/>
                <w:szCs w:val="21"/>
              </w:rPr>
              <w:object w:dxaOrig="28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 o:ole="">
                  <v:imagedata r:id="rId10" o:title=""/>
                </v:shape>
                <o:OLEObject Type="Embed" ProgID="Equation.3" ShapeID="_x0000_i1025" DrawAspect="Content" ObjectID="_1787573330" r:id="rId11"/>
              </w:object>
            </w:r>
            <w:r w:rsidRPr="0012366B">
              <w:rPr>
                <w:rFonts w:hint="eastAsia"/>
                <w:bCs/>
                <w:sz w:val="21"/>
                <w:szCs w:val="21"/>
              </w:rPr>
              <w:t>，</w:t>
            </w:r>
            <w:r w:rsidRPr="0012366B">
              <w:rPr>
                <w:bCs/>
                <w:position w:val="-24"/>
                <w:sz w:val="21"/>
                <w:szCs w:val="21"/>
              </w:rPr>
              <w:object w:dxaOrig="540" w:dyaOrig="615">
                <v:shape id="_x0000_i1026" type="#_x0000_t75" style="width:27pt;height:30.75pt" o:ole="">
                  <v:imagedata r:id="rId12" o:title=""/>
                </v:shape>
                <o:OLEObject Type="Embed" ProgID="Equation.3" ShapeID="_x0000_i1026" DrawAspect="Content" ObjectID="_1787573331" r:id="rId13"/>
              </w:object>
            </w:r>
            <w:r w:rsidRPr="0012366B">
              <w:rPr>
                <w:rFonts w:hint="eastAsia"/>
                <w:bCs/>
                <w:sz w:val="21"/>
                <w:szCs w:val="21"/>
              </w:rPr>
              <w:t xml:space="preserve">的麦克劳林展开式 </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（1）理解无穷级数收敛、发散及其和的概念，掌握无穷级数的基本性质及收敛的必要条件。</w:t>
            </w:r>
          </w:p>
          <w:p w:rsidR="00C10DC9" w:rsidRPr="0012366B" w:rsidRDefault="00C40484" w:rsidP="0012366B">
            <w:pPr>
              <w:snapToGrid w:val="0"/>
              <w:ind w:firstLineChars="200" w:firstLine="420"/>
              <w:rPr>
                <w:bCs/>
                <w:sz w:val="21"/>
                <w:szCs w:val="21"/>
              </w:rPr>
            </w:pPr>
            <w:r w:rsidRPr="0012366B">
              <w:rPr>
                <w:rFonts w:hint="eastAsia"/>
                <w:bCs/>
                <w:sz w:val="21"/>
                <w:szCs w:val="21"/>
              </w:rPr>
              <w:t>（2）理解几何级数和级数的收敛性。</w:t>
            </w:r>
          </w:p>
          <w:p w:rsidR="00C10DC9" w:rsidRPr="0012366B" w:rsidRDefault="00C40484" w:rsidP="0012366B">
            <w:pPr>
              <w:snapToGrid w:val="0"/>
              <w:ind w:firstLineChars="200" w:firstLine="420"/>
              <w:rPr>
                <w:bCs/>
                <w:sz w:val="21"/>
                <w:szCs w:val="21"/>
              </w:rPr>
            </w:pPr>
            <w:r w:rsidRPr="0012366B">
              <w:rPr>
                <w:rFonts w:hint="eastAsia"/>
                <w:bCs/>
                <w:sz w:val="21"/>
                <w:szCs w:val="21"/>
              </w:rPr>
              <w:lastRenderedPageBreak/>
              <w:t>（3）理解正项级数的比较审</w:t>
            </w:r>
            <w:proofErr w:type="gramStart"/>
            <w:r w:rsidRPr="0012366B">
              <w:rPr>
                <w:rFonts w:hint="eastAsia"/>
                <w:bCs/>
                <w:sz w:val="21"/>
                <w:szCs w:val="21"/>
              </w:rPr>
              <w:t>敛</w:t>
            </w:r>
            <w:proofErr w:type="gramEnd"/>
            <w:r w:rsidRPr="0012366B">
              <w:rPr>
                <w:rFonts w:hint="eastAsia"/>
                <w:bCs/>
                <w:sz w:val="21"/>
                <w:szCs w:val="21"/>
              </w:rPr>
              <w:t>法及其极限形式，应用正项级数的比值审</w:t>
            </w:r>
            <w:proofErr w:type="gramStart"/>
            <w:r w:rsidRPr="0012366B">
              <w:rPr>
                <w:rFonts w:hint="eastAsia"/>
                <w:bCs/>
                <w:sz w:val="21"/>
                <w:szCs w:val="21"/>
              </w:rPr>
              <w:t>敛</w:t>
            </w:r>
            <w:proofErr w:type="gramEnd"/>
            <w:r w:rsidRPr="0012366B">
              <w:rPr>
                <w:rFonts w:hint="eastAsia"/>
                <w:bCs/>
                <w:sz w:val="21"/>
                <w:szCs w:val="21"/>
              </w:rPr>
              <w:t>法判断正项级数的</w:t>
            </w:r>
            <w:proofErr w:type="gramStart"/>
            <w:r w:rsidRPr="0012366B">
              <w:rPr>
                <w:rFonts w:hint="eastAsia"/>
                <w:bCs/>
                <w:sz w:val="21"/>
                <w:szCs w:val="21"/>
              </w:rPr>
              <w:t>敛</w:t>
            </w:r>
            <w:proofErr w:type="gramEnd"/>
            <w:r w:rsidRPr="0012366B">
              <w:rPr>
                <w:rFonts w:hint="eastAsia"/>
                <w:bCs/>
                <w:sz w:val="21"/>
                <w:szCs w:val="21"/>
              </w:rPr>
              <w:t>散性，知道正项级数的</w:t>
            </w:r>
            <w:proofErr w:type="gramStart"/>
            <w:r w:rsidRPr="0012366B">
              <w:rPr>
                <w:rFonts w:hint="eastAsia"/>
                <w:bCs/>
                <w:sz w:val="21"/>
                <w:szCs w:val="21"/>
              </w:rPr>
              <w:t>根值审敛</w:t>
            </w:r>
            <w:proofErr w:type="gramEnd"/>
            <w:r w:rsidRPr="0012366B">
              <w:rPr>
                <w:rFonts w:hint="eastAsia"/>
                <w:bCs/>
                <w:sz w:val="21"/>
                <w:szCs w:val="21"/>
              </w:rPr>
              <w:t>法。</w:t>
            </w:r>
          </w:p>
          <w:p w:rsidR="00C10DC9" w:rsidRPr="0012366B" w:rsidRDefault="00C40484" w:rsidP="0012366B">
            <w:pPr>
              <w:snapToGrid w:val="0"/>
              <w:ind w:firstLineChars="200" w:firstLine="420"/>
              <w:rPr>
                <w:bCs/>
                <w:sz w:val="21"/>
                <w:szCs w:val="21"/>
              </w:rPr>
            </w:pPr>
            <w:r w:rsidRPr="0012366B">
              <w:rPr>
                <w:rFonts w:hint="eastAsia"/>
                <w:bCs/>
                <w:sz w:val="21"/>
                <w:szCs w:val="21"/>
              </w:rPr>
              <w:t>（4）掌握交错级数的莱布尼兹审</w:t>
            </w:r>
            <w:proofErr w:type="gramStart"/>
            <w:r w:rsidRPr="0012366B">
              <w:rPr>
                <w:rFonts w:hint="eastAsia"/>
                <w:bCs/>
                <w:sz w:val="21"/>
                <w:szCs w:val="21"/>
              </w:rPr>
              <w:t>敛</w:t>
            </w:r>
            <w:proofErr w:type="gramEnd"/>
            <w:r w:rsidRPr="0012366B">
              <w:rPr>
                <w:rFonts w:hint="eastAsia"/>
                <w:bCs/>
                <w:sz w:val="21"/>
                <w:szCs w:val="21"/>
              </w:rPr>
              <w:t>法。理解绝对收敛与条件收敛概念、绝对收敛与收敛的关系。</w:t>
            </w:r>
          </w:p>
          <w:p w:rsidR="00C10DC9" w:rsidRPr="0012366B" w:rsidRDefault="00C40484" w:rsidP="0012366B">
            <w:pPr>
              <w:snapToGrid w:val="0"/>
              <w:ind w:firstLineChars="200" w:firstLine="420"/>
              <w:rPr>
                <w:bCs/>
                <w:sz w:val="21"/>
                <w:szCs w:val="21"/>
              </w:rPr>
            </w:pPr>
            <w:r w:rsidRPr="0012366B">
              <w:rPr>
                <w:rFonts w:hint="eastAsia"/>
                <w:bCs/>
                <w:sz w:val="21"/>
                <w:szCs w:val="21"/>
              </w:rPr>
              <w:t>（5）掌握函数项级数的收敛域及和函数的概念。</w:t>
            </w:r>
          </w:p>
          <w:p w:rsidR="00C10DC9" w:rsidRPr="0012366B" w:rsidRDefault="00C40484" w:rsidP="0012366B">
            <w:pPr>
              <w:snapToGrid w:val="0"/>
              <w:ind w:firstLineChars="200" w:firstLine="420"/>
              <w:rPr>
                <w:bCs/>
                <w:sz w:val="21"/>
                <w:szCs w:val="21"/>
              </w:rPr>
            </w:pPr>
            <w:r w:rsidRPr="0012366B">
              <w:rPr>
                <w:rFonts w:hint="eastAsia"/>
                <w:bCs/>
                <w:sz w:val="21"/>
                <w:szCs w:val="21"/>
              </w:rPr>
              <w:t>（6）应用收敛半径的计算方法</w:t>
            </w:r>
            <w:proofErr w:type="gramStart"/>
            <w:r w:rsidRPr="0012366B">
              <w:rPr>
                <w:rFonts w:hint="eastAsia"/>
                <w:bCs/>
                <w:sz w:val="21"/>
                <w:szCs w:val="21"/>
              </w:rPr>
              <w:t>求简单</w:t>
            </w:r>
            <w:proofErr w:type="gramEnd"/>
            <w:r w:rsidRPr="0012366B">
              <w:rPr>
                <w:rFonts w:hint="eastAsia"/>
                <w:bCs/>
                <w:sz w:val="21"/>
                <w:szCs w:val="21"/>
              </w:rPr>
              <w:t>幂级数收敛区间。记忆幂级数在其收敛区间内的一些基本性质（对求幂级数的和函数只要求作简单训练）。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（7）理解函数展开为泰勒级数的充分必要条件。</w:t>
            </w:r>
          </w:p>
          <w:p w:rsidR="00C10DC9" w:rsidRPr="0012366B" w:rsidRDefault="00C40484" w:rsidP="0012366B">
            <w:pPr>
              <w:snapToGrid w:val="0"/>
              <w:ind w:firstLineChars="200" w:firstLine="420"/>
              <w:rPr>
                <w:bCs/>
                <w:sz w:val="21"/>
                <w:szCs w:val="21"/>
              </w:rPr>
            </w:pPr>
            <w:r w:rsidRPr="0012366B">
              <w:rPr>
                <w:rFonts w:hint="eastAsia"/>
                <w:bCs/>
                <w:sz w:val="21"/>
                <w:szCs w:val="21"/>
              </w:rPr>
              <w:t>（8）应用</w:t>
            </w:r>
            <w:r w:rsidRPr="0012366B">
              <w:rPr>
                <w:bCs/>
                <w:position w:val="-24"/>
                <w:sz w:val="21"/>
                <w:szCs w:val="21"/>
              </w:rPr>
              <w:object w:dxaOrig="2805" w:dyaOrig="615">
                <v:shape id="_x0000_i1027" type="#_x0000_t75" style="width:140.25pt;height:30.75pt" o:ole="">
                  <v:imagedata r:id="rId10" o:title=""/>
                </v:shape>
                <o:OLEObject Type="Embed" ProgID="Equation.3" ShapeID="_x0000_i1027" DrawAspect="Content" ObjectID="_1787573332" r:id="rId14"/>
              </w:object>
            </w:r>
            <w:r w:rsidRPr="0012366B">
              <w:rPr>
                <w:rFonts w:hint="eastAsia"/>
                <w:bCs/>
                <w:sz w:val="21"/>
                <w:szCs w:val="21"/>
              </w:rPr>
              <w:t>和</w:t>
            </w:r>
            <w:r w:rsidRPr="0012366B">
              <w:rPr>
                <w:bCs/>
                <w:position w:val="-24"/>
                <w:sz w:val="21"/>
                <w:szCs w:val="21"/>
              </w:rPr>
              <w:object w:dxaOrig="540" w:dyaOrig="615">
                <v:shape id="_x0000_i1028" type="#_x0000_t75" style="width:27pt;height:30.75pt" o:ole="">
                  <v:imagedata r:id="rId12" o:title=""/>
                </v:shape>
                <o:OLEObject Type="Embed" ProgID="Equation.3" ShapeID="_x0000_i1028" DrawAspect="Content" ObjectID="_1787573333" r:id="rId15"/>
              </w:object>
            </w:r>
            <w:r w:rsidRPr="0012366B">
              <w:rPr>
                <w:rFonts w:hint="eastAsia"/>
                <w:bCs/>
                <w:sz w:val="21"/>
                <w:szCs w:val="21"/>
              </w:rPr>
              <w:t>的麦克劳林</w:t>
            </w:r>
            <w:proofErr w:type="gramStart"/>
            <w:r w:rsidRPr="0012366B">
              <w:rPr>
                <w:rFonts w:hint="eastAsia"/>
                <w:bCs/>
                <w:sz w:val="21"/>
                <w:szCs w:val="21"/>
              </w:rPr>
              <w:t>开式</w:t>
            </w:r>
            <w:proofErr w:type="gramEnd"/>
            <w:r w:rsidRPr="0012366B">
              <w:rPr>
                <w:rFonts w:hint="eastAsia"/>
                <w:bCs/>
                <w:sz w:val="21"/>
                <w:szCs w:val="21"/>
              </w:rPr>
              <w:t>将一些简单的函数间接展开成幂级数。</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bCs/>
                <w:sz w:val="21"/>
                <w:szCs w:val="21"/>
              </w:rPr>
            </w:pPr>
            <w:r w:rsidRPr="0012366B">
              <w:rPr>
                <w:rFonts w:hint="eastAsia"/>
                <w:bCs/>
                <w:sz w:val="21"/>
                <w:szCs w:val="21"/>
              </w:rPr>
              <w:t>正项级数收敛的判别法  任意项级数的绝对收敛与条件收敛 幂级数及其收敛半径、收敛区间、和函数 函数展开成幂级数</w:t>
            </w:r>
          </w:p>
          <w:p w:rsidR="00C10DC9" w:rsidRPr="0012366B" w:rsidRDefault="00C40484" w:rsidP="0012366B">
            <w:pPr>
              <w:snapToGrid w:val="0"/>
              <w:ind w:firstLineChars="200" w:firstLine="420"/>
              <w:rPr>
                <w:bCs/>
                <w:sz w:val="21"/>
                <w:szCs w:val="21"/>
              </w:rPr>
            </w:pPr>
            <w:r w:rsidRPr="0012366B">
              <w:rPr>
                <w:rFonts w:hint="eastAsia"/>
                <w:bCs/>
                <w:sz w:val="21"/>
                <w:szCs w:val="21"/>
              </w:rPr>
              <w:t>第八单元 微分方程</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 xml:space="preserve">常微分方程的概念 微分方程的解、阶、通解、初始条件和特解、变量可分离的方程、齐次方程 一阶线性方程 可降阶的高阶微分方程 线性微分方程解的性质及解的结构定理 </w:t>
            </w:r>
            <w:proofErr w:type="gramStart"/>
            <w:r w:rsidRPr="0012366B">
              <w:rPr>
                <w:rFonts w:hint="eastAsia"/>
                <w:bCs/>
                <w:sz w:val="21"/>
                <w:szCs w:val="21"/>
              </w:rPr>
              <w:t>二阶常系数</w:t>
            </w:r>
            <w:proofErr w:type="gramEnd"/>
            <w:r w:rsidRPr="0012366B">
              <w:rPr>
                <w:rFonts w:hint="eastAsia"/>
                <w:bCs/>
                <w:sz w:val="21"/>
                <w:szCs w:val="21"/>
              </w:rPr>
              <w:t>齐次线性微分方程 简单的</w:t>
            </w:r>
            <w:proofErr w:type="gramStart"/>
            <w:r w:rsidRPr="0012366B">
              <w:rPr>
                <w:rFonts w:hint="eastAsia"/>
                <w:bCs/>
                <w:sz w:val="21"/>
                <w:szCs w:val="21"/>
              </w:rPr>
              <w:t>二阶常系数</w:t>
            </w:r>
            <w:proofErr w:type="gramEnd"/>
            <w:r w:rsidRPr="0012366B">
              <w:rPr>
                <w:rFonts w:hint="eastAsia"/>
                <w:bCs/>
                <w:sz w:val="21"/>
                <w:szCs w:val="21"/>
              </w:rPr>
              <w:t>非齐次线性微分方程 微分方程的简单应用问题</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（1）掌握微分方程的解、通解、初始条件和特解等概念。</w:t>
            </w:r>
          </w:p>
          <w:p w:rsidR="00C10DC9" w:rsidRPr="0012366B" w:rsidRDefault="00C40484" w:rsidP="0012366B">
            <w:pPr>
              <w:snapToGrid w:val="0"/>
              <w:ind w:firstLineChars="200" w:firstLine="420"/>
              <w:rPr>
                <w:bCs/>
                <w:sz w:val="21"/>
                <w:szCs w:val="21"/>
              </w:rPr>
            </w:pPr>
            <w:r w:rsidRPr="0012366B">
              <w:rPr>
                <w:rFonts w:hint="eastAsia"/>
                <w:bCs/>
                <w:sz w:val="21"/>
                <w:szCs w:val="21"/>
              </w:rPr>
              <w:t>（2）应用可分离变量微分方程及一阶线性微分方程的求解方法。</w:t>
            </w:r>
          </w:p>
          <w:p w:rsidR="00C10DC9" w:rsidRPr="0012366B" w:rsidRDefault="00C40484" w:rsidP="0012366B">
            <w:pPr>
              <w:snapToGrid w:val="0"/>
              <w:ind w:firstLineChars="200" w:firstLine="420"/>
              <w:rPr>
                <w:bCs/>
                <w:sz w:val="21"/>
                <w:szCs w:val="21"/>
              </w:rPr>
            </w:pPr>
            <w:r w:rsidRPr="0012366B">
              <w:rPr>
                <w:rFonts w:hint="eastAsia"/>
                <w:bCs/>
                <w:sz w:val="21"/>
                <w:szCs w:val="21"/>
              </w:rPr>
              <w:t>（3）掌握齐次方程的求解。</w:t>
            </w:r>
          </w:p>
          <w:p w:rsidR="00C10DC9" w:rsidRPr="0012366B" w:rsidRDefault="00C40484" w:rsidP="0012366B">
            <w:pPr>
              <w:snapToGrid w:val="0"/>
              <w:ind w:firstLineChars="200" w:firstLine="420"/>
              <w:rPr>
                <w:bCs/>
                <w:sz w:val="21"/>
                <w:szCs w:val="21"/>
              </w:rPr>
            </w:pPr>
            <w:r w:rsidRPr="0012366B">
              <w:rPr>
                <w:rFonts w:hint="eastAsia"/>
                <w:bCs/>
                <w:sz w:val="21"/>
                <w:szCs w:val="21"/>
              </w:rPr>
              <w:t>（4）应用降阶法求下列三种类型的高阶微分方程：</w:t>
            </w:r>
            <w:r w:rsidRPr="0012366B">
              <w:rPr>
                <w:bCs/>
                <w:position w:val="-14"/>
                <w:sz w:val="21"/>
                <w:szCs w:val="21"/>
              </w:rPr>
              <w:object w:dxaOrig="2460" w:dyaOrig="420">
                <v:shape id="_x0000_i1029" type="#_x0000_t75" style="width:123pt;height:21pt" o:ole="">
                  <v:imagedata r:id="rId16" o:title=""/>
                </v:shape>
                <o:OLEObject Type="Embed" ProgID="Equation.DSMT4" ShapeID="_x0000_i1029" DrawAspect="Content" ObjectID="_1787573334" r:id="rId17"/>
              </w:object>
            </w:r>
            <w:r w:rsidRPr="0012366B">
              <w:rPr>
                <w:rFonts w:hint="eastAsia"/>
                <w:bCs/>
                <w:sz w:val="21"/>
                <w:szCs w:val="21"/>
              </w:rPr>
              <w:t>；会解</w:t>
            </w:r>
            <w:r w:rsidRPr="0012366B">
              <w:rPr>
                <w:bCs/>
                <w:position w:val="-14"/>
                <w:sz w:val="21"/>
                <w:szCs w:val="21"/>
              </w:rPr>
              <w:object w:dxaOrig="1335" w:dyaOrig="405">
                <v:shape id="_x0000_i1030" type="#_x0000_t75" style="width:66.75pt;height:20.25pt" o:ole="">
                  <v:imagedata r:id="rId18" o:title=""/>
                </v:shape>
                <o:OLEObject Type="Embed" ProgID="Equation.DSMT4" ShapeID="_x0000_i1030" DrawAspect="Content" ObjectID="_1787573335" r:id="rId19"/>
              </w:object>
            </w:r>
            <w:r w:rsidRPr="0012366B">
              <w:rPr>
                <w:rFonts w:hint="eastAsia"/>
                <w:bCs/>
                <w:sz w:val="21"/>
                <w:szCs w:val="21"/>
              </w:rPr>
              <w:t>型可降阶的方程。</w:t>
            </w:r>
          </w:p>
          <w:p w:rsidR="00C10DC9" w:rsidRPr="0012366B" w:rsidRDefault="00C40484" w:rsidP="0012366B">
            <w:pPr>
              <w:snapToGrid w:val="0"/>
              <w:ind w:firstLineChars="200" w:firstLine="420"/>
              <w:rPr>
                <w:bCs/>
                <w:sz w:val="21"/>
                <w:szCs w:val="21"/>
              </w:rPr>
            </w:pPr>
            <w:r w:rsidRPr="0012366B">
              <w:rPr>
                <w:rFonts w:hint="eastAsia"/>
                <w:bCs/>
                <w:sz w:val="21"/>
                <w:szCs w:val="21"/>
              </w:rPr>
              <w:t>（5）理解二阶线性微分方程解的结构。</w:t>
            </w:r>
          </w:p>
          <w:p w:rsidR="00C10DC9" w:rsidRPr="0012366B" w:rsidRDefault="00C40484" w:rsidP="0012366B">
            <w:pPr>
              <w:snapToGrid w:val="0"/>
              <w:ind w:firstLineChars="200" w:firstLine="420"/>
              <w:rPr>
                <w:bCs/>
                <w:sz w:val="21"/>
                <w:szCs w:val="21"/>
              </w:rPr>
            </w:pPr>
            <w:r w:rsidRPr="0012366B">
              <w:rPr>
                <w:rFonts w:hint="eastAsia"/>
                <w:bCs/>
                <w:sz w:val="21"/>
                <w:szCs w:val="21"/>
              </w:rPr>
              <w:t>（6）掌握</w:t>
            </w:r>
            <w:proofErr w:type="gramStart"/>
            <w:r w:rsidRPr="0012366B">
              <w:rPr>
                <w:rFonts w:hint="eastAsia"/>
                <w:bCs/>
                <w:sz w:val="21"/>
                <w:szCs w:val="21"/>
              </w:rPr>
              <w:t>二阶常系数</w:t>
            </w:r>
            <w:proofErr w:type="gramEnd"/>
            <w:r w:rsidRPr="0012366B">
              <w:rPr>
                <w:rFonts w:hint="eastAsia"/>
                <w:bCs/>
                <w:sz w:val="21"/>
                <w:szCs w:val="21"/>
              </w:rPr>
              <w:t>齐次线性微分方程的求解方法和高阶常系数齐次线性微分方程的解法。</w:t>
            </w:r>
          </w:p>
          <w:p w:rsidR="00C10DC9" w:rsidRPr="0012366B" w:rsidRDefault="00C40484" w:rsidP="0012366B">
            <w:pPr>
              <w:snapToGrid w:val="0"/>
              <w:ind w:firstLineChars="200" w:firstLine="420"/>
              <w:rPr>
                <w:bCs/>
                <w:sz w:val="21"/>
                <w:szCs w:val="21"/>
              </w:rPr>
            </w:pPr>
            <w:r w:rsidRPr="0012366B">
              <w:rPr>
                <w:rFonts w:hint="eastAsia"/>
                <w:bCs/>
                <w:sz w:val="21"/>
                <w:szCs w:val="21"/>
              </w:rPr>
              <w:t>（7）掌握</w:t>
            </w:r>
            <w:proofErr w:type="gramStart"/>
            <w:r w:rsidRPr="0012366B">
              <w:rPr>
                <w:rFonts w:hint="eastAsia"/>
                <w:bCs/>
                <w:sz w:val="21"/>
                <w:szCs w:val="21"/>
              </w:rPr>
              <w:t>自由项形</w:t>
            </w:r>
            <w:proofErr w:type="gramEnd"/>
            <w:r w:rsidRPr="0012366B">
              <w:rPr>
                <w:rFonts w:hint="eastAsia"/>
                <w:bCs/>
                <w:sz w:val="21"/>
                <w:szCs w:val="21"/>
              </w:rPr>
              <w:t>如</w:t>
            </w:r>
            <w:r w:rsidRPr="0012366B">
              <w:rPr>
                <w:bCs/>
                <w:position w:val="-12"/>
                <w:sz w:val="21"/>
                <w:szCs w:val="21"/>
              </w:rPr>
              <w:object w:dxaOrig="3165" w:dyaOrig="375">
                <v:shape id="_x0000_i1031" type="#_x0000_t75" style="width:158.25pt;height:18.75pt" o:ole="">
                  <v:imagedata r:id="rId20" o:title=""/>
                </v:shape>
                <o:OLEObject Type="Embed" ProgID="Equation.3" ShapeID="_x0000_i1031" DrawAspect="Content" ObjectID="_1787573336" r:id="rId21"/>
              </w:object>
            </w:r>
            <w:r w:rsidRPr="0012366B">
              <w:rPr>
                <w:rFonts w:hint="eastAsia"/>
                <w:bCs/>
                <w:sz w:val="21"/>
                <w:szCs w:val="21"/>
              </w:rPr>
              <w:t>的</w:t>
            </w:r>
            <w:proofErr w:type="gramStart"/>
            <w:r w:rsidRPr="0012366B">
              <w:rPr>
                <w:rFonts w:hint="eastAsia"/>
                <w:bCs/>
                <w:sz w:val="21"/>
                <w:szCs w:val="21"/>
              </w:rPr>
              <w:t>二阶常系数</w:t>
            </w:r>
            <w:proofErr w:type="gramEnd"/>
            <w:r w:rsidRPr="0012366B">
              <w:rPr>
                <w:rFonts w:hint="eastAsia"/>
                <w:bCs/>
                <w:sz w:val="21"/>
                <w:szCs w:val="21"/>
              </w:rPr>
              <w:t>非齐次线性微分方程的特解，其中</w:t>
            </w:r>
            <w:r w:rsidRPr="0012366B">
              <w:rPr>
                <w:bCs/>
                <w:position w:val="-12"/>
                <w:sz w:val="21"/>
                <w:szCs w:val="21"/>
              </w:rPr>
              <w:object w:dxaOrig="600" w:dyaOrig="360">
                <v:shape id="_x0000_i1032" type="#_x0000_t75" style="width:30pt;height:18pt" o:ole="">
                  <v:imagedata r:id="rId22" o:title=""/>
                </v:shape>
                <o:OLEObject Type="Embed" ProgID="Equation.3" ShapeID="_x0000_i1032" DrawAspect="Content" ObjectID="_1787573337" r:id="rId23"/>
              </w:object>
            </w:r>
            <w:r w:rsidRPr="0012366B">
              <w:rPr>
                <w:rFonts w:hint="eastAsia"/>
                <w:bCs/>
                <w:sz w:val="21"/>
                <w:szCs w:val="21"/>
              </w:rPr>
              <w:t>为实系数</w:t>
            </w:r>
            <w:r w:rsidRPr="0012366B">
              <w:rPr>
                <w:bCs/>
                <w:position w:val="-6"/>
                <w:sz w:val="21"/>
                <w:szCs w:val="21"/>
              </w:rPr>
              <w:object w:dxaOrig="195" w:dyaOrig="225">
                <v:shape id="_x0000_i1033" type="#_x0000_t75" style="width:9.75pt;height:11.25pt" o:ole="">
                  <v:imagedata r:id="rId24" o:title=""/>
                </v:shape>
                <o:OLEObject Type="Embed" ProgID="Equation.3" ShapeID="_x0000_i1033" DrawAspect="Content" ObjectID="_1787573338" r:id="rId25"/>
              </w:object>
            </w:r>
            <w:r w:rsidRPr="0012366B">
              <w:rPr>
                <w:rFonts w:hint="eastAsia"/>
                <w:bCs/>
                <w:sz w:val="21"/>
                <w:szCs w:val="21"/>
              </w:rPr>
              <w:t>次多项式，</w:t>
            </w:r>
            <w:r w:rsidRPr="0012366B">
              <w:rPr>
                <w:bCs/>
                <w:position w:val="-10"/>
                <w:sz w:val="21"/>
                <w:szCs w:val="21"/>
              </w:rPr>
              <w:object w:dxaOrig="735" w:dyaOrig="315">
                <v:shape id="_x0000_i1034" type="#_x0000_t75" style="width:36.75pt;height:15.75pt" o:ole="">
                  <v:imagedata r:id="rId26" o:title=""/>
                </v:shape>
                <o:OLEObject Type="Embed" ProgID="Equation.3" ShapeID="_x0000_i1034" DrawAspect="Content" ObjectID="_1787573339" r:id="rId27"/>
              </w:object>
            </w:r>
            <w:r w:rsidRPr="0012366B">
              <w:rPr>
                <w:rFonts w:hint="eastAsia"/>
                <w:bCs/>
                <w:sz w:val="21"/>
                <w:szCs w:val="21"/>
              </w:rPr>
              <w:t>及</w:t>
            </w:r>
            <w:r w:rsidRPr="0012366B">
              <w:rPr>
                <w:bCs/>
                <w:position w:val="-4"/>
                <w:sz w:val="21"/>
                <w:szCs w:val="21"/>
              </w:rPr>
              <w:object w:dxaOrig="240" w:dyaOrig="255">
                <v:shape id="_x0000_i1035" type="#_x0000_t75" style="width:12pt;height:12.75pt" o:ole="">
                  <v:imagedata r:id="rId28" o:title=""/>
                </v:shape>
                <o:OLEObject Type="Embed" ProgID="Equation.3" ShapeID="_x0000_i1035" DrawAspect="Content" ObjectID="_1787573340" r:id="rId29"/>
              </w:object>
            </w:r>
            <w:r w:rsidRPr="0012366B">
              <w:rPr>
                <w:rFonts w:hint="eastAsia"/>
                <w:bCs/>
                <w:sz w:val="21"/>
                <w:szCs w:val="21"/>
              </w:rPr>
              <w:t>均为实数。</w:t>
            </w:r>
          </w:p>
          <w:p w:rsidR="00C10DC9" w:rsidRPr="0012366B" w:rsidRDefault="00C40484" w:rsidP="0012366B">
            <w:pPr>
              <w:snapToGrid w:val="0"/>
              <w:ind w:firstLineChars="200" w:firstLine="420"/>
              <w:rPr>
                <w:bCs/>
                <w:sz w:val="21"/>
                <w:szCs w:val="21"/>
              </w:rPr>
            </w:pPr>
            <w:r w:rsidRPr="0012366B">
              <w:rPr>
                <w:rFonts w:hint="eastAsia"/>
                <w:bCs/>
                <w:sz w:val="21"/>
                <w:szCs w:val="21"/>
              </w:rPr>
              <w:t>（8）理解差分方程、二阶差分、高阶差分方程的概念。会</w:t>
            </w:r>
            <w:proofErr w:type="gramStart"/>
            <w:r w:rsidRPr="0012366B">
              <w:rPr>
                <w:rFonts w:hint="eastAsia"/>
                <w:bCs/>
                <w:sz w:val="21"/>
                <w:szCs w:val="21"/>
              </w:rPr>
              <w:t>解一阶常</w:t>
            </w:r>
            <w:proofErr w:type="gramEnd"/>
            <w:r w:rsidRPr="0012366B">
              <w:rPr>
                <w:rFonts w:hint="eastAsia"/>
                <w:bCs/>
                <w:sz w:val="21"/>
                <w:szCs w:val="21"/>
              </w:rPr>
              <w:t>系数线性差分方程，知道</w:t>
            </w:r>
            <w:proofErr w:type="gramStart"/>
            <w:r w:rsidRPr="0012366B">
              <w:rPr>
                <w:rFonts w:hint="eastAsia"/>
                <w:bCs/>
                <w:sz w:val="21"/>
                <w:szCs w:val="21"/>
              </w:rPr>
              <w:t>二阶常系数</w:t>
            </w:r>
            <w:proofErr w:type="gramEnd"/>
            <w:r w:rsidRPr="0012366B">
              <w:rPr>
                <w:rFonts w:hint="eastAsia"/>
                <w:bCs/>
                <w:sz w:val="21"/>
                <w:szCs w:val="21"/>
              </w:rPr>
              <w:t>线性差分方程。</w:t>
            </w:r>
          </w:p>
          <w:p w:rsidR="00C10DC9" w:rsidRPr="0012366B" w:rsidRDefault="00C40484" w:rsidP="0012366B">
            <w:pPr>
              <w:snapToGrid w:val="0"/>
              <w:ind w:firstLineChars="200" w:firstLine="420"/>
              <w:rPr>
                <w:sz w:val="21"/>
                <w:szCs w:val="21"/>
              </w:rPr>
            </w:pPr>
            <w:r w:rsidRPr="0012366B">
              <w:rPr>
                <w:rFonts w:hint="eastAsia"/>
                <w:bCs/>
                <w:sz w:val="21"/>
                <w:szCs w:val="21"/>
              </w:rPr>
              <w:t>（9）掌握微分方程在一些简单</w:t>
            </w:r>
            <w:r w:rsidRPr="0012366B">
              <w:rPr>
                <w:rFonts w:hint="eastAsia"/>
                <w:bCs/>
                <w:color w:val="000000"/>
                <w:sz w:val="21"/>
                <w:szCs w:val="21"/>
              </w:rPr>
              <w:t>问题</w:t>
            </w:r>
            <w:r w:rsidRPr="0012366B">
              <w:rPr>
                <w:rFonts w:hint="eastAsia"/>
                <w:bCs/>
                <w:sz w:val="21"/>
                <w:szCs w:val="21"/>
              </w:rPr>
              <w:t>上的应用。</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rFonts w:ascii="仿宋" w:hAnsi="仿宋" w:cs="仿宋"/>
                <w:sz w:val="21"/>
                <w:szCs w:val="21"/>
              </w:rPr>
            </w:pPr>
            <w:r w:rsidRPr="0012366B">
              <w:rPr>
                <w:rFonts w:hint="eastAsia"/>
                <w:bCs/>
                <w:sz w:val="21"/>
                <w:szCs w:val="21"/>
              </w:rPr>
              <w:t>一阶线性方程、</w:t>
            </w:r>
            <w:proofErr w:type="gramStart"/>
            <w:r w:rsidRPr="0012366B">
              <w:rPr>
                <w:rFonts w:hint="eastAsia"/>
                <w:bCs/>
                <w:sz w:val="21"/>
                <w:szCs w:val="21"/>
              </w:rPr>
              <w:t>二阶常系数</w:t>
            </w:r>
            <w:proofErr w:type="gramEnd"/>
            <w:r w:rsidRPr="0012366B">
              <w:rPr>
                <w:rFonts w:hint="eastAsia"/>
                <w:bCs/>
                <w:sz w:val="21"/>
                <w:szCs w:val="21"/>
              </w:rPr>
              <w:t>齐次线性微分方程、简单的</w:t>
            </w:r>
            <w:proofErr w:type="gramStart"/>
            <w:r w:rsidRPr="0012366B">
              <w:rPr>
                <w:rFonts w:hint="eastAsia"/>
                <w:bCs/>
                <w:sz w:val="21"/>
                <w:szCs w:val="21"/>
              </w:rPr>
              <w:t>二阶常系数</w:t>
            </w:r>
            <w:proofErr w:type="gramEnd"/>
            <w:r w:rsidRPr="0012366B">
              <w:rPr>
                <w:rFonts w:hint="eastAsia"/>
                <w:bCs/>
                <w:sz w:val="21"/>
                <w:szCs w:val="21"/>
              </w:rPr>
              <w:t>非齐次线性微分方程</w:t>
            </w:r>
          </w:p>
        </w:tc>
      </w:tr>
    </w:tbl>
    <w:bookmarkEnd w:id="0"/>
    <w:bookmarkEnd w:id="1"/>
    <w:p w:rsidR="00C10DC9" w:rsidRDefault="00C40484">
      <w:pPr>
        <w:pStyle w:val="DG2"/>
        <w:spacing w:before="81" w:after="163"/>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99"/>
        <w:gridCol w:w="1077"/>
        <w:gridCol w:w="1076"/>
        <w:gridCol w:w="1076"/>
        <w:gridCol w:w="1075"/>
        <w:gridCol w:w="1075"/>
      </w:tblGrid>
      <w:tr w:rsidR="00C10DC9">
        <w:trPr>
          <w:trHeight w:val="794"/>
          <w:jc w:val="center"/>
        </w:trPr>
        <w:tc>
          <w:tcPr>
            <w:tcW w:w="2868" w:type="dxa"/>
            <w:tcBorders>
              <w:top w:val="single" w:sz="12" w:space="0" w:color="auto"/>
              <w:left w:val="single" w:sz="12" w:space="0" w:color="auto"/>
              <w:tl2br w:val="single" w:sz="4" w:space="0" w:color="auto"/>
            </w:tcBorders>
          </w:tcPr>
          <w:p w:rsidR="00C10DC9" w:rsidRDefault="00C40484">
            <w:pPr>
              <w:pStyle w:val="DG"/>
              <w:ind w:firstLine="489"/>
              <w:jc w:val="right"/>
              <w:rPr>
                <w:szCs w:val="16"/>
              </w:rPr>
            </w:pPr>
            <w:r>
              <w:rPr>
                <w:rFonts w:hint="eastAsia"/>
                <w:szCs w:val="16"/>
              </w:rPr>
              <w:t>课程目标</w:t>
            </w:r>
          </w:p>
          <w:p w:rsidR="00C10DC9" w:rsidRDefault="00C10DC9">
            <w:pPr>
              <w:pStyle w:val="DG"/>
              <w:ind w:right="210"/>
              <w:jc w:val="left"/>
              <w:rPr>
                <w:szCs w:val="16"/>
              </w:rPr>
            </w:pPr>
          </w:p>
          <w:p w:rsidR="00C10DC9" w:rsidRDefault="00C40484">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C10DC9" w:rsidRDefault="00C40484">
            <w:pPr>
              <w:pStyle w:val="DG"/>
              <w:rPr>
                <w:szCs w:val="16"/>
              </w:rPr>
            </w:pPr>
            <w:r>
              <w:rPr>
                <w:rFonts w:hint="eastAsia"/>
                <w:szCs w:val="16"/>
              </w:rPr>
              <w:t>1</w:t>
            </w:r>
          </w:p>
        </w:tc>
        <w:tc>
          <w:tcPr>
            <w:tcW w:w="1100" w:type="dxa"/>
            <w:tcBorders>
              <w:top w:val="single" w:sz="12" w:space="0" w:color="auto"/>
            </w:tcBorders>
            <w:vAlign w:val="center"/>
          </w:tcPr>
          <w:p w:rsidR="00C10DC9" w:rsidRDefault="00C40484">
            <w:pPr>
              <w:pStyle w:val="DG"/>
              <w:rPr>
                <w:szCs w:val="16"/>
              </w:rPr>
            </w:pPr>
            <w:r>
              <w:rPr>
                <w:rFonts w:hint="eastAsia"/>
                <w:szCs w:val="16"/>
              </w:rPr>
              <w:t>2</w:t>
            </w:r>
          </w:p>
        </w:tc>
        <w:tc>
          <w:tcPr>
            <w:tcW w:w="1100" w:type="dxa"/>
            <w:tcBorders>
              <w:top w:val="single" w:sz="12" w:space="0" w:color="auto"/>
            </w:tcBorders>
            <w:vAlign w:val="center"/>
          </w:tcPr>
          <w:p w:rsidR="00C10DC9" w:rsidRDefault="00C40484">
            <w:pPr>
              <w:pStyle w:val="DG"/>
              <w:rPr>
                <w:szCs w:val="16"/>
              </w:rPr>
            </w:pPr>
            <w:r>
              <w:rPr>
                <w:rFonts w:hint="eastAsia"/>
                <w:szCs w:val="16"/>
              </w:rPr>
              <w:t>3</w:t>
            </w:r>
          </w:p>
        </w:tc>
        <w:tc>
          <w:tcPr>
            <w:tcW w:w="1099" w:type="dxa"/>
            <w:tcBorders>
              <w:top w:val="single" w:sz="12" w:space="0" w:color="auto"/>
            </w:tcBorders>
            <w:vAlign w:val="center"/>
          </w:tcPr>
          <w:p w:rsidR="00C10DC9" w:rsidRDefault="00C40484">
            <w:pPr>
              <w:pStyle w:val="DG"/>
              <w:rPr>
                <w:szCs w:val="16"/>
              </w:rPr>
            </w:pPr>
            <w:r>
              <w:rPr>
                <w:rFonts w:hint="eastAsia"/>
                <w:szCs w:val="16"/>
              </w:rPr>
              <w:t>4</w:t>
            </w:r>
          </w:p>
        </w:tc>
        <w:tc>
          <w:tcPr>
            <w:tcW w:w="1099" w:type="dxa"/>
            <w:tcBorders>
              <w:top w:val="single" w:sz="12" w:space="0" w:color="auto"/>
            </w:tcBorders>
            <w:vAlign w:val="center"/>
          </w:tcPr>
          <w:p w:rsidR="00C10DC9" w:rsidRDefault="00C40484">
            <w:pPr>
              <w:pStyle w:val="DG"/>
              <w:rPr>
                <w:szCs w:val="16"/>
              </w:rPr>
            </w:pPr>
            <w:r>
              <w:rPr>
                <w:rFonts w:hint="eastAsia"/>
                <w:szCs w:val="16"/>
              </w:rPr>
              <w:t>5</w:t>
            </w:r>
          </w:p>
        </w:tc>
      </w:tr>
      <w:tr w:rsidR="00C10DC9">
        <w:trPr>
          <w:trHeight w:val="340"/>
          <w:jc w:val="center"/>
        </w:trPr>
        <w:tc>
          <w:tcPr>
            <w:tcW w:w="2868" w:type="dxa"/>
            <w:tcBorders>
              <w:left w:val="single" w:sz="12" w:space="0" w:color="auto"/>
            </w:tcBorders>
          </w:tcPr>
          <w:p w:rsidR="00C10DC9" w:rsidRDefault="00C40484">
            <w:pPr>
              <w:snapToGrid w:val="0"/>
              <w:spacing w:line="288" w:lineRule="auto"/>
            </w:pPr>
            <w:r>
              <w:rPr>
                <w:rFonts w:hint="eastAsia"/>
                <w:bCs/>
                <w:sz w:val="20"/>
                <w:szCs w:val="20"/>
              </w:rPr>
              <w:t>第六单元 多元函数微积分</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10DC9">
            <w:pPr>
              <w:pStyle w:val="DG0"/>
            </w:pPr>
          </w:p>
        </w:tc>
      </w:tr>
      <w:tr w:rsidR="00C10DC9">
        <w:trPr>
          <w:trHeight w:val="340"/>
          <w:jc w:val="center"/>
        </w:trPr>
        <w:tc>
          <w:tcPr>
            <w:tcW w:w="2868" w:type="dxa"/>
            <w:tcBorders>
              <w:left w:val="single" w:sz="12" w:space="0" w:color="auto"/>
            </w:tcBorders>
          </w:tcPr>
          <w:p w:rsidR="00C10DC9" w:rsidRDefault="00C40484">
            <w:pPr>
              <w:snapToGrid w:val="0"/>
              <w:spacing w:line="288" w:lineRule="auto"/>
            </w:pPr>
            <w:r>
              <w:rPr>
                <w:rFonts w:hint="eastAsia"/>
                <w:bCs/>
                <w:sz w:val="20"/>
                <w:szCs w:val="20"/>
              </w:rPr>
              <w:t>第七单元 无穷级数</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10DC9">
            <w:pPr>
              <w:pStyle w:val="DG0"/>
            </w:pPr>
          </w:p>
        </w:tc>
        <w:tc>
          <w:tcPr>
            <w:tcW w:w="1099" w:type="dxa"/>
            <w:vAlign w:val="center"/>
          </w:tcPr>
          <w:p w:rsidR="00C10DC9" w:rsidRDefault="00C40484">
            <w:pPr>
              <w:pStyle w:val="DG0"/>
            </w:pPr>
            <w:r>
              <w:rPr>
                <w:rFonts w:ascii="宋体" w:hAnsi="宋体"/>
                <w:color w:val="000000" w:themeColor="text1"/>
              </w:rPr>
              <w:t>√</w:t>
            </w:r>
          </w:p>
        </w:tc>
      </w:tr>
      <w:tr w:rsidR="00C10DC9">
        <w:trPr>
          <w:trHeight w:val="340"/>
          <w:jc w:val="center"/>
        </w:trPr>
        <w:tc>
          <w:tcPr>
            <w:tcW w:w="2868" w:type="dxa"/>
            <w:tcBorders>
              <w:left w:val="single" w:sz="12" w:space="0" w:color="auto"/>
              <w:bottom w:val="single" w:sz="12" w:space="0" w:color="auto"/>
            </w:tcBorders>
          </w:tcPr>
          <w:p w:rsidR="00C10DC9" w:rsidRDefault="00C40484">
            <w:pPr>
              <w:snapToGrid w:val="0"/>
              <w:spacing w:line="288" w:lineRule="auto"/>
            </w:pPr>
            <w:r>
              <w:rPr>
                <w:rFonts w:hint="eastAsia"/>
                <w:bCs/>
                <w:sz w:val="20"/>
                <w:szCs w:val="20"/>
              </w:rPr>
              <w:t>第八单元 微分方程</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099"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099" w:type="dxa"/>
            <w:tcBorders>
              <w:bottom w:val="single" w:sz="12" w:space="0" w:color="auto"/>
            </w:tcBorders>
            <w:vAlign w:val="center"/>
          </w:tcPr>
          <w:p w:rsidR="00C10DC9" w:rsidRDefault="00C40484">
            <w:pPr>
              <w:pStyle w:val="DG0"/>
            </w:pPr>
            <w:r>
              <w:rPr>
                <w:rFonts w:ascii="宋体" w:hAnsi="宋体"/>
                <w:color w:val="000000" w:themeColor="text1"/>
              </w:rPr>
              <w:t>√</w:t>
            </w:r>
          </w:p>
        </w:tc>
      </w:tr>
    </w:tbl>
    <w:p w:rsidR="00C10DC9" w:rsidRDefault="00C40484">
      <w:pPr>
        <w:pStyle w:val="DG2"/>
        <w:spacing w:beforeLines="100" w:before="326" w:after="163"/>
      </w:pPr>
      <w:r>
        <w:rPr>
          <w:rFonts w:hint="eastAsia"/>
        </w:rPr>
        <w:lastRenderedPageBreak/>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C10DC9">
        <w:trPr>
          <w:trHeight w:val="340"/>
          <w:jc w:val="center"/>
        </w:trPr>
        <w:tc>
          <w:tcPr>
            <w:tcW w:w="1828" w:type="dxa"/>
            <w:vMerge w:val="restart"/>
            <w:tcBorders>
              <w:top w:val="single" w:sz="12" w:space="0" w:color="auto"/>
              <w:left w:val="single" w:sz="12" w:space="0" w:color="auto"/>
            </w:tcBorders>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C10DC9" w:rsidRDefault="00C40484">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C10DC9" w:rsidRDefault="00C40484">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C10DC9" w:rsidRDefault="00C404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10DC9">
        <w:trPr>
          <w:trHeight w:val="340"/>
          <w:jc w:val="center"/>
        </w:trPr>
        <w:tc>
          <w:tcPr>
            <w:tcW w:w="1828" w:type="dxa"/>
            <w:vMerge/>
            <w:tcBorders>
              <w:left w:val="single" w:sz="12" w:space="0" w:color="auto"/>
            </w:tcBorders>
          </w:tcPr>
          <w:p w:rsidR="00C10DC9" w:rsidRDefault="00C10DC9">
            <w:pPr>
              <w:snapToGrid w:val="0"/>
              <w:jc w:val="center"/>
              <w:rPr>
                <w:rFonts w:ascii="黑体" w:eastAsia="黑体" w:hAnsi="黑体"/>
                <w:bCs/>
                <w:sz w:val="21"/>
                <w:szCs w:val="21"/>
              </w:rPr>
            </w:pPr>
          </w:p>
        </w:tc>
        <w:tc>
          <w:tcPr>
            <w:tcW w:w="2690" w:type="dxa"/>
            <w:vMerge/>
          </w:tcPr>
          <w:p w:rsidR="00C10DC9" w:rsidRDefault="00C10DC9">
            <w:pPr>
              <w:snapToGrid w:val="0"/>
              <w:jc w:val="center"/>
              <w:rPr>
                <w:rFonts w:ascii="黑体" w:eastAsia="黑体" w:hAnsi="黑体"/>
                <w:bCs/>
                <w:sz w:val="21"/>
                <w:szCs w:val="21"/>
              </w:rPr>
            </w:pPr>
          </w:p>
        </w:tc>
        <w:tc>
          <w:tcPr>
            <w:tcW w:w="1697" w:type="dxa"/>
            <w:vMerge/>
          </w:tcPr>
          <w:p w:rsidR="00C10DC9" w:rsidRDefault="00C10DC9">
            <w:pPr>
              <w:snapToGrid w:val="0"/>
              <w:jc w:val="center"/>
              <w:rPr>
                <w:rFonts w:ascii="黑体" w:eastAsia="黑体" w:hAnsi="黑体"/>
                <w:bCs/>
                <w:sz w:val="21"/>
                <w:szCs w:val="21"/>
              </w:rPr>
            </w:pPr>
          </w:p>
        </w:tc>
        <w:tc>
          <w:tcPr>
            <w:tcW w:w="708" w:type="dxa"/>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小计</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第六单元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28</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28</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第七单元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16</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16</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第八单元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20</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20</w:t>
            </w:r>
          </w:p>
        </w:tc>
      </w:tr>
      <w:tr w:rsidR="00C10DC9">
        <w:trPr>
          <w:trHeight w:val="454"/>
          <w:jc w:val="center"/>
        </w:trPr>
        <w:tc>
          <w:tcPr>
            <w:tcW w:w="6215" w:type="dxa"/>
            <w:gridSpan w:val="3"/>
            <w:tcBorders>
              <w:left w:val="single" w:sz="12" w:space="0" w:color="auto"/>
              <w:bottom w:val="single" w:sz="12" w:space="0" w:color="auto"/>
            </w:tcBorders>
            <w:vAlign w:val="center"/>
          </w:tcPr>
          <w:p w:rsidR="00C10DC9" w:rsidRDefault="00C40484">
            <w:pPr>
              <w:pStyle w:val="DG"/>
            </w:pPr>
            <w:r>
              <w:rPr>
                <w:rFonts w:hint="eastAsia"/>
              </w:rPr>
              <w:t>合计</w:t>
            </w:r>
          </w:p>
        </w:tc>
        <w:tc>
          <w:tcPr>
            <w:tcW w:w="708" w:type="dxa"/>
            <w:tcBorders>
              <w:bottom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64</w:t>
            </w:r>
          </w:p>
        </w:tc>
        <w:tc>
          <w:tcPr>
            <w:tcW w:w="653" w:type="dxa"/>
            <w:tcBorders>
              <w:bottom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64</w:t>
            </w:r>
          </w:p>
        </w:tc>
      </w:tr>
    </w:tbl>
    <w:p w:rsidR="00C10DC9" w:rsidRDefault="00C40484">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10DC9">
        <w:trPr>
          <w:trHeight w:val="634"/>
        </w:trPr>
        <w:tc>
          <w:tcPr>
            <w:tcW w:w="8276" w:type="dxa"/>
            <w:vAlign w:val="center"/>
          </w:tcPr>
          <w:bookmarkEnd w:id="2"/>
          <w:bookmarkEnd w:id="3"/>
          <w:p w:rsidR="00C10DC9" w:rsidRDefault="00C40484" w:rsidP="0012366B">
            <w:pPr>
              <w:snapToGrid w:val="0"/>
              <w:ind w:firstLineChars="200" w:firstLine="420"/>
              <w:jc w:val="left"/>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w:t>
            </w:r>
            <w:proofErr w:type="gramStart"/>
            <w:r>
              <w:rPr>
                <w:rFonts w:ascii="Times New Roman" w:hAnsi="Times New Roman" w:hint="eastAsia"/>
                <w:color w:val="000000"/>
                <w:sz w:val="21"/>
                <w:szCs w:val="21"/>
              </w:rPr>
              <w:t>课程思政的</w:t>
            </w:r>
            <w:proofErr w:type="gramEnd"/>
            <w:r>
              <w:rPr>
                <w:rFonts w:ascii="Times New Roman" w:hAnsi="Times New Roman" w:hint="eastAsia"/>
                <w:color w:val="000000"/>
                <w:sz w:val="21"/>
                <w:szCs w:val="21"/>
              </w:rPr>
              <w:t>效果。</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1</w:t>
            </w:r>
            <w:r>
              <w:rPr>
                <w:rFonts w:ascii="Times New Roman" w:hAnsi="Times New Roman" w:hint="eastAsia"/>
                <w:color w:val="000000"/>
                <w:sz w:val="21"/>
                <w:szCs w:val="21"/>
              </w:rPr>
              <w:t>：引入课程相关数学史的内容，激发学习兴趣，调动积极性，提高基础知识和基本技</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能，培养学生的家国情怀。</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2</w:t>
            </w:r>
            <w:r>
              <w:rPr>
                <w:rFonts w:ascii="Times New Roman" w:hAnsi="Times New Roman" w:hint="eastAsia"/>
                <w:color w:val="000000"/>
                <w:sz w:val="21"/>
                <w:szCs w:val="21"/>
              </w:rPr>
              <w:t>：通过适当延伸高等数学的内容，阐述数学哲学思想与人生哲理，让学生体会数学作</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为自然科学的基础性作用，树立奉献社会和为人民服务意识，实现对学生科学方法论和正确人生观的引导。</w:t>
            </w:r>
          </w:p>
          <w:p w:rsidR="00C10DC9" w:rsidRDefault="00C40484" w:rsidP="0012366B">
            <w:pPr>
              <w:snapToGrid w:val="0"/>
              <w:jc w:val="left"/>
              <w:rPr>
                <w:rFonts w:ascii="Times New Roman" w:hAnsi="Times New Roman"/>
                <w:bCs/>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3</w:t>
            </w:r>
            <w:r>
              <w:rPr>
                <w:rFonts w:ascii="Times New Roman" w:hAnsi="Times New Roman" w:hint="eastAsia"/>
                <w:color w:val="000000"/>
                <w:sz w:val="21"/>
                <w:szCs w:val="21"/>
              </w:rPr>
              <w:t>：改进课堂教学方法，创新教学设计，融入数学建模思想，学以致用，让学生体会数学的作用和强大魅力，培养学生的数学应用意识，引导学生主动学习。</w:t>
            </w:r>
          </w:p>
        </w:tc>
      </w:tr>
    </w:tbl>
    <w:p w:rsidR="00C10DC9" w:rsidRDefault="00C40484">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C10DC9">
        <w:trPr>
          <w:trHeight w:val="454"/>
        </w:trPr>
        <w:tc>
          <w:tcPr>
            <w:tcW w:w="836" w:type="dxa"/>
            <w:vMerge w:val="restart"/>
            <w:tcBorders>
              <w:top w:val="single" w:sz="12" w:space="0" w:color="auto"/>
              <w:left w:val="single" w:sz="12" w:space="0" w:color="auto"/>
            </w:tcBorders>
            <w:vAlign w:val="center"/>
          </w:tcPr>
          <w:bookmarkEnd w:id="4"/>
          <w:bookmarkEnd w:id="5"/>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C10DC9" w:rsidRDefault="00C40484">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C10DC9" w:rsidRDefault="00C40484">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rsidR="00C10DC9" w:rsidRDefault="00C40484">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合计</w:t>
            </w:r>
          </w:p>
        </w:tc>
      </w:tr>
      <w:tr w:rsidR="00C10DC9">
        <w:trPr>
          <w:trHeight w:val="454"/>
        </w:trPr>
        <w:tc>
          <w:tcPr>
            <w:tcW w:w="836" w:type="dxa"/>
            <w:vMerge/>
            <w:tcBorders>
              <w:left w:val="single" w:sz="12" w:space="0" w:color="auto"/>
            </w:tcBorders>
          </w:tcPr>
          <w:p w:rsidR="00C10DC9" w:rsidRDefault="00C10DC9">
            <w:pPr>
              <w:snapToGrid w:val="0"/>
              <w:jc w:val="center"/>
              <w:rPr>
                <w:rFonts w:ascii="黑体" w:eastAsia="黑体" w:hAnsi="黑体"/>
                <w:bCs/>
                <w:sz w:val="21"/>
                <w:szCs w:val="21"/>
              </w:rPr>
            </w:pPr>
          </w:p>
        </w:tc>
        <w:tc>
          <w:tcPr>
            <w:tcW w:w="709" w:type="dxa"/>
            <w:vMerge/>
          </w:tcPr>
          <w:p w:rsidR="00C10DC9" w:rsidRDefault="00C10DC9">
            <w:pPr>
              <w:pStyle w:val="DG1"/>
              <w:rPr>
                <w:rFonts w:ascii="黑体" w:hAnsi="黑体"/>
                <w:bCs/>
                <w:sz w:val="21"/>
                <w:szCs w:val="21"/>
              </w:rPr>
            </w:pPr>
          </w:p>
        </w:tc>
        <w:tc>
          <w:tcPr>
            <w:tcW w:w="2353" w:type="dxa"/>
            <w:vMerge/>
            <w:tcBorders>
              <w:right w:val="double" w:sz="4" w:space="0" w:color="auto"/>
            </w:tcBorders>
          </w:tcPr>
          <w:p w:rsidR="00C10DC9" w:rsidRDefault="00C10DC9">
            <w:pPr>
              <w:pStyle w:val="DG1"/>
              <w:rPr>
                <w:rFonts w:ascii="黑体" w:hAnsi="黑体"/>
                <w:bCs/>
                <w:sz w:val="21"/>
                <w:szCs w:val="21"/>
              </w:rPr>
            </w:pPr>
          </w:p>
        </w:tc>
        <w:tc>
          <w:tcPr>
            <w:tcW w:w="612" w:type="dxa"/>
            <w:tcBorders>
              <w:left w:val="double" w:sz="4" w:space="0" w:color="auto"/>
            </w:tcBorders>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vAlign w:val="center"/>
          </w:tcPr>
          <w:p w:rsidR="00C10DC9" w:rsidRDefault="00C10DC9">
            <w:pPr>
              <w:pStyle w:val="DG1"/>
              <w:spacing w:line="240" w:lineRule="auto"/>
              <w:jc w:val="center"/>
              <w:rPr>
                <w:rFonts w:ascii="黑体" w:hAnsi="黑体"/>
                <w:bCs/>
                <w:sz w:val="21"/>
                <w:szCs w:val="21"/>
              </w:rPr>
            </w:pPr>
          </w:p>
        </w:tc>
      </w:tr>
      <w:tr w:rsidR="00A76909" w:rsidTr="005A3E3B">
        <w:trPr>
          <w:trHeight w:val="432"/>
        </w:trPr>
        <w:tc>
          <w:tcPr>
            <w:tcW w:w="836" w:type="dxa"/>
            <w:tcBorders>
              <w:left w:val="single" w:sz="12" w:space="0" w:color="auto"/>
            </w:tcBorders>
            <w:vAlign w:val="center"/>
          </w:tcPr>
          <w:p w:rsidR="00A76909" w:rsidRDefault="00A76909" w:rsidP="00A76909">
            <w:pPr>
              <w:snapToGrid w:val="0"/>
              <w:jc w:val="center"/>
              <w:rPr>
                <w:rFonts w:ascii="Arial" w:eastAsia="黑体" w:hAnsi="Arial" w:cs="Arial"/>
                <w:bCs/>
                <w:sz w:val="21"/>
                <w:szCs w:val="21"/>
              </w:rPr>
            </w:pPr>
            <w:bookmarkStart w:id="6" w:name="_GoBack" w:colFirst="3" w:colLast="7"/>
            <w:r>
              <w:rPr>
                <w:rFonts w:ascii="Arial" w:eastAsia="黑体" w:hAnsi="Arial" w:cs="Arial"/>
                <w:bCs/>
                <w:sz w:val="21"/>
                <w:szCs w:val="21"/>
              </w:rPr>
              <w:t>1</w:t>
            </w:r>
          </w:p>
        </w:tc>
        <w:tc>
          <w:tcPr>
            <w:tcW w:w="709" w:type="dxa"/>
            <w:vAlign w:val="center"/>
          </w:tcPr>
          <w:p w:rsidR="00A76909" w:rsidRDefault="00A76909" w:rsidP="00A76909">
            <w:pPr>
              <w:pStyle w:val="DG0"/>
            </w:pPr>
            <w:r w:rsidRPr="00B87D30">
              <w:rPr>
                <w:color w:val="FF0000"/>
              </w:rPr>
              <w:t>50</w:t>
            </w:r>
            <w:r w:rsidRPr="00B87D30">
              <w:rPr>
                <w:rFonts w:hint="eastAsia"/>
                <w:color w:val="FF0000"/>
              </w:rPr>
              <w:t>%</w:t>
            </w:r>
          </w:p>
        </w:tc>
        <w:tc>
          <w:tcPr>
            <w:tcW w:w="2353" w:type="dxa"/>
            <w:tcBorders>
              <w:right w:val="double" w:sz="4" w:space="0" w:color="auto"/>
            </w:tcBorders>
            <w:vAlign w:val="center"/>
          </w:tcPr>
          <w:p w:rsidR="00A76909" w:rsidRDefault="00A76909" w:rsidP="00A76909">
            <w:pPr>
              <w:pStyle w:val="DG0"/>
            </w:pPr>
            <w:r>
              <w:rPr>
                <w:rFonts w:hint="eastAsia"/>
              </w:rPr>
              <w:t>笔试（期末考试）</w:t>
            </w:r>
          </w:p>
        </w:tc>
        <w:tc>
          <w:tcPr>
            <w:tcW w:w="612" w:type="dxa"/>
            <w:tcBorders>
              <w:left w:val="double" w:sz="4" w:space="0" w:color="auto"/>
            </w:tcBorders>
          </w:tcPr>
          <w:p w:rsidR="00A76909" w:rsidRPr="00A76909" w:rsidRDefault="00A76909" w:rsidP="00A76909">
            <w:pPr>
              <w:rPr>
                <w:color w:val="FF0000"/>
              </w:rPr>
            </w:pPr>
            <w:r w:rsidRPr="00A76909">
              <w:rPr>
                <w:color w:val="FF0000"/>
              </w:rPr>
              <w:t>60</w:t>
            </w:r>
          </w:p>
        </w:tc>
        <w:tc>
          <w:tcPr>
            <w:tcW w:w="612" w:type="dxa"/>
          </w:tcPr>
          <w:p w:rsidR="00A76909" w:rsidRPr="00A76909" w:rsidRDefault="00A76909" w:rsidP="00A76909">
            <w:pPr>
              <w:rPr>
                <w:color w:val="FF0000"/>
              </w:rPr>
            </w:pPr>
            <w:r w:rsidRPr="00A76909">
              <w:rPr>
                <w:color w:val="FF0000"/>
              </w:rPr>
              <w:t>20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p>
        </w:tc>
        <w:tc>
          <w:tcPr>
            <w:tcW w:w="706" w:type="dxa"/>
            <w:tcBorders>
              <w:right w:val="single" w:sz="12" w:space="0" w:color="auto"/>
            </w:tcBorders>
            <w:vAlign w:val="center"/>
          </w:tcPr>
          <w:p w:rsidR="00A76909" w:rsidRDefault="00A76909" w:rsidP="00A76909">
            <w:pPr>
              <w:pStyle w:val="DG0"/>
            </w:pPr>
            <w:r>
              <w:rPr>
                <w:rFonts w:hint="eastAsia"/>
              </w:rPr>
              <w:t>1</w:t>
            </w:r>
            <w:r>
              <w:t>00</w:t>
            </w:r>
          </w:p>
        </w:tc>
      </w:tr>
      <w:tr w:rsidR="00A76909" w:rsidTr="005A3E3B">
        <w:trPr>
          <w:trHeight w:val="454"/>
        </w:trPr>
        <w:tc>
          <w:tcPr>
            <w:tcW w:w="836" w:type="dxa"/>
            <w:tcBorders>
              <w:left w:val="single" w:sz="12" w:space="0" w:color="auto"/>
            </w:tcBorders>
            <w:vAlign w:val="center"/>
          </w:tcPr>
          <w:p w:rsidR="00A76909" w:rsidRDefault="00A76909" w:rsidP="00A76909">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A76909" w:rsidRDefault="00A76909" w:rsidP="00A76909">
            <w:pPr>
              <w:pStyle w:val="DG0"/>
            </w:pPr>
            <w:r>
              <w:rPr>
                <w:rFonts w:hint="eastAsia"/>
              </w:rPr>
              <w:t>20%</w:t>
            </w:r>
          </w:p>
        </w:tc>
        <w:tc>
          <w:tcPr>
            <w:tcW w:w="2353" w:type="dxa"/>
            <w:tcBorders>
              <w:right w:val="double" w:sz="4" w:space="0" w:color="auto"/>
            </w:tcBorders>
            <w:vAlign w:val="center"/>
          </w:tcPr>
          <w:p w:rsidR="00A76909" w:rsidRDefault="00A76909" w:rsidP="00A76909">
            <w:pPr>
              <w:pStyle w:val="DG0"/>
            </w:pPr>
            <w:r>
              <w:rPr>
                <w:rFonts w:hint="eastAsia"/>
              </w:rPr>
              <w:t>笔试（阶段测验）</w:t>
            </w:r>
          </w:p>
        </w:tc>
        <w:tc>
          <w:tcPr>
            <w:tcW w:w="612" w:type="dxa"/>
            <w:tcBorders>
              <w:left w:val="double" w:sz="4" w:space="0" w:color="auto"/>
            </w:tcBorders>
          </w:tcPr>
          <w:p w:rsidR="00A76909" w:rsidRPr="00A76909" w:rsidRDefault="00A76909" w:rsidP="00A76909">
            <w:pPr>
              <w:rPr>
                <w:color w:val="FF0000"/>
              </w:rPr>
            </w:pPr>
            <w:r w:rsidRPr="00A76909">
              <w:rPr>
                <w:color w:val="FF0000"/>
              </w:rPr>
              <w:t>50</w:t>
            </w:r>
          </w:p>
        </w:tc>
        <w:tc>
          <w:tcPr>
            <w:tcW w:w="612" w:type="dxa"/>
          </w:tcPr>
          <w:p w:rsidR="00A76909" w:rsidRPr="00A76909" w:rsidRDefault="00A76909" w:rsidP="00A76909">
            <w:pPr>
              <w:rPr>
                <w:color w:val="FF0000"/>
              </w:rPr>
            </w:pPr>
            <w:r w:rsidRPr="00A76909">
              <w:rPr>
                <w:color w:val="FF0000"/>
              </w:rPr>
              <w:t>20</w:t>
            </w:r>
          </w:p>
        </w:tc>
        <w:tc>
          <w:tcPr>
            <w:tcW w:w="612" w:type="dxa"/>
          </w:tcPr>
          <w:p w:rsidR="00A76909" w:rsidRPr="00A76909" w:rsidRDefault="00A76909" w:rsidP="00A76909">
            <w:pPr>
              <w:rPr>
                <w:color w:val="FF0000"/>
              </w:rPr>
            </w:pPr>
            <w:r w:rsidRPr="00A76909">
              <w:rPr>
                <w:color w:val="FF0000"/>
              </w:rPr>
              <w:t>20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p>
        </w:tc>
        <w:tc>
          <w:tcPr>
            <w:tcW w:w="706" w:type="dxa"/>
            <w:tcBorders>
              <w:right w:val="single" w:sz="12" w:space="0" w:color="auto"/>
            </w:tcBorders>
            <w:vAlign w:val="center"/>
          </w:tcPr>
          <w:p w:rsidR="00A76909" w:rsidRDefault="00A76909" w:rsidP="00A76909">
            <w:pPr>
              <w:pStyle w:val="DG0"/>
            </w:pPr>
            <w:r>
              <w:rPr>
                <w:rFonts w:hint="eastAsia"/>
              </w:rPr>
              <w:t>1</w:t>
            </w:r>
            <w:r>
              <w:t>00</w:t>
            </w:r>
          </w:p>
        </w:tc>
      </w:tr>
      <w:tr w:rsidR="00A76909" w:rsidTr="005A3E3B">
        <w:trPr>
          <w:trHeight w:val="454"/>
        </w:trPr>
        <w:tc>
          <w:tcPr>
            <w:tcW w:w="836" w:type="dxa"/>
            <w:tcBorders>
              <w:left w:val="single" w:sz="12" w:space="0" w:color="auto"/>
            </w:tcBorders>
            <w:vAlign w:val="center"/>
          </w:tcPr>
          <w:p w:rsidR="00A76909" w:rsidRDefault="00A76909" w:rsidP="00A76909">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A76909" w:rsidRPr="00B87D30" w:rsidRDefault="00A76909" w:rsidP="00A76909">
            <w:pPr>
              <w:pStyle w:val="DG0"/>
              <w:rPr>
                <w:color w:val="FF0000"/>
              </w:rPr>
            </w:pPr>
            <w:r w:rsidRPr="00B87D30">
              <w:rPr>
                <w:color w:val="FF0000"/>
              </w:rPr>
              <w:t>15</w:t>
            </w:r>
            <w:r w:rsidRPr="00B87D30">
              <w:rPr>
                <w:rFonts w:hint="eastAsia"/>
                <w:color w:val="FF0000"/>
              </w:rPr>
              <w:t>%</w:t>
            </w:r>
          </w:p>
        </w:tc>
        <w:tc>
          <w:tcPr>
            <w:tcW w:w="2353" w:type="dxa"/>
            <w:tcBorders>
              <w:right w:val="double" w:sz="4" w:space="0" w:color="auto"/>
            </w:tcBorders>
            <w:vAlign w:val="center"/>
          </w:tcPr>
          <w:p w:rsidR="00A76909" w:rsidRDefault="00A76909" w:rsidP="00A76909">
            <w:pPr>
              <w:pStyle w:val="DG0"/>
            </w:pPr>
            <w:r>
              <w:rPr>
                <w:rFonts w:hint="eastAsia"/>
              </w:rPr>
              <w:t>平时作业</w:t>
            </w:r>
          </w:p>
        </w:tc>
        <w:tc>
          <w:tcPr>
            <w:tcW w:w="612" w:type="dxa"/>
            <w:tcBorders>
              <w:left w:val="double" w:sz="4" w:space="0" w:color="auto"/>
            </w:tcBorders>
          </w:tcPr>
          <w:p w:rsidR="00A76909" w:rsidRPr="00A76909" w:rsidRDefault="00A76909" w:rsidP="00A76909">
            <w:pPr>
              <w:rPr>
                <w:color w:val="FF0000"/>
              </w:rPr>
            </w:pPr>
            <w:r w:rsidRPr="00A76909">
              <w:rPr>
                <w:color w:val="FF0000"/>
              </w:rPr>
              <w:t>50</w:t>
            </w:r>
          </w:p>
        </w:tc>
        <w:tc>
          <w:tcPr>
            <w:tcW w:w="612" w:type="dxa"/>
          </w:tcPr>
          <w:p w:rsidR="00A76909" w:rsidRPr="00A76909" w:rsidRDefault="00A76909" w:rsidP="00A76909">
            <w:pPr>
              <w:rPr>
                <w:color w:val="FF0000"/>
              </w:rPr>
            </w:pPr>
            <w:r w:rsidRPr="00A76909">
              <w:rPr>
                <w:color w:val="FF0000"/>
              </w:rPr>
              <w:t>20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r w:rsidRPr="00A76909">
              <w:rPr>
                <w:color w:val="FF0000"/>
              </w:rPr>
              <w:t>10</w:t>
            </w:r>
          </w:p>
        </w:tc>
        <w:tc>
          <w:tcPr>
            <w:tcW w:w="706" w:type="dxa"/>
            <w:tcBorders>
              <w:right w:val="single" w:sz="12" w:space="0" w:color="auto"/>
            </w:tcBorders>
            <w:vAlign w:val="center"/>
          </w:tcPr>
          <w:p w:rsidR="00A76909" w:rsidRDefault="00A76909" w:rsidP="00A76909">
            <w:pPr>
              <w:pStyle w:val="DG0"/>
            </w:pPr>
            <w:r>
              <w:rPr>
                <w:rFonts w:hint="eastAsia"/>
              </w:rPr>
              <w:t>1</w:t>
            </w:r>
            <w:r>
              <w:t>00</w:t>
            </w:r>
          </w:p>
        </w:tc>
      </w:tr>
      <w:tr w:rsidR="00A76909" w:rsidTr="005A3E3B">
        <w:trPr>
          <w:trHeight w:val="454"/>
        </w:trPr>
        <w:tc>
          <w:tcPr>
            <w:tcW w:w="836" w:type="dxa"/>
            <w:tcBorders>
              <w:left w:val="single" w:sz="12" w:space="0" w:color="auto"/>
            </w:tcBorders>
            <w:vAlign w:val="center"/>
          </w:tcPr>
          <w:p w:rsidR="00A76909" w:rsidRDefault="00A76909" w:rsidP="00A76909">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A76909" w:rsidRPr="00B87D30" w:rsidRDefault="00A76909" w:rsidP="00A76909">
            <w:pPr>
              <w:pStyle w:val="DG0"/>
              <w:rPr>
                <w:color w:val="FF0000"/>
              </w:rPr>
            </w:pPr>
            <w:r w:rsidRPr="00B87D30">
              <w:rPr>
                <w:color w:val="FF0000"/>
              </w:rPr>
              <w:t>15</w:t>
            </w:r>
            <w:r w:rsidRPr="00B87D30">
              <w:rPr>
                <w:rFonts w:hint="eastAsia"/>
                <w:color w:val="FF0000"/>
              </w:rPr>
              <w:t>%</w:t>
            </w:r>
          </w:p>
        </w:tc>
        <w:tc>
          <w:tcPr>
            <w:tcW w:w="2353" w:type="dxa"/>
            <w:tcBorders>
              <w:right w:val="double" w:sz="4" w:space="0" w:color="auto"/>
            </w:tcBorders>
            <w:vAlign w:val="center"/>
          </w:tcPr>
          <w:p w:rsidR="00A76909" w:rsidRDefault="00A76909" w:rsidP="00A76909">
            <w:pPr>
              <w:pStyle w:val="DG0"/>
            </w:pPr>
            <w:r>
              <w:rPr>
                <w:rFonts w:hint="eastAsia"/>
              </w:rPr>
              <w:t>平时表现</w:t>
            </w:r>
          </w:p>
        </w:tc>
        <w:tc>
          <w:tcPr>
            <w:tcW w:w="612" w:type="dxa"/>
            <w:tcBorders>
              <w:left w:val="double" w:sz="4" w:space="0" w:color="auto"/>
            </w:tcBorders>
          </w:tcPr>
          <w:p w:rsidR="00A76909" w:rsidRPr="00A76909" w:rsidRDefault="00A76909" w:rsidP="00A76909">
            <w:pPr>
              <w:rPr>
                <w:color w:val="FF0000"/>
              </w:rPr>
            </w:pPr>
            <w:r w:rsidRPr="00A76909">
              <w:rPr>
                <w:color w:val="FF0000"/>
              </w:rPr>
              <w:t>50</w:t>
            </w:r>
          </w:p>
        </w:tc>
        <w:tc>
          <w:tcPr>
            <w:tcW w:w="612" w:type="dxa"/>
          </w:tcPr>
          <w:p w:rsidR="00A76909" w:rsidRPr="00A76909" w:rsidRDefault="00A76909" w:rsidP="00A76909">
            <w:pPr>
              <w:rPr>
                <w:color w:val="FF0000"/>
              </w:rPr>
            </w:pPr>
            <w:r w:rsidRPr="00A76909">
              <w:rPr>
                <w:color w:val="FF0000"/>
              </w:rPr>
              <w:t>20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r w:rsidRPr="00A76909">
              <w:rPr>
                <w:color w:val="FF0000"/>
              </w:rPr>
              <w:t>10</w:t>
            </w:r>
          </w:p>
        </w:tc>
        <w:tc>
          <w:tcPr>
            <w:tcW w:w="612" w:type="dxa"/>
          </w:tcPr>
          <w:p w:rsidR="00A76909" w:rsidRPr="00A76909" w:rsidRDefault="00A76909" w:rsidP="00A76909">
            <w:pPr>
              <w:rPr>
                <w:color w:val="FF0000"/>
              </w:rPr>
            </w:pPr>
            <w:r w:rsidRPr="00A76909">
              <w:rPr>
                <w:color w:val="FF0000"/>
              </w:rPr>
              <w:t>10</w:t>
            </w:r>
          </w:p>
        </w:tc>
        <w:tc>
          <w:tcPr>
            <w:tcW w:w="706" w:type="dxa"/>
            <w:tcBorders>
              <w:right w:val="single" w:sz="12" w:space="0" w:color="auto"/>
            </w:tcBorders>
            <w:vAlign w:val="center"/>
          </w:tcPr>
          <w:p w:rsidR="00A76909" w:rsidRDefault="00A76909" w:rsidP="00A76909">
            <w:pPr>
              <w:pStyle w:val="DG0"/>
            </w:pPr>
            <w:r>
              <w:rPr>
                <w:rFonts w:hint="eastAsia"/>
              </w:rPr>
              <w:t>1</w:t>
            </w:r>
            <w:r>
              <w:t>00</w:t>
            </w:r>
          </w:p>
        </w:tc>
      </w:tr>
      <w:bookmarkEnd w:id="6"/>
    </w:tbl>
    <w:p w:rsidR="00C10DC9" w:rsidRDefault="00C10DC9">
      <w:pPr>
        <w:pStyle w:val="DG1"/>
        <w:rPr>
          <w:rFonts w:ascii="黑体" w:hAnsi="宋体"/>
          <w:sz w:val="18"/>
          <w:szCs w:val="16"/>
        </w:rPr>
      </w:pPr>
    </w:p>
    <w:sectPr w:rsidR="00C10DC9" w:rsidSect="00891306">
      <w:headerReference w:type="default" r:id="rId30"/>
      <w:footerReference w:type="default" r:id="rId31"/>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33" w:rsidRDefault="00006433">
      <w:r>
        <w:separator/>
      </w:r>
    </w:p>
  </w:endnote>
  <w:endnote w:type="continuationSeparator" w:id="0">
    <w:p w:rsidR="00006433" w:rsidRDefault="000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88247"/>
      <w:docPartObj>
        <w:docPartGallery w:val="Page Numbers (Bottom of Page)"/>
        <w:docPartUnique/>
      </w:docPartObj>
    </w:sdtPr>
    <w:sdtEndPr/>
    <w:sdtContent>
      <w:sdt>
        <w:sdtPr>
          <w:id w:val="1728636285"/>
          <w:docPartObj>
            <w:docPartGallery w:val="Page Numbers (Top of Page)"/>
            <w:docPartUnique/>
          </w:docPartObj>
        </w:sdtPr>
        <w:sdtEndPr/>
        <w:sdtContent>
          <w:p w:rsidR="00891306" w:rsidRDefault="0089130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690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6909">
              <w:rPr>
                <w:b/>
                <w:bCs/>
                <w:noProof/>
              </w:rPr>
              <w:t>5</w:t>
            </w:r>
            <w:r>
              <w:rPr>
                <w:b/>
                <w:bCs/>
                <w:sz w:val="24"/>
                <w:szCs w:val="24"/>
              </w:rPr>
              <w:fldChar w:fldCharType="end"/>
            </w:r>
          </w:p>
        </w:sdtContent>
      </w:sdt>
    </w:sdtContent>
  </w:sdt>
  <w:p w:rsidR="00891306" w:rsidRDefault="00891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33" w:rsidRDefault="00006433">
      <w:r>
        <w:separator/>
      </w:r>
    </w:p>
  </w:footnote>
  <w:footnote w:type="continuationSeparator" w:id="0">
    <w:p w:rsidR="00006433" w:rsidRDefault="0000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C9" w:rsidRDefault="00C4048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10DC9" w:rsidRDefault="00C4048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C10DC9" w:rsidRDefault="00C4048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NGFjOTI5MzVmNGZkZTA1ZTNhNDQxNGIxYTVlNzAifQ=="/>
  </w:docVars>
  <w:rsids>
    <w:rsidRoot w:val="00B7651F"/>
    <w:rsid w:val="0000643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7E97"/>
    <w:rsid w:val="00100633"/>
    <w:rsid w:val="001072BC"/>
    <w:rsid w:val="001127C1"/>
    <w:rsid w:val="00114BD6"/>
    <w:rsid w:val="0012366B"/>
    <w:rsid w:val="00130F6D"/>
    <w:rsid w:val="00133554"/>
    <w:rsid w:val="00143281"/>
    <w:rsid w:val="00144082"/>
    <w:rsid w:val="0016381F"/>
    <w:rsid w:val="00163A48"/>
    <w:rsid w:val="00164E36"/>
    <w:rsid w:val="001678A2"/>
    <w:rsid w:val="00183AA1"/>
    <w:rsid w:val="0018767C"/>
    <w:rsid w:val="001956E5"/>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269B"/>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550B"/>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21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1306"/>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09"/>
    <w:rsid w:val="00A769B1"/>
    <w:rsid w:val="00A77DA3"/>
    <w:rsid w:val="00A77F64"/>
    <w:rsid w:val="00A837D5"/>
    <w:rsid w:val="00A83E04"/>
    <w:rsid w:val="00A91091"/>
    <w:rsid w:val="00A93EE3"/>
    <w:rsid w:val="00A94BA9"/>
    <w:rsid w:val="00AA4970"/>
    <w:rsid w:val="00AA536D"/>
    <w:rsid w:val="00AB20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7D30"/>
    <w:rsid w:val="00B919FA"/>
    <w:rsid w:val="00B94A16"/>
    <w:rsid w:val="00BA6044"/>
    <w:rsid w:val="00BB1A93"/>
    <w:rsid w:val="00BC14BF"/>
    <w:rsid w:val="00BC2625"/>
    <w:rsid w:val="00BC3200"/>
    <w:rsid w:val="00BC338A"/>
    <w:rsid w:val="00BD47AE"/>
    <w:rsid w:val="00BD7AB0"/>
    <w:rsid w:val="00BF3C20"/>
    <w:rsid w:val="00C011BC"/>
    <w:rsid w:val="00C03DBA"/>
    <w:rsid w:val="00C10DC9"/>
    <w:rsid w:val="00C11035"/>
    <w:rsid w:val="00C112E7"/>
    <w:rsid w:val="00C11C78"/>
    <w:rsid w:val="00C11CD4"/>
    <w:rsid w:val="00C15061"/>
    <w:rsid w:val="00C1713D"/>
    <w:rsid w:val="00C20D9D"/>
    <w:rsid w:val="00C2134F"/>
    <w:rsid w:val="00C24718"/>
    <w:rsid w:val="00C2675D"/>
    <w:rsid w:val="00C30AEE"/>
    <w:rsid w:val="00C33362"/>
    <w:rsid w:val="00C353AE"/>
    <w:rsid w:val="00C40484"/>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2E2"/>
    <w:rsid w:val="00D8285B"/>
    <w:rsid w:val="00D862EB"/>
    <w:rsid w:val="00D86619"/>
    <w:rsid w:val="00D93E7C"/>
    <w:rsid w:val="00DB2BE6"/>
    <w:rsid w:val="00DB76B3"/>
    <w:rsid w:val="00DC19CB"/>
    <w:rsid w:val="00DD1052"/>
    <w:rsid w:val="00DD3C7B"/>
    <w:rsid w:val="00DE2B21"/>
    <w:rsid w:val="00DE48DE"/>
    <w:rsid w:val="00DF25F2"/>
    <w:rsid w:val="00DF4166"/>
    <w:rsid w:val="00E000F4"/>
    <w:rsid w:val="00E01231"/>
    <w:rsid w:val="00E04279"/>
    <w:rsid w:val="00E11393"/>
    <w:rsid w:val="00E125D9"/>
    <w:rsid w:val="00E14E5B"/>
    <w:rsid w:val="00E16D30"/>
    <w:rsid w:val="00E2510C"/>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017684"/>
    <w:rsid w:val="01514167"/>
    <w:rsid w:val="016E63C2"/>
    <w:rsid w:val="01FD62E0"/>
    <w:rsid w:val="01FF3BC3"/>
    <w:rsid w:val="021C29C7"/>
    <w:rsid w:val="024B0C39"/>
    <w:rsid w:val="024C2B81"/>
    <w:rsid w:val="0250441F"/>
    <w:rsid w:val="02585372"/>
    <w:rsid w:val="02FE50B7"/>
    <w:rsid w:val="039C3694"/>
    <w:rsid w:val="03DB240E"/>
    <w:rsid w:val="04194CE4"/>
    <w:rsid w:val="047168CE"/>
    <w:rsid w:val="04763EE5"/>
    <w:rsid w:val="0490144A"/>
    <w:rsid w:val="052E44FE"/>
    <w:rsid w:val="05C16909"/>
    <w:rsid w:val="06532730"/>
    <w:rsid w:val="06691E3E"/>
    <w:rsid w:val="06E578CC"/>
    <w:rsid w:val="07487EE2"/>
    <w:rsid w:val="074F739B"/>
    <w:rsid w:val="08251EAA"/>
    <w:rsid w:val="083D3697"/>
    <w:rsid w:val="08510EF1"/>
    <w:rsid w:val="08915791"/>
    <w:rsid w:val="08CA47FF"/>
    <w:rsid w:val="098B3A72"/>
    <w:rsid w:val="09CB16BA"/>
    <w:rsid w:val="09E0077E"/>
    <w:rsid w:val="0A3A36E4"/>
    <w:rsid w:val="0A79472F"/>
    <w:rsid w:val="0A8128A6"/>
    <w:rsid w:val="0ABD0ABF"/>
    <w:rsid w:val="0ACC2AB1"/>
    <w:rsid w:val="0AD57BB7"/>
    <w:rsid w:val="0AFA13CC"/>
    <w:rsid w:val="0BAB0918"/>
    <w:rsid w:val="0BB06CD5"/>
    <w:rsid w:val="0BDA2FAB"/>
    <w:rsid w:val="0BF32A1B"/>
    <w:rsid w:val="0C000C64"/>
    <w:rsid w:val="0D3112F1"/>
    <w:rsid w:val="0D904269"/>
    <w:rsid w:val="0E065FCB"/>
    <w:rsid w:val="0E883192"/>
    <w:rsid w:val="0EB53BED"/>
    <w:rsid w:val="0EB74DCB"/>
    <w:rsid w:val="0F256C33"/>
    <w:rsid w:val="0FE73EE9"/>
    <w:rsid w:val="10BD2C22"/>
    <w:rsid w:val="10D1683B"/>
    <w:rsid w:val="1102547E"/>
    <w:rsid w:val="1129747F"/>
    <w:rsid w:val="114E421F"/>
    <w:rsid w:val="11B9343A"/>
    <w:rsid w:val="11CC3396"/>
    <w:rsid w:val="12241424"/>
    <w:rsid w:val="12B84E65"/>
    <w:rsid w:val="132C737D"/>
    <w:rsid w:val="13620456"/>
    <w:rsid w:val="13631AD8"/>
    <w:rsid w:val="13F37300"/>
    <w:rsid w:val="145854BE"/>
    <w:rsid w:val="15877D00"/>
    <w:rsid w:val="159B19FD"/>
    <w:rsid w:val="15C70A44"/>
    <w:rsid w:val="15F1786F"/>
    <w:rsid w:val="15F85DBC"/>
    <w:rsid w:val="160550C9"/>
    <w:rsid w:val="16D01B7A"/>
    <w:rsid w:val="1752433D"/>
    <w:rsid w:val="17E23913"/>
    <w:rsid w:val="18137F71"/>
    <w:rsid w:val="18B76B4E"/>
    <w:rsid w:val="18EB67F8"/>
    <w:rsid w:val="198B7B05"/>
    <w:rsid w:val="19A912F2"/>
    <w:rsid w:val="19FA779B"/>
    <w:rsid w:val="1AAB26E2"/>
    <w:rsid w:val="1B1E2EB4"/>
    <w:rsid w:val="1BC752FA"/>
    <w:rsid w:val="1BED0AD9"/>
    <w:rsid w:val="1C0A51E7"/>
    <w:rsid w:val="1C2A7637"/>
    <w:rsid w:val="1C8E406A"/>
    <w:rsid w:val="1CA70C88"/>
    <w:rsid w:val="1CCE090A"/>
    <w:rsid w:val="1D6F3E9B"/>
    <w:rsid w:val="1DCD2970"/>
    <w:rsid w:val="1E340C41"/>
    <w:rsid w:val="1E5B441F"/>
    <w:rsid w:val="1E733517"/>
    <w:rsid w:val="1EC43D73"/>
    <w:rsid w:val="1F0028D1"/>
    <w:rsid w:val="1F9951FF"/>
    <w:rsid w:val="1FB2006F"/>
    <w:rsid w:val="1FC33368"/>
    <w:rsid w:val="1FFE1506"/>
    <w:rsid w:val="20124FB2"/>
    <w:rsid w:val="203C5B8B"/>
    <w:rsid w:val="20586E69"/>
    <w:rsid w:val="205E01F7"/>
    <w:rsid w:val="208D46BF"/>
    <w:rsid w:val="20D83B05"/>
    <w:rsid w:val="20E06E5E"/>
    <w:rsid w:val="20F63F8C"/>
    <w:rsid w:val="21B06830"/>
    <w:rsid w:val="22987C80"/>
    <w:rsid w:val="237C1404"/>
    <w:rsid w:val="23DD1433"/>
    <w:rsid w:val="23E32EED"/>
    <w:rsid w:val="23F21382"/>
    <w:rsid w:val="23F8626D"/>
    <w:rsid w:val="24192CCC"/>
    <w:rsid w:val="24704055"/>
    <w:rsid w:val="2564005E"/>
    <w:rsid w:val="25B41562"/>
    <w:rsid w:val="25DF5936"/>
    <w:rsid w:val="265579A6"/>
    <w:rsid w:val="26681488"/>
    <w:rsid w:val="26722306"/>
    <w:rsid w:val="267F51B3"/>
    <w:rsid w:val="274A5031"/>
    <w:rsid w:val="278542BB"/>
    <w:rsid w:val="27A652F0"/>
    <w:rsid w:val="27AB64EE"/>
    <w:rsid w:val="27E2170E"/>
    <w:rsid w:val="27E234BC"/>
    <w:rsid w:val="280276BA"/>
    <w:rsid w:val="28577A06"/>
    <w:rsid w:val="28D7653F"/>
    <w:rsid w:val="295D104C"/>
    <w:rsid w:val="296C128F"/>
    <w:rsid w:val="299627B0"/>
    <w:rsid w:val="2A6D3510"/>
    <w:rsid w:val="2AAB5DE7"/>
    <w:rsid w:val="2ABA24CE"/>
    <w:rsid w:val="2AF14198"/>
    <w:rsid w:val="2BC2152A"/>
    <w:rsid w:val="2BE315B0"/>
    <w:rsid w:val="2C11436F"/>
    <w:rsid w:val="2C1A1476"/>
    <w:rsid w:val="2C526E62"/>
    <w:rsid w:val="2C8C39F6"/>
    <w:rsid w:val="2C8D005C"/>
    <w:rsid w:val="2C9F7BCD"/>
    <w:rsid w:val="2CAB0320"/>
    <w:rsid w:val="2D3B0E53"/>
    <w:rsid w:val="2DC07DFB"/>
    <w:rsid w:val="2DC84F02"/>
    <w:rsid w:val="2DD54E04"/>
    <w:rsid w:val="2E42114A"/>
    <w:rsid w:val="2EEB70FA"/>
    <w:rsid w:val="2F4800A8"/>
    <w:rsid w:val="2FA179EF"/>
    <w:rsid w:val="2FB27C17"/>
    <w:rsid w:val="2FCD202A"/>
    <w:rsid w:val="30662EDC"/>
    <w:rsid w:val="309B06AC"/>
    <w:rsid w:val="30A13F14"/>
    <w:rsid w:val="30AE4883"/>
    <w:rsid w:val="3105606D"/>
    <w:rsid w:val="31994BEB"/>
    <w:rsid w:val="31B00187"/>
    <w:rsid w:val="31B859B9"/>
    <w:rsid w:val="321C75CA"/>
    <w:rsid w:val="32452FC5"/>
    <w:rsid w:val="32494863"/>
    <w:rsid w:val="32806966"/>
    <w:rsid w:val="331237BE"/>
    <w:rsid w:val="33174961"/>
    <w:rsid w:val="336254B1"/>
    <w:rsid w:val="33A07F2C"/>
    <w:rsid w:val="33BA6151"/>
    <w:rsid w:val="33C543BD"/>
    <w:rsid w:val="341B5004"/>
    <w:rsid w:val="345B6AD0"/>
    <w:rsid w:val="34D60CBB"/>
    <w:rsid w:val="3538296D"/>
    <w:rsid w:val="353F5AA9"/>
    <w:rsid w:val="354E03E2"/>
    <w:rsid w:val="358838F4"/>
    <w:rsid w:val="358D688D"/>
    <w:rsid w:val="35AF70D3"/>
    <w:rsid w:val="35DA3A24"/>
    <w:rsid w:val="35F66AB0"/>
    <w:rsid w:val="364F61C0"/>
    <w:rsid w:val="36F62AE0"/>
    <w:rsid w:val="37503F9E"/>
    <w:rsid w:val="375241BA"/>
    <w:rsid w:val="376437FD"/>
    <w:rsid w:val="37991DE9"/>
    <w:rsid w:val="37A83DDA"/>
    <w:rsid w:val="37E8067A"/>
    <w:rsid w:val="37F32A9A"/>
    <w:rsid w:val="382F62A9"/>
    <w:rsid w:val="3877581E"/>
    <w:rsid w:val="38857012"/>
    <w:rsid w:val="38910D12"/>
    <w:rsid w:val="393C6ED0"/>
    <w:rsid w:val="396C52DB"/>
    <w:rsid w:val="39A66CD4"/>
    <w:rsid w:val="39C62C3D"/>
    <w:rsid w:val="39CB0253"/>
    <w:rsid w:val="3A4A561C"/>
    <w:rsid w:val="3B251BE5"/>
    <w:rsid w:val="3B8E32E7"/>
    <w:rsid w:val="3BA23236"/>
    <w:rsid w:val="3BE32C75"/>
    <w:rsid w:val="3C277297"/>
    <w:rsid w:val="3C6B7ACC"/>
    <w:rsid w:val="3C771FCD"/>
    <w:rsid w:val="3CA628B2"/>
    <w:rsid w:val="3CAD12C0"/>
    <w:rsid w:val="3CD52CE1"/>
    <w:rsid w:val="3DB039E8"/>
    <w:rsid w:val="3DF15DAF"/>
    <w:rsid w:val="3EF618CF"/>
    <w:rsid w:val="3F1C6E5B"/>
    <w:rsid w:val="3F20694C"/>
    <w:rsid w:val="3FC92B3F"/>
    <w:rsid w:val="3FCC0881"/>
    <w:rsid w:val="3FE61943"/>
    <w:rsid w:val="40111499"/>
    <w:rsid w:val="406867FC"/>
    <w:rsid w:val="4093139F"/>
    <w:rsid w:val="409A0980"/>
    <w:rsid w:val="410F2E6A"/>
    <w:rsid w:val="414D3EFB"/>
    <w:rsid w:val="417411D1"/>
    <w:rsid w:val="418D4040"/>
    <w:rsid w:val="41C71300"/>
    <w:rsid w:val="428939BE"/>
    <w:rsid w:val="42E303BC"/>
    <w:rsid w:val="42EC59EC"/>
    <w:rsid w:val="431C38CE"/>
    <w:rsid w:val="431E2E56"/>
    <w:rsid w:val="43864418"/>
    <w:rsid w:val="44095C00"/>
    <w:rsid w:val="440F51E1"/>
    <w:rsid w:val="4430136C"/>
    <w:rsid w:val="4484172B"/>
    <w:rsid w:val="44986F84"/>
    <w:rsid w:val="44FC5765"/>
    <w:rsid w:val="4577128F"/>
    <w:rsid w:val="45EF0E26"/>
    <w:rsid w:val="468A0B4E"/>
    <w:rsid w:val="47156DE7"/>
    <w:rsid w:val="48266CC0"/>
    <w:rsid w:val="48F86243"/>
    <w:rsid w:val="49831FB1"/>
    <w:rsid w:val="4A9D70A2"/>
    <w:rsid w:val="4AB0382B"/>
    <w:rsid w:val="4AD351BA"/>
    <w:rsid w:val="4B600CF3"/>
    <w:rsid w:val="4B814C16"/>
    <w:rsid w:val="4BE43BA3"/>
    <w:rsid w:val="4C0575F5"/>
    <w:rsid w:val="4C312198"/>
    <w:rsid w:val="4C5B0783"/>
    <w:rsid w:val="4D391488"/>
    <w:rsid w:val="4D754306"/>
    <w:rsid w:val="4DFF0074"/>
    <w:rsid w:val="4E241889"/>
    <w:rsid w:val="4E832A53"/>
    <w:rsid w:val="508036EE"/>
    <w:rsid w:val="50FE0AB7"/>
    <w:rsid w:val="514069D9"/>
    <w:rsid w:val="51B178D7"/>
    <w:rsid w:val="51E8779D"/>
    <w:rsid w:val="52552958"/>
    <w:rsid w:val="52A1794C"/>
    <w:rsid w:val="53242D01"/>
    <w:rsid w:val="533D7674"/>
    <w:rsid w:val="542D765B"/>
    <w:rsid w:val="5472334E"/>
    <w:rsid w:val="551B40D3"/>
    <w:rsid w:val="559F4616"/>
    <w:rsid w:val="55DF0EB7"/>
    <w:rsid w:val="5612303A"/>
    <w:rsid w:val="562543F0"/>
    <w:rsid w:val="569868B5"/>
    <w:rsid w:val="56A9703F"/>
    <w:rsid w:val="56ED315F"/>
    <w:rsid w:val="572C012C"/>
    <w:rsid w:val="57A63F2F"/>
    <w:rsid w:val="57A71560"/>
    <w:rsid w:val="5813309A"/>
    <w:rsid w:val="583E3A64"/>
    <w:rsid w:val="589A10C5"/>
    <w:rsid w:val="58DF4D2A"/>
    <w:rsid w:val="59771406"/>
    <w:rsid w:val="59883613"/>
    <w:rsid w:val="5996188C"/>
    <w:rsid w:val="5AE40D1D"/>
    <w:rsid w:val="5AE605F2"/>
    <w:rsid w:val="5AEE74A6"/>
    <w:rsid w:val="5B433C96"/>
    <w:rsid w:val="5B445E5C"/>
    <w:rsid w:val="5B5C4D58"/>
    <w:rsid w:val="5B8B1199"/>
    <w:rsid w:val="5BF5492B"/>
    <w:rsid w:val="5C0E0AC2"/>
    <w:rsid w:val="5C4E644E"/>
    <w:rsid w:val="5C7D4F86"/>
    <w:rsid w:val="5D867E6A"/>
    <w:rsid w:val="5DD961EC"/>
    <w:rsid w:val="5DDC5CDC"/>
    <w:rsid w:val="5E082F75"/>
    <w:rsid w:val="5E3D2C1E"/>
    <w:rsid w:val="5E665EF6"/>
    <w:rsid w:val="5E7D126D"/>
    <w:rsid w:val="5EA20CD3"/>
    <w:rsid w:val="5F0766D7"/>
    <w:rsid w:val="5F1119B5"/>
    <w:rsid w:val="5F27742B"/>
    <w:rsid w:val="5F322057"/>
    <w:rsid w:val="5F3B27A7"/>
    <w:rsid w:val="5F5A7800"/>
    <w:rsid w:val="5F9920D6"/>
    <w:rsid w:val="601D2D07"/>
    <w:rsid w:val="605B738C"/>
    <w:rsid w:val="60B60A66"/>
    <w:rsid w:val="60FD7162"/>
    <w:rsid w:val="611B4D6D"/>
    <w:rsid w:val="611F6817"/>
    <w:rsid w:val="615B364C"/>
    <w:rsid w:val="61EA1238"/>
    <w:rsid w:val="62943029"/>
    <w:rsid w:val="62AE40EB"/>
    <w:rsid w:val="62C84A81"/>
    <w:rsid w:val="631F6D97"/>
    <w:rsid w:val="6329551F"/>
    <w:rsid w:val="63691DC0"/>
    <w:rsid w:val="63D156BB"/>
    <w:rsid w:val="63D74F7B"/>
    <w:rsid w:val="64055F8C"/>
    <w:rsid w:val="642D54E3"/>
    <w:rsid w:val="65091AAC"/>
    <w:rsid w:val="658D448B"/>
    <w:rsid w:val="66212E26"/>
    <w:rsid w:val="668B64F1"/>
    <w:rsid w:val="66925AD1"/>
    <w:rsid w:val="66B23A7E"/>
    <w:rsid w:val="66CA1754"/>
    <w:rsid w:val="6713648F"/>
    <w:rsid w:val="67185FD7"/>
    <w:rsid w:val="675F3C06"/>
    <w:rsid w:val="678F297F"/>
    <w:rsid w:val="68817BAC"/>
    <w:rsid w:val="68E24AEE"/>
    <w:rsid w:val="692C5D69"/>
    <w:rsid w:val="694330B3"/>
    <w:rsid w:val="69855479"/>
    <w:rsid w:val="69BA15C7"/>
    <w:rsid w:val="6B200A51"/>
    <w:rsid w:val="6B945E48"/>
    <w:rsid w:val="6C120EDE"/>
    <w:rsid w:val="6C3A079D"/>
    <w:rsid w:val="6D5533B5"/>
    <w:rsid w:val="6D6F68CC"/>
    <w:rsid w:val="6D9143ED"/>
    <w:rsid w:val="6DC2108A"/>
    <w:rsid w:val="6E02353D"/>
    <w:rsid w:val="6E731D44"/>
    <w:rsid w:val="6F082DD5"/>
    <w:rsid w:val="6F1E65D4"/>
    <w:rsid w:val="6F266C86"/>
    <w:rsid w:val="6F484F7F"/>
    <w:rsid w:val="6F5042C2"/>
    <w:rsid w:val="6FEA4288"/>
    <w:rsid w:val="70205EFC"/>
    <w:rsid w:val="702459EC"/>
    <w:rsid w:val="708F38BB"/>
    <w:rsid w:val="70E46F2A"/>
    <w:rsid w:val="70F21646"/>
    <w:rsid w:val="70FA674D"/>
    <w:rsid w:val="712B2DAA"/>
    <w:rsid w:val="714B0D57"/>
    <w:rsid w:val="715611F3"/>
    <w:rsid w:val="72616EBB"/>
    <w:rsid w:val="73700F48"/>
    <w:rsid w:val="74143FCA"/>
    <w:rsid w:val="7423420D"/>
    <w:rsid w:val="742E5F05"/>
    <w:rsid w:val="74316312"/>
    <w:rsid w:val="747A6F05"/>
    <w:rsid w:val="74A745AA"/>
    <w:rsid w:val="74EA0887"/>
    <w:rsid w:val="7592164A"/>
    <w:rsid w:val="75BA64AB"/>
    <w:rsid w:val="761E6A3A"/>
    <w:rsid w:val="76391AC6"/>
    <w:rsid w:val="765B7C8E"/>
    <w:rsid w:val="766E5C13"/>
    <w:rsid w:val="76816FC9"/>
    <w:rsid w:val="76AF2E83"/>
    <w:rsid w:val="76E25CB9"/>
    <w:rsid w:val="77277B70"/>
    <w:rsid w:val="77364257"/>
    <w:rsid w:val="777F79AC"/>
    <w:rsid w:val="77E37F3B"/>
    <w:rsid w:val="780F13C8"/>
    <w:rsid w:val="786D5A56"/>
    <w:rsid w:val="78721921"/>
    <w:rsid w:val="78A100ED"/>
    <w:rsid w:val="78D930EC"/>
    <w:rsid w:val="792A0EF9"/>
    <w:rsid w:val="79A436FA"/>
    <w:rsid w:val="7A756E44"/>
    <w:rsid w:val="7AC322A6"/>
    <w:rsid w:val="7B452056"/>
    <w:rsid w:val="7BAB5214"/>
    <w:rsid w:val="7BB425EF"/>
    <w:rsid w:val="7C385448"/>
    <w:rsid w:val="7CB3663D"/>
    <w:rsid w:val="7D11554A"/>
    <w:rsid w:val="7D2C47A0"/>
    <w:rsid w:val="7D5D4A8C"/>
    <w:rsid w:val="7DFD787D"/>
    <w:rsid w:val="7E0332B7"/>
    <w:rsid w:val="7E9957F7"/>
    <w:rsid w:val="7F5E259D"/>
    <w:rsid w:val="7FE40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561B0-FC70-4793-9971-21056B68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styleId="ae">
    <w:name w:val="Balloon Text"/>
    <w:basedOn w:val="a"/>
    <w:link w:val="af"/>
    <w:uiPriority w:val="99"/>
    <w:semiHidden/>
    <w:unhideWhenUsed/>
    <w:rsid w:val="00891306"/>
    <w:rPr>
      <w:sz w:val="18"/>
      <w:szCs w:val="18"/>
    </w:rPr>
  </w:style>
  <w:style w:type="character" w:customStyle="1" w:styleId="af">
    <w:name w:val="批注框文本 字符"/>
    <w:basedOn w:val="a0"/>
    <w:link w:val="ae"/>
    <w:uiPriority w:val="99"/>
    <w:semiHidden/>
    <w:rsid w:val="0089130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AFE92-0F2B-428B-BFEC-0DF33BA3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19</cp:revision>
  <cp:lastPrinted>2024-03-19T06:06:00Z</cp:lastPrinted>
  <dcterms:created xsi:type="dcterms:W3CDTF">2023-11-21T02:39:00Z</dcterms:created>
  <dcterms:modified xsi:type="dcterms:W3CDTF">2024-09-11T07:22:00Z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2B7B73427F154F859C862542C52872CA_12</vt:lpwstr>
  </property>
</Properties>
</file>