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F855D">
      <w:pPr>
        <w:jc w:val="center"/>
        <w:rPr>
          <w:rFonts w:hint="eastAsia" w:ascii="黑体" w:hAnsi="黑体" w:eastAsia="黑体"/>
          <w:bCs/>
          <w:sz w:val="32"/>
          <w:szCs w:val="32"/>
        </w:rPr>
      </w:pPr>
      <w:bookmarkStart w:id="5" w:name="_GoBack"/>
      <w:bookmarkEnd w:id="5"/>
      <w:r>
        <w:rPr>
          <w:rFonts w:hint="eastAsia" w:ascii="黑体" w:hAnsi="黑体" w:eastAsia="黑体"/>
          <w:bCs/>
          <w:sz w:val="32"/>
          <w:szCs w:val="32"/>
        </w:rPr>
        <w:t>《大汉雄风—汉代隶书临摹》本科课程教学大纲</w:t>
      </w:r>
    </w:p>
    <w:p w14:paraId="18FBFF9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999"/>
        <w:gridCol w:w="426"/>
        <w:gridCol w:w="842"/>
        <w:gridCol w:w="786"/>
      </w:tblGrid>
      <w:tr w14:paraId="1329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6888C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8241F9">
            <w:pPr>
              <w:widowControl w:val="0"/>
              <w:jc w:val="left"/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大汉雄风—汉代隶书临摹</w:t>
            </w:r>
          </w:p>
        </w:tc>
      </w:tr>
      <w:tr w14:paraId="36F0A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1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00CB71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D9C1E8">
            <w:pPr>
              <w:widowControl w:val="0"/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/>
                <w:sz w:val="21"/>
                <w:szCs w:val="21"/>
              </w:rPr>
              <w:t>Da Han Xiong Feng - Basic Copying of Li Script</w:t>
            </w:r>
          </w:p>
        </w:tc>
      </w:tr>
      <w:tr w14:paraId="5F08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9BAE34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21AE760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2138140</w:t>
            </w:r>
          </w:p>
        </w:tc>
        <w:tc>
          <w:tcPr>
            <w:tcW w:w="2271" w:type="dxa"/>
            <w:gridSpan w:val="2"/>
            <w:vAlign w:val="center"/>
          </w:tcPr>
          <w:p w14:paraId="3CF2FD2E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0E7933E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4DCD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9131B35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D07C268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4DB9D6D0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999" w:type="dxa"/>
            <w:vAlign w:val="center"/>
          </w:tcPr>
          <w:p w14:paraId="6D72CAE4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68" w:type="dxa"/>
            <w:gridSpan w:val="2"/>
            <w:vAlign w:val="center"/>
          </w:tcPr>
          <w:p w14:paraId="67DE8B28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8D60F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</w:tr>
      <w:tr w14:paraId="7A58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3653B7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DA74269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教育学院（通识教育学院）</w:t>
            </w:r>
          </w:p>
        </w:tc>
        <w:tc>
          <w:tcPr>
            <w:tcW w:w="2271" w:type="dxa"/>
            <w:gridSpan w:val="2"/>
            <w:vAlign w:val="center"/>
          </w:tcPr>
          <w:p w14:paraId="54AB8B7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54130FFA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全校学生</w:t>
            </w:r>
          </w:p>
        </w:tc>
      </w:tr>
      <w:tr w14:paraId="7FC5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CD51F5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5720C54B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综合素质选修课</w:t>
            </w:r>
          </w:p>
        </w:tc>
        <w:tc>
          <w:tcPr>
            <w:tcW w:w="2271" w:type="dxa"/>
            <w:gridSpan w:val="2"/>
            <w:vAlign w:val="center"/>
          </w:tcPr>
          <w:p w14:paraId="1F3DA2E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54" w:type="dxa"/>
            <w:gridSpan w:val="3"/>
            <w:tcBorders>
              <w:right w:val="single" w:color="auto" w:sz="12" w:space="0"/>
            </w:tcBorders>
            <w:vAlign w:val="center"/>
          </w:tcPr>
          <w:p w14:paraId="1A9FCE97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考查课</w:t>
            </w:r>
          </w:p>
        </w:tc>
      </w:tr>
      <w:tr w14:paraId="28E0F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4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43160A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31" w:type="dxa"/>
            <w:gridSpan w:val="3"/>
            <w:vAlign w:val="center"/>
          </w:tcPr>
          <w:p w14:paraId="44B15646"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《中国书法史》朱天曙著，9787101146554，中华书局，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，《礼器碑》，中华书局。</w:t>
            </w:r>
          </w:p>
        </w:tc>
        <w:tc>
          <w:tcPr>
            <w:tcW w:w="1268" w:type="dxa"/>
            <w:gridSpan w:val="2"/>
            <w:vAlign w:val="center"/>
          </w:tcPr>
          <w:p w14:paraId="624790B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E86F1A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9F075B8">
            <w:pPr>
              <w:widowControl w:val="0"/>
              <w:ind w:left="120" w:leftChars="50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22FF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A09D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4C7E098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5B0A7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23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DA382C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20D48C80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本课程是面向我校全体学生开设的一门综合素质选修课。从知识层面来看，大学生对于书法课没有基础积累，需要从书法的基础内容开始学习。从心理层面来看，大学生的身心发展，观察判断能力、思维能力、知识迁移能力等已逐渐成熟，均有独特的学习习惯，对手部细节运动的控制意识已形成。</w:t>
            </w:r>
          </w:p>
          <w:p w14:paraId="14DC1B27">
            <w:pPr>
              <w:pStyle w:val="14"/>
              <w:widowControl w:val="0"/>
              <w:ind w:firstLine="420" w:firstLineChars="200"/>
              <w:jc w:val="both"/>
            </w:pPr>
            <w:r>
              <w:rPr>
                <w:rFonts w:hint="eastAsia"/>
              </w:rPr>
              <w:t>对此，选用的是</w:t>
            </w:r>
            <w:r>
              <w:t>20</w:t>
            </w:r>
            <w:r>
              <w:rPr>
                <w:rFonts w:hint="eastAsia"/>
              </w:rPr>
              <w:t>23</w:t>
            </w:r>
            <w:r>
              <w:t>年</w:t>
            </w:r>
            <w:r>
              <w:rPr>
                <w:rFonts w:hint="eastAsia"/>
              </w:rPr>
              <w:t>江苏凤凰</w:t>
            </w:r>
            <w:r>
              <w:t>出版社出版的由</w:t>
            </w:r>
            <w:r>
              <w:rPr>
                <w:rFonts w:hint="eastAsia"/>
              </w:rPr>
              <w:t>朱天曙</w:t>
            </w:r>
            <w:r>
              <w:t>主编的《</w:t>
            </w:r>
            <w:r>
              <w:rPr>
                <w:rFonts w:hint="eastAsia"/>
              </w:rPr>
              <w:t>中国书法史</w:t>
            </w:r>
            <w:r>
              <w:t>》作为课程</w:t>
            </w:r>
            <w:r>
              <w:rPr>
                <w:rFonts w:hint="eastAsia"/>
              </w:rPr>
              <w:t>理论部分</w:t>
            </w:r>
            <w:r>
              <w:t>教材</w:t>
            </w:r>
            <w:r>
              <w:rPr>
                <w:rFonts w:hint="eastAsia"/>
              </w:rPr>
              <w:t>，以中华书局出版的的《礼器碑》为实践部分教材。对于全校学生来说，了解唐代隶书的历史文化背景及风格特点等理论概念，以学习汉代隶书的基本笔画、结体和为基础，通过掌握中锋用笔、疏密关系、一波三折等技巧来了解汉代书法美学的理念。运用轻重关系、直线曲线对比，篆籀笔法来表现汉代隶书的特点，并以此来进行简单的作品创作。领会大汉气象之下书法美学所追求厚重质朴的审美特点，感受汉隶高古朴拙的独特的审美要求，达到</w:t>
            </w:r>
            <w:r>
              <w:t>赓续精神血脉的文化自信，促进学生增强家国情怀</w:t>
            </w:r>
            <w:r>
              <w:rPr>
                <w:rFonts w:hint="eastAsia"/>
              </w:rPr>
              <w:t>的思想情感</w:t>
            </w:r>
            <w:r>
              <w:t>。</w:t>
            </w:r>
          </w:p>
        </w:tc>
      </w:tr>
      <w:tr w14:paraId="6A7C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3B6BCDC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34C28C58">
            <w:pPr>
              <w:pStyle w:val="14"/>
              <w:widowControl w:val="0"/>
              <w:jc w:val="both"/>
            </w:pPr>
            <w:r>
              <w:t>1. 对</w:t>
            </w:r>
            <w:r>
              <w:rPr>
                <w:rFonts w:hint="eastAsia"/>
              </w:rPr>
              <w:t>汉代隶书</w:t>
            </w:r>
            <w:r>
              <w:t>感兴趣的学生选课</w:t>
            </w:r>
          </w:p>
          <w:p w14:paraId="268ED780">
            <w:pPr>
              <w:pStyle w:val="14"/>
              <w:widowControl w:val="0"/>
              <w:jc w:val="both"/>
            </w:pPr>
            <w:r>
              <w:t>2. 专业不限</w:t>
            </w:r>
          </w:p>
          <w:p w14:paraId="31C194F9">
            <w:pPr>
              <w:pStyle w:val="14"/>
              <w:widowControl w:val="0"/>
              <w:jc w:val="both"/>
            </w:pPr>
            <w:r>
              <w:t>3. 人数限制：3</w:t>
            </w:r>
            <w:r>
              <w:rPr>
                <w:rFonts w:hint="eastAsia"/>
              </w:rPr>
              <w:t>0</w:t>
            </w:r>
            <w:r>
              <w:t>人（鉴于课程具有实践性特点）</w:t>
            </w:r>
          </w:p>
        </w:tc>
      </w:tr>
      <w:tr w14:paraId="20AA1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6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1D7F8E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575BF24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536575" cy="363855"/>
                  <wp:effectExtent l="0" t="0" r="0" b="0"/>
                  <wp:docPr id="37106792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06792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313" cy="366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132AB81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FEA757D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2024年11月</w:t>
            </w:r>
          </w:p>
        </w:tc>
      </w:tr>
      <w:tr w14:paraId="7431F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988D6E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1A88F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487680" cy="328930"/>
                  <wp:effectExtent l="0" t="0" r="7620" b="0"/>
                  <wp:docPr id="43028196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28196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012" cy="337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A9883F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580C8AB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14:paraId="2BB0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BD047A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0598332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0" distR="0">
                  <wp:extent cx="601980" cy="333375"/>
                  <wp:effectExtent l="0" t="0" r="7620" b="0"/>
                  <wp:docPr id="183093418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93418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8758" cy="3426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50AF17A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FDEA6C4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37C698B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8DC94D7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8"/>
      </w:tblGrid>
      <w:tr w14:paraId="407DF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2146F47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3A1C61F3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DE68B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04FDA4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3C33BE86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820FCD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49075A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了解汉代隶书的文化背景及风格特点。通过学习，对汉代隶书的厚重高古的艺术特征有一定的体会。</w:t>
            </w:r>
          </w:p>
        </w:tc>
      </w:tr>
      <w:tr w14:paraId="5B832B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6B6541C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269967A1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66295A89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能够汉代隶书的用笔习惯、间架特点、笔画特征等基础内容。</w:t>
            </w:r>
          </w:p>
        </w:tc>
      </w:tr>
      <w:tr w14:paraId="51AAD1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2348F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4574B90B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29EBAF2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能够表现出汉代隶书的独特气息和审美特点的作品。</w:t>
            </w:r>
          </w:p>
        </w:tc>
      </w:tr>
      <w:tr w14:paraId="37CA85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212A1736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6C9245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4D851B5D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0677AA3C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感受汉代隶书的审美特征，体会厚重高古的气息，赓续精神血脉的文化自信，促进学生增强家国情怀。</w:t>
            </w:r>
          </w:p>
        </w:tc>
      </w:tr>
    </w:tbl>
    <w:p w14:paraId="2EF5BE10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94012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C72A2B0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LO1品德修养：</w:t>
            </w:r>
            <w:r>
              <w:rPr>
                <w:rFonts w:asciiTheme="minorEastAsia" w:hAnsiTheme="minorEastAsia" w:eastAsiaTheme="minorEastAsia"/>
              </w:rPr>
              <w:t>拥护党的领导，坚定理想信念，自觉涵养和积极</w:t>
            </w:r>
            <w:r>
              <w:rPr>
                <w:rFonts w:hint="eastAsia" w:asciiTheme="minorEastAsia" w:hAnsiTheme="minorEastAsia" w:eastAsiaTheme="minorEastAsia"/>
              </w:rPr>
              <w:t>弘扬</w:t>
            </w:r>
            <w:r>
              <w:rPr>
                <w:rFonts w:asciiTheme="minorEastAsia" w:hAnsiTheme="minorEastAsia" w:eastAsiaTheme="minorEastAsia"/>
              </w:rPr>
              <w:t>社会主义核心价值观，增强政治认同、厚植家国情怀、遵守法律法规、传承雷锋精神</w:t>
            </w:r>
            <w:r>
              <w:rPr>
                <w:rFonts w:hint="eastAsia" w:asciiTheme="minorEastAsia" w:hAnsiTheme="minorEastAsia" w:eastAsiaTheme="minorEastAsia"/>
              </w:rPr>
              <w:t>，</w:t>
            </w:r>
            <w:r>
              <w:rPr>
                <w:rFonts w:asciiTheme="minorEastAsia" w:hAnsiTheme="minorEastAsia" w:eastAsiaTheme="minorEastAsia"/>
              </w:rPr>
              <w:t>践行</w:t>
            </w:r>
            <w:r>
              <w:rPr>
                <w:rFonts w:hint="eastAsia" w:asciiTheme="minorEastAsia" w:hAnsiTheme="minorEastAsia" w:eastAsiaTheme="minorEastAsia"/>
              </w:rPr>
              <w:t>八字校训，积极服务他人、服务社会、诚信尽责、爱岗敬业。</w:t>
            </w:r>
          </w:p>
          <w:p w14:paraId="33F215EE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Theme="minorEastAsia" w:hAnsiTheme="minorEastAsia" w:eastAsiaTheme="minorEastAsia"/>
                <w:bCs/>
              </w:rPr>
              <w:t>①</w:t>
            </w:r>
            <w:r>
              <w:rPr>
                <w:rFonts w:asciiTheme="minorEastAsia" w:hAnsiTheme="minorEastAsia" w:eastAsiaTheme="minorEastAsia"/>
                <w:bCs/>
              </w:rPr>
              <w:tab/>
            </w:r>
            <w:r>
              <w:rPr>
                <w:rFonts w:hint="eastAsia" w:asciiTheme="minorEastAsia" w:hAnsiTheme="minorEastAsia" w:eastAsiaTheme="minorEastAsia"/>
                <w:bCs/>
              </w:rPr>
              <w:t>爱党爱国，坚决拥护党的领导，热爱祖国的大好河山、悠久历史、灿烂文化，自觉维护民族利益和国家尊严。</w:t>
            </w:r>
          </w:p>
        </w:tc>
      </w:tr>
      <w:tr w14:paraId="0CE6A0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24A3EFA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4自主学习：</w:t>
            </w:r>
            <w:r>
              <w:rPr>
                <w:rFonts w:hint="eastAsia" w:asciiTheme="minorEastAsia" w:hAnsiTheme="minorEastAsia" w:eastAsiaTheme="minorEastAsia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34005C6D">
            <w:pPr>
              <w:pStyle w:val="14"/>
              <w:widowControl w:val="0"/>
              <w:numPr>
                <w:ilvl w:val="0"/>
                <w:numId w:val="1"/>
              </w:numPr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能根据需要确定学习目标，并设计学习计划。</w:t>
            </w:r>
          </w:p>
        </w:tc>
      </w:tr>
      <w:tr w14:paraId="104A92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13F71BB4">
            <w:pPr>
              <w:pStyle w:val="14"/>
              <w:widowControl w:val="0"/>
              <w:jc w:val="left"/>
              <w:rPr>
                <w:rFonts w:hint="eastAsia" w:asciiTheme="minorEastAsia" w:hAnsiTheme="minorEastAsia" w:eastAsiaTheme="minorEastAsia"/>
              </w:rPr>
            </w:pPr>
            <w:r>
              <w:rPr>
                <w:rFonts w:cs="Times New Roman"/>
              </w:rPr>
              <w:t>LO</w:t>
            </w:r>
            <w:r>
              <w:rPr>
                <w:rFonts w:hint="eastAsia" w:cs="Times New Roman"/>
              </w:rPr>
              <w:t>5</w:t>
            </w:r>
            <w:r>
              <w:rPr>
                <w:rFonts w:cs="Arial" w:asciiTheme="minorEastAsia" w:hAnsiTheme="minorEastAsia" w:eastAsiaTheme="minorEastAsia"/>
              </w:rPr>
              <w:t>健康发展</w:t>
            </w:r>
            <w:r>
              <w:rPr>
                <w:rFonts w:hint="eastAsia" w:cs="Arial" w:asciiTheme="minorEastAsia" w:hAnsiTheme="minorEastAsia" w:eastAsiaTheme="minorEastAsia"/>
              </w:rPr>
              <w:t>：</w:t>
            </w:r>
            <w:r>
              <w:rPr>
                <w:rFonts w:hint="eastAsia" w:asciiTheme="minorEastAsia" w:hAnsiTheme="minorEastAsia" w:eastAsiaTheme="minorEastAsia"/>
              </w:rPr>
              <w:t>懂得审美、热爱劳动、为人热忱、身心健康，耐挫折，具有可持续发展的能力。</w:t>
            </w:r>
          </w:p>
          <w:p w14:paraId="38B84562">
            <w:pPr>
              <w:pStyle w:val="14"/>
              <w:widowControl w:val="0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③</w:t>
            </w:r>
            <w:r>
              <w:rPr>
                <w:rFonts w:hint="eastAsia" w:asciiTheme="minorEastAsia" w:hAnsiTheme="minorEastAsia" w:eastAsiaTheme="minorEastAsia"/>
                <w:bCs/>
              </w:rPr>
              <w:t>懂得审美，有发现美、感受美、鉴赏美、评价美、创造美的能力。</w:t>
            </w:r>
          </w:p>
        </w:tc>
      </w:tr>
    </w:tbl>
    <w:p w14:paraId="71543449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91"/>
        <w:gridCol w:w="872"/>
        <w:gridCol w:w="871"/>
        <w:gridCol w:w="4210"/>
        <w:gridCol w:w="1232"/>
      </w:tblGrid>
      <w:tr w14:paraId="351DE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1" w:hRule="atLeast"/>
          <w:jc w:val="center"/>
        </w:trPr>
        <w:tc>
          <w:tcPr>
            <w:tcW w:w="1261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03ADF89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D9E338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50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92BBB0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111" w:type="dxa"/>
            <w:tcBorders>
              <w:top w:val="single" w:color="auto" w:sz="12" w:space="0"/>
            </w:tcBorders>
            <w:vAlign w:val="center"/>
          </w:tcPr>
          <w:p w14:paraId="1DB3C8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531DDF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6794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7D14D7D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vAlign w:val="center"/>
          </w:tcPr>
          <w:p w14:paraId="139696B8">
            <w:pPr>
              <w:pStyle w:val="14"/>
              <w:numPr>
                <w:ilvl w:val="0"/>
                <w:numId w:val="2"/>
              </w:numPr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20D050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111" w:type="dxa"/>
            <w:vAlign w:val="center"/>
          </w:tcPr>
          <w:p w14:paraId="6CE43AC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4.感受汉代隶书艺术的博大精深，赓续精神血脉的文化自信。通过介绍汉代隶书的特点与人文精神，促进学生增强家国情怀。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AAF69C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14:paraId="382B6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2C729F87">
            <w:pPr>
              <w:pStyle w:val="14"/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51" w:type="dxa"/>
            <w:vMerge w:val="restart"/>
            <w:tcBorders>
              <w:left w:val="single" w:color="auto" w:sz="4" w:space="0"/>
            </w:tcBorders>
            <w:vAlign w:val="center"/>
          </w:tcPr>
          <w:p w14:paraId="445EC513">
            <w:pPr>
              <w:pStyle w:val="14"/>
              <w:numPr>
                <w:ilvl w:val="0"/>
                <w:numId w:val="3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2BB4B3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vAlign w:val="center"/>
          </w:tcPr>
          <w:p w14:paraId="664214C3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1.了解汉代隶书发展的文化背景及风格特点。通过学习，对汉代隶书的韵律的变化的文化内涵有所了解。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0236020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587B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84" w:hRule="atLeast"/>
          <w:jc w:val="center"/>
        </w:trPr>
        <w:tc>
          <w:tcPr>
            <w:tcW w:w="1261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47EA802">
            <w:pPr>
              <w:pStyle w:val="14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</w:tcBorders>
            <w:vAlign w:val="center"/>
          </w:tcPr>
          <w:p w14:paraId="3A0052FB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850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97C4392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4111" w:type="dxa"/>
            <w:vAlign w:val="center"/>
          </w:tcPr>
          <w:p w14:paraId="6F391074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2.能够掌握汉代隶书的基本特点，基本笔画一波三折、结体扁平、横向舒展等特征。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7B3918DD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 w14:paraId="4285B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0" w:hRule="atLeast"/>
          <w:jc w:val="center"/>
        </w:trPr>
        <w:tc>
          <w:tcPr>
            <w:tcW w:w="1261" w:type="dxa"/>
            <w:tcBorders>
              <w:left w:val="single" w:color="auto" w:sz="12" w:space="0"/>
              <w:bottom w:val="single" w:color="auto" w:sz="18" w:space="0"/>
              <w:right w:val="single" w:color="auto" w:sz="4" w:space="0"/>
            </w:tcBorders>
            <w:shd w:val="clear" w:color="auto" w:fill="auto"/>
          </w:tcPr>
          <w:p w14:paraId="42D8E796">
            <w:pPr>
              <w:pStyle w:val="14"/>
            </w:pPr>
            <w:bookmarkStart w:id="0" w:name="_Hlk169090342"/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5</w:t>
            </w:r>
          </w:p>
        </w:tc>
        <w:tc>
          <w:tcPr>
            <w:tcW w:w="851" w:type="dxa"/>
            <w:tcBorders>
              <w:left w:val="single" w:color="auto" w:sz="4" w:space="0"/>
              <w:bottom w:val="single" w:color="auto" w:sz="18" w:space="0"/>
            </w:tcBorders>
            <w:vAlign w:val="center"/>
          </w:tcPr>
          <w:p w14:paraId="16392ACE">
            <w:pPr>
              <w:pStyle w:val="14"/>
              <w:numPr>
                <w:ilvl w:val="0"/>
                <w:numId w:val="2"/>
              </w:numPr>
              <w:jc w:val="left"/>
              <w:rPr>
                <w:rFonts w:cs="Times New Roman"/>
                <w:bCs/>
              </w:rPr>
            </w:pPr>
          </w:p>
        </w:tc>
        <w:tc>
          <w:tcPr>
            <w:tcW w:w="850" w:type="dxa"/>
            <w:tcBorders>
              <w:bottom w:val="single" w:color="auto" w:sz="18" w:space="0"/>
              <w:right w:val="double" w:color="auto" w:sz="4" w:space="0"/>
            </w:tcBorders>
            <w:shd w:val="clear" w:color="auto" w:fill="auto"/>
            <w:vAlign w:val="center"/>
          </w:tcPr>
          <w:p w14:paraId="2A2BD4FD">
            <w:pPr>
              <w:pStyle w:val="14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111" w:type="dxa"/>
            <w:tcBorders>
              <w:bottom w:val="single" w:color="auto" w:sz="18" w:space="0"/>
            </w:tcBorders>
            <w:vAlign w:val="center"/>
          </w:tcPr>
          <w:p w14:paraId="6E96B191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3.能够展现汉代隶书的篆籀气息凝练浑厚的作品。</w:t>
            </w:r>
          </w:p>
        </w:tc>
        <w:tc>
          <w:tcPr>
            <w:tcW w:w="1203" w:type="dxa"/>
            <w:tcBorders>
              <w:bottom w:val="single" w:color="auto" w:sz="18" w:space="0"/>
              <w:right w:val="single" w:color="auto" w:sz="12" w:space="0"/>
            </w:tcBorders>
            <w:vAlign w:val="center"/>
          </w:tcPr>
          <w:p w14:paraId="262708B4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bookmarkEnd w:id="0"/>
    </w:tbl>
    <w:p w14:paraId="1E362613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E5F710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2"/>
      </w:tblGrid>
      <w:tr w14:paraId="34A71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36" w:hRule="atLeast"/>
        </w:trPr>
        <w:tc>
          <w:tcPr>
            <w:tcW w:w="82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53D8E8D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第一单元 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的文化背景及风格特点（2课时）</w:t>
            </w:r>
          </w:p>
          <w:p w14:paraId="436846F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的文化背景及特征。</w:t>
            </w:r>
          </w:p>
          <w:p w14:paraId="1277053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文化背景和风格特点。</w:t>
            </w:r>
          </w:p>
          <w:p w14:paraId="7B0FCB2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风格特点及历史成因。</w:t>
            </w:r>
          </w:p>
          <w:p w14:paraId="0BC9103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预期学习成果：了解汉代隶书特点。</w:t>
            </w:r>
          </w:p>
          <w:p w14:paraId="238493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一、导入新课</w:t>
            </w:r>
          </w:p>
          <w:p w14:paraId="3013D8A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1.提问学生对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有多少了解？ </w:t>
            </w:r>
          </w:p>
          <w:p w14:paraId="046C27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42CDFF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1.讲解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文化背景、风格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特征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等相关理论知识。</w:t>
            </w:r>
          </w:p>
          <w:p w14:paraId="0898A72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2.通过具体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作品的观赏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与风格特征的分析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，使学生充分感受到了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书法艺术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的魅力。</w:t>
            </w:r>
          </w:p>
          <w:p w14:paraId="635235C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三、师生互动</w:t>
            </w:r>
          </w:p>
          <w:p w14:paraId="63E5D14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1.教师对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不同风格的</w:t>
            </w:r>
            <w:r>
              <w:rPr>
                <w:rFonts w:hint="eastAsia"/>
                <w:bCs/>
              </w:rPr>
              <w:t>汉代隶书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的具体分析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审美特点的解读，并进行作品的分辨与理解，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进而激发他们爱好</w:t>
            </w:r>
            <w:r>
              <w:rPr>
                <w:rFonts w:hint="eastAsia"/>
                <w:bCs/>
              </w:rPr>
              <w:t>隶书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的兴趣以及主动参与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隶书练习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热情。</w:t>
            </w:r>
          </w:p>
          <w:p w14:paraId="0299B32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C51AEA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1.归纳本堂课程的主要内容，答疑解惑。</w:t>
            </w:r>
          </w:p>
        </w:tc>
      </w:tr>
      <w:tr w14:paraId="64271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D4D74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第二单元 礼器碑的基本笔法、风格特征与曹全碑、张迁碑的差异。（2课时）</w:t>
            </w:r>
          </w:p>
          <w:p w14:paraId="2B7B5A7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教学目标：了解礼器碑的基本笔画的特点，结体的特征，线条质感等及与其他的差异。</w:t>
            </w:r>
          </w:p>
          <w:p w14:paraId="7F7CD8A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38F740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教学重点：知道礼器碑的基本笔画的特点，结体的特征，线条质感等及与其他的差异。</w:t>
            </w:r>
          </w:p>
          <w:p w14:paraId="62556D6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教学难点：把握礼器碑的基本笔画的特点，结体的特征，线条质感等及与其他的差异。</w:t>
            </w:r>
          </w:p>
          <w:p w14:paraId="6163EF5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FCE8218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预期学习成果：明白礼器碑的基本笔画的特点，结体的特征，线条质感等及与其他的差异。</w:t>
            </w:r>
          </w:p>
          <w:p w14:paraId="464BF08B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2915C4F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一、新课导入（课前基本功训练）</w:t>
            </w:r>
          </w:p>
          <w:p w14:paraId="4330EBC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1.老师简单介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绍礼器碑的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46D1FAC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008F453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讲授礼器碑的基本笔画的特点，结体的特征，线条质感等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135F386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进行分解示范教学，通过直观演示法亲自示范并强调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笔画的特点，结体的特征，线条质感，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更加直观且具体化的加深学生对新知识的理解。</w:t>
            </w:r>
          </w:p>
          <w:p w14:paraId="4703B7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检验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492B88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3BBD7E1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F9A0B0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强化礼器碑与曹全碑、张迁碑差异化特征的理解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3A6A00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526768A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2A9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2907E02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第三单元 礼器碑基本笔画训练，融入简单字训练（6课时）</w:t>
            </w:r>
          </w:p>
          <w:p w14:paraId="2E2F5C7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教学目标：了解礼器碑基本笔画，融入简单字训练。</w:t>
            </w:r>
          </w:p>
          <w:p w14:paraId="69FBE7D9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教学重点：重点笔画的风格特征的把握。</w:t>
            </w:r>
          </w:p>
          <w:p w14:paraId="7FFA51C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教学难点：中锋用笔在笔画中的具体运用。</w:t>
            </w:r>
          </w:p>
          <w:p w14:paraId="530CEBC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预期学习成果：对礼器碑的基本笔画的特征能在书写中具体体现。 </w:t>
            </w:r>
          </w:p>
          <w:p w14:paraId="2D70F86B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61F6DE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礼器碑的基本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特点。</w:t>
            </w:r>
          </w:p>
          <w:p w14:paraId="56BB7ACD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7162FF3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动作要领及相关理论知识。</w:t>
            </w:r>
          </w:p>
          <w:p w14:paraId="7DE5944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笔画起收运笔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分解示范教学，通过直观演示法亲自示范并强调动作要领，更加直观且具体化的加深学生对新知识的理解。</w:t>
            </w:r>
          </w:p>
          <w:p w14:paraId="6B775E8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3.老师带领学生一起练习动作组合，完毕后学生分组练习。</w:t>
            </w:r>
          </w:p>
          <w:p w14:paraId="5D7189E6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67C4335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6CF1807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进行简单字的训练和融合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07D95CF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06DEC0A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47833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5CA16AA7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第四单元，融入礼器碑偏旁部首讲解与练习简单字训练（6课时）</w:t>
            </w:r>
          </w:p>
          <w:p w14:paraId="3785759D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教学目标：了解礼器碑偏旁部首讲解与练习，融入简单字训练。</w:t>
            </w:r>
          </w:p>
          <w:p w14:paraId="15FDE5E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教学重点：重点偏旁部首的风格特征的把握。</w:t>
            </w:r>
          </w:p>
          <w:p w14:paraId="486A5910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教学难点：重点偏旁部首在结构中位置关系。</w:t>
            </w:r>
          </w:p>
          <w:p w14:paraId="3332568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预期学习成果：对礼器碑的偏旁部首的特征能在书写中具体体现。</w:t>
            </w:r>
          </w:p>
          <w:p w14:paraId="0804BED1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新课导入（课前基本功训练）</w:t>
            </w:r>
          </w:p>
          <w:p w14:paraId="391914F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礼器碑偏旁部首讲解与练习。</w:t>
            </w:r>
          </w:p>
          <w:p w14:paraId="12472F8A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4FF77DC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礼器碑偏旁部首讲解与练习，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及相关理论知识。</w:t>
            </w:r>
          </w:p>
          <w:p w14:paraId="64A0069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偏旁部首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练进行分解示范教学，通过直观演示法亲自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示范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动作要领，更加直观且具体化的加深学生对新知识的理解。</w:t>
            </w:r>
          </w:p>
          <w:p w14:paraId="6A28BE0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3.老师带领学生一起练习，完毕后学生分组练习。</w:t>
            </w:r>
          </w:p>
          <w:p w14:paraId="380E9B6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236BE91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1.学生分组练习，老师根据学生问题给予逐个指导、纠正、强调动作规范性。</w:t>
            </w:r>
          </w:p>
          <w:p w14:paraId="7DD95C0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通过偏旁部首讲解与练习，融入简单字训练，训练整体协调性。</w:t>
            </w:r>
          </w:p>
          <w:p w14:paraId="16ABBE5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46B9231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161C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right w:val="single" w:color="auto" w:sz="12" w:space="0"/>
            </w:tcBorders>
          </w:tcPr>
          <w:p w14:paraId="6FBFC24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第五单元 礼器碑复杂结构基础训练（8课时）</w:t>
            </w:r>
          </w:p>
          <w:p w14:paraId="2A8C93D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教学目标：了解礼器碑独体字、左中右结构、上中下结构、半包围结构的特点。</w:t>
            </w:r>
          </w:p>
          <w:p w14:paraId="6E0FFFD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教学重点：知道礼器碑独体字、左中右结构、上中下结构、半包围结构的结体特征。</w:t>
            </w:r>
          </w:p>
          <w:p w14:paraId="76D77E93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教学难点：理解 礼器碑独体字、左中右结构、上中下结构、半包围结构的结体特征。</w:t>
            </w:r>
          </w:p>
          <w:p w14:paraId="072B80C4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预期学习成果：学会礼器碑复杂结构的书写技巧。</w:t>
            </w:r>
          </w:p>
          <w:p w14:paraId="7DDDEF45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46312AB8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1.老师介绍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的特点。</w:t>
            </w:r>
          </w:p>
          <w:p w14:paraId="6740AA09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二、新课讲授</w:t>
            </w:r>
          </w:p>
          <w:p w14:paraId="36C8094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训练动作要领及相关理论知识。</w:t>
            </w:r>
          </w:p>
          <w:p w14:paraId="3318420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四种复杂结构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进行分解示范教学，通过直观演示法亲自示范，更加直观且具体化的加深学生对新知识的理解。</w:t>
            </w:r>
          </w:p>
          <w:p w14:paraId="44AAF07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3.老师带领学生一起练习组合，完毕后学生练习。</w:t>
            </w:r>
          </w:p>
          <w:p w14:paraId="6CD72BB0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三、巩固加强</w:t>
            </w:r>
          </w:p>
          <w:p w14:paraId="15B3FCD2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1.学生练习，老师根据学生问题给予逐个指导、纠正、强调动作规范性。</w:t>
            </w:r>
          </w:p>
          <w:p w14:paraId="34F6BD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2.带领学生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将偏旁部首融入具体字例之中，体会融合的整体感。</w:t>
            </w:r>
          </w:p>
          <w:p w14:paraId="7374A0CA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3FD43BE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  <w:tr w14:paraId="6A4C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31203DFF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第六单元 礼器碑集字创作（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8课时）</w:t>
            </w:r>
          </w:p>
          <w:p w14:paraId="3CF73D4C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教学目标：把握礼器碑风格特征的统一性。</w:t>
            </w:r>
          </w:p>
          <w:p w14:paraId="73F7686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教学重点：搜寻整合集字作品。</w:t>
            </w:r>
          </w:p>
          <w:p w14:paraId="756CD815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教学难点：把握集字作品的风格特征。</w:t>
            </w:r>
          </w:p>
          <w:p w14:paraId="6209FA96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预期学习成果：呈现礼器碑风格的作品。</w:t>
            </w:r>
          </w:p>
          <w:p w14:paraId="785937F4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一、新课导入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（课前基本功训练）</w:t>
            </w:r>
          </w:p>
          <w:p w14:paraId="11C491D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1.课前简单回顾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基本笔画的特点，结体的特征，线条质感等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D1BA4D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二、巩固加强</w:t>
            </w:r>
          </w:p>
          <w:p w14:paraId="6890C897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1.讲授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具体字型的特点并训练。</w:t>
            </w:r>
          </w:p>
          <w:p w14:paraId="156C30EF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2.将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多字组合示范并训练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729DFFC3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3.带领学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生进行整体作品训练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3269CBDC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4.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完成作品，落款钤印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。</w:t>
            </w:r>
          </w:p>
          <w:p w14:paraId="1FBE7FAE">
            <w:pPr>
              <w:widowControl w:val="0"/>
              <w:snapToGrid w:val="0"/>
              <w:spacing w:line="288" w:lineRule="auto"/>
              <w:ind w:right="26"/>
              <w:jc w:val="both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四、课堂总结</w:t>
            </w:r>
          </w:p>
          <w:p w14:paraId="3607F4F2">
            <w:pPr>
              <w:widowControl w:val="0"/>
              <w:snapToGrid w:val="0"/>
              <w:spacing w:line="288" w:lineRule="auto"/>
              <w:ind w:right="26"/>
              <w:jc w:val="lef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1.归纳学生在本节训练过程中易出现的问题，答疑解惑。</w:t>
            </w:r>
          </w:p>
        </w:tc>
      </w:tr>
    </w:tbl>
    <w:p w14:paraId="113D25A0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614"/>
        <w:gridCol w:w="1161"/>
        <w:gridCol w:w="1307"/>
        <w:gridCol w:w="1161"/>
        <w:gridCol w:w="1232"/>
      </w:tblGrid>
      <w:tr w14:paraId="70AF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529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71D9190E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0A31530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B70A9E0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C31F59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vAlign w:val="center"/>
          </w:tcPr>
          <w:p w14:paraId="13A7FF4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2EF8CA3E">
            <w:pPr>
              <w:pStyle w:val="13"/>
              <w:rPr>
                <w:szCs w:val="16"/>
              </w:rPr>
            </w:pPr>
            <w:r>
              <w:rPr>
                <w:rFonts w:hint="eastAsia" w:cs="Arial"/>
                <w:szCs w:val="18"/>
              </w:rPr>
              <w:t>3</w:t>
            </w:r>
          </w:p>
        </w:tc>
        <w:tc>
          <w:tcPr>
            <w:tcW w:w="120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55A34F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</w:tr>
      <w:tr w14:paraId="5B536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0981AB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第一单元 汉代隶书的文化背景及风格特点</w:t>
            </w:r>
          </w:p>
        </w:tc>
        <w:tc>
          <w:tcPr>
            <w:tcW w:w="1134" w:type="dxa"/>
            <w:vAlign w:val="center"/>
          </w:tcPr>
          <w:p w14:paraId="4EA5D00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4A2A144D">
            <w:pPr>
              <w:pStyle w:val="14"/>
            </w:pPr>
          </w:p>
        </w:tc>
        <w:tc>
          <w:tcPr>
            <w:tcW w:w="1134" w:type="dxa"/>
            <w:vAlign w:val="center"/>
          </w:tcPr>
          <w:p w14:paraId="4B59A890">
            <w:pPr>
              <w:pStyle w:val="14"/>
            </w:pP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B7324B2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F110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9F7ADA2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第二单元 礼器碑的基本笔法、风格特征与曹全碑、张迁碑的差异</w:t>
            </w:r>
          </w:p>
        </w:tc>
        <w:tc>
          <w:tcPr>
            <w:tcW w:w="1134" w:type="dxa"/>
            <w:vAlign w:val="center"/>
          </w:tcPr>
          <w:p w14:paraId="1DCCED1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9B0E2B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1F5C83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1FAF31AA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621BA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6A4B36BB">
            <w:pPr>
              <w:pStyle w:val="14"/>
              <w:jc w:val="left"/>
            </w:pPr>
            <w:r>
              <w:rPr>
                <w:rFonts w:hint="eastAsia" w:asciiTheme="minorEastAsia" w:hAnsiTheme="minorEastAsia" w:eastAsiaTheme="minorEastAsia"/>
              </w:rPr>
              <w:t>第三单元 礼器碑基本笔画训练，融入简单字训练</w:t>
            </w:r>
          </w:p>
        </w:tc>
        <w:tc>
          <w:tcPr>
            <w:tcW w:w="1134" w:type="dxa"/>
            <w:vAlign w:val="center"/>
          </w:tcPr>
          <w:p w14:paraId="627FA6E8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5632FF9A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D84914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33A528D1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1B92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206C4FD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第四单元 融入礼器碑偏旁部首讲解与练习简单字训练</w:t>
            </w:r>
          </w:p>
        </w:tc>
        <w:tc>
          <w:tcPr>
            <w:tcW w:w="1134" w:type="dxa"/>
            <w:vAlign w:val="center"/>
          </w:tcPr>
          <w:p w14:paraId="763FE0C7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0B9F298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409834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4B8F40E3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1AE71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</w:tcBorders>
          </w:tcPr>
          <w:p w14:paraId="3467E65E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第五单元 礼器碑复杂结构基础训练</w:t>
            </w:r>
          </w:p>
        </w:tc>
        <w:tc>
          <w:tcPr>
            <w:tcW w:w="1134" w:type="dxa"/>
            <w:vAlign w:val="center"/>
          </w:tcPr>
          <w:p w14:paraId="10FD7539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vAlign w:val="center"/>
          </w:tcPr>
          <w:p w14:paraId="6686D3B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D74DC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right w:val="single" w:color="auto" w:sz="12" w:space="0"/>
            </w:tcBorders>
            <w:vAlign w:val="center"/>
          </w:tcPr>
          <w:p w14:paraId="08C8D02D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71A63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529" w:type="dxa"/>
            <w:tcBorders>
              <w:left w:val="single" w:color="auto" w:sz="12" w:space="0"/>
              <w:bottom w:val="single" w:color="auto" w:sz="12" w:space="0"/>
            </w:tcBorders>
          </w:tcPr>
          <w:p w14:paraId="7A092D58">
            <w:pPr>
              <w:pStyle w:val="14"/>
              <w:jc w:val="left"/>
              <w:rPr>
                <w:bCs/>
              </w:rPr>
            </w:pPr>
            <w:r>
              <w:rPr>
                <w:rFonts w:hint="eastAsia" w:asciiTheme="minorEastAsia" w:hAnsiTheme="minorEastAsia" w:eastAsiaTheme="minorEastAsia"/>
              </w:rPr>
              <w:t>第六单元  礼器碑集字创作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D1D8B7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vAlign w:val="center"/>
          </w:tcPr>
          <w:p w14:paraId="017D61B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vAlign w:val="center"/>
          </w:tcPr>
          <w:p w14:paraId="421AE733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1203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9F546B5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5B1FBFA2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744"/>
        <w:gridCol w:w="1883"/>
        <w:gridCol w:w="1738"/>
        <w:gridCol w:w="725"/>
        <w:gridCol w:w="669"/>
        <w:gridCol w:w="717"/>
      </w:tblGrid>
      <w:tr w14:paraId="7E90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C07945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839" w:type="dxa"/>
            <w:vMerge w:val="restart"/>
            <w:tcBorders>
              <w:top w:val="single" w:color="auto" w:sz="12" w:space="0"/>
            </w:tcBorders>
            <w:vAlign w:val="center"/>
          </w:tcPr>
          <w:p w14:paraId="79D21242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</w:tcBorders>
            <w:vAlign w:val="center"/>
          </w:tcPr>
          <w:p w14:paraId="0B137394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445A32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151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679" w:type="dxa"/>
            <w:vMerge w:val="continue"/>
            <w:tcBorders>
              <w:left w:val="single" w:color="auto" w:sz="12" w:space="0"/>
            </w:tcBorders>
          </w:tcPr>
          <w:p w14:paraId="0F494AF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839" w:type="dxa"/>
            <w:vMerge w:val="continue"/>
          </w:tcPr>
          <w:p w14:paraId="09CEA71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 w:val="continue"/>
          </w:tcPr>
          <w:p w14:paraId="57ED461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4A6E2A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51521C0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609051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43C2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4BE2BAC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第一单元 汉代隶书的文化背景及风格特点</w:t>
            </w:r>
          </w:p>
        </w:tc>
        <w:tc>
          <w:tcPr>
            <w:tcW w:w="1839" w:type="dxa"/>
            <w:vAlign w:val="center"/>
          </w:tcPr>
          <w:p w14:paraId="4F578E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1F70B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54242E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B232A8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F23A3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556C8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1D5E3FD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3954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5EA99A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第二单元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礼器碑的基本笔法、风格特征与曹全碑、张迁碑的差异</w:t>
            </w:r>
          </w:p>
        </w:tc>
        <w:tc>
          <w:tcPr>
            <w:tcW w:w="1839" w:type="dxa"/>
            <w:vAlign w:val="center"/>
          </w:tcPr>
          <w:p w14:paraId="2050CEA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CC50A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4151EB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294923A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75E9CC8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5594C5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DD256A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14:paraId="7599F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729EC30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第三单元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礼器碑基本笔画训练，融入简单字训练</w:t>
            </w:r>
          </w:p>
        </w:tc>
        <w:tc>
          <w:tcPr>
            <w:tcW w:w="1839" w:type="dxa"/>
            <w:vAlign w:val="center"/>
          </w:tcPr>
          <w:p w14:paraId="2438E66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148193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4FAC1A4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87863F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5D9FDC9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8DE48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29E7FC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1CA6F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5E1A99C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第四单元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融入礼器碑偏旁部首讲解与练习简单字训练</w:t>
            </w:r>
          </w:p>
        </w:tc>
        <w:tc>
          <w:tcPr>
            <w:tcW w:w="1839" w:type="dxa"/>
            <w:vAlign w:val="center"/>
          </w:tcPr>
          <w:p w14:paraId="06D39FF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770D5A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D8B08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19D56EC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2C06E38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F530D0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5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5027A9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43C2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2E96914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第五单元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礼器碑复杂结构基础训练</w:t>
            </w:r>
          </w:p>
        </w:tc>
        <w:tc>
          <w:tcPr>
            <w:tcW w:w="1839" w:type="dxa"/>
            <w:vAlign w:val="center"/>
          </w:tcPr>
          <w:p w14:paraId="2C14C05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284DD57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615150E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07988A2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01F934E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06EDB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47DB511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E55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679" w:type="dxa"/>
            <w:tcBorders>
              <w:left w:val="single" w:color="auto" w:sz="12" w:space="0"/>
            </w:tcBorders>
            <w:vAlign w:val="center"/>
          </w:tcPr>
          <w:p w14:paraId="3191624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第六单元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礼器碑集字创作</w:t>
            </w:r>
          </w:p>
        </w:tc>
        <w:tc>
          <w:tcPr>
            <w:tcW w:w="1839" w:type="dxa"/>
            <w:vAlign w:val="center"/>
          </w:tcPr>
          <w:p w14:paraId="266B5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直观演示法</w:t>
            </w:r>
          </w:p>
          <w:p w14:paraId="027CFFE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</w:t>
            </w:r>
          </w:p>
          <w:p w14:paraId="3173C0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学生练习讨论</w:t>
            </w:r>
          </w:p>
        </w:tc>
        <w:tc>
          <w:tcPr>
            <w:tcW w:w="1697" w:type="dxa"/>
            <w:vAlign w:val="center"/>
          </w:tcPr>
          <w:p w14:paraId="409B2AB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现场点评考查</w:t>
            </w:r>
          </w:p>
        </w:tc>
        <w:tc>
          <w:tcPr>
            <w:tcW w:w="708" w:type="dxa"/>
            <w:vAlign w:val="center"/>
          </w:tcPr>
          <w:p w14:paraId="1BC22AE3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02F404B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7</w:t>
            </w:r>
          </w:p>
        </w:tc>
        <w:tc>
          <w:tcPr>
            <w:tcW w:w="700" w:type="dxa"/>
            <w:tcBorders>
              <w:right w:val="single" w:color="auto" w:sz="12" w:space="0"/>
            </w:tcBorders>
            <w:vAlign w:val="center"/>
          </w:tcPr>
          <w:p w14:paraId="6666519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519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1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D19C61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3A68EF4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tcBorders>
              <w:bottom w:val="single" w:color="auto" w:sz="12" w:space="0"/>
            </w:tcBorders>
            <w:vAlign w:val="center"/>
          </w:tcPr>
          <w:p w14:paraId="66B17AC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24</w:t>
            </w:r>
          </w:p>
        </w:tc>
        <w:tc>
          <w:tcPr>
            <w:tcW w:w="70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1BFC5F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264417B2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1" w:name="OLE_LINK1"/>
      <w:bookmarkStart w:id="2" w:name="OLE_LINK2"/>
      <w:r>
        <w:rPr>
          <w:rFonts w:hint="eastAsia" w:ascii="黑体" w:hAnsi="宋体"/>
        </w:rPr>
        <w:t>四、课程思政教学设计</w:t>
      </w:r>
    </w:p>
    <w:bookmarkEnd w:id="1"/>
    <w:bookmarkEnd w:id="2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1D2C6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1D4DD2AB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“树文化自信、增家国情怀、感马哲美育”。</w:t>
            </w:r>
          </w:p>
          <w:p w14:paraId="44D62631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树文化自信：每节课程的讲授中，通过融入汉代隶书的书法特征的体现，使学生能生动的感受中国盛世时期书法艺术的博大精深，赓续精神血脉的文化自信。</w:t>
            </w:r>
          </w:p>
          <w:p w14:paraId="600FA737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增家国情怀：在讲授中，介绍汉代隶书风格形成原因及特点，促进学生增强家国情怀。</w:t>
            </w:r>
          </w:p>
          <w:p w14:paraId="513FF1CF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感马哲美育：坚持人民至上，运用“艺术源于生活、高于生活”的马克思主义文艺理论为指导，在每节课程教学中，运用直观演示法及讲授法的方式，让学生以审美的视角感受优秀的艺术作品创作思路，坚持马克思主义的美学观。</w:t>
            </w:r>
          </w:p>
        </w:tc>
      </w:tr>
    </w:tbl>
    <w:p w14:paraId="4ADDBCF4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3" w:name="OLE_LINK4"/>
      <w:bookmarkStart w:id="4" w:name="OLE_LINK3"/>
    </w:p>
    <w:bookmarkEnd w:id="3"/>
    <w:bookmarkEnd w:id="4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907"/>
        <w:gridCol w:w="992"/>
        <w:gridCol w:w="851"/>
        <w:gridCol w:w="922"/>
        <w:gridCol w:w="706"/>
      </w:tblGrid>
      <w:tr w14:paraId="18836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7A6B5F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119F3F4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54ABD37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4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9B29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954E28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73E69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03B489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3FFF6009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4314073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264DF6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2DB753F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582DAB0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922" w:type="dxa"/>
            <w:vAlign w:val="center"/>
          </w:tcPr>
          <w:p w14:paraId="5A90EDE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05038A8B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06766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596A82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FBCA620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233DCC94">
            <w:pPr>
              <w:pStyle w:val="14"/>
              <w:widowControl w:val="0"/>
            </w:pPr>
            <w:r>
              <w:rPr>
                <w:rFonts w:hint="eastAsia"/>
              </w:rPr>
              <w:t>同辈评估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14DE1107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263FE30E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BF65BAF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3C71EEB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DF4C1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6E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7AE530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45B4A975">
            <w:pPr>
              <w:pStyle w:val="14"/>
              <w:widowControl w:val="0"/>
            </w:pPr>
            <w:r>
              <w:rPr>
                <w:rFonts w:hint="eastAsia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ED5CCE3">
            <w:pPr>
              <w:pStyle w:val="14"/>
              <w:widowControl w:val="0"/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2B220312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992" w:type="dxa"/>
            <w:vAlign w:val="center"/>
          </w:tcPr>
          <w:p w14:paraId="52DCA4E0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851" w:type="dxa"/>
            <w:vAlign w:val="center"/>
          </w:tcPr>
          <w:p w14:paraId="75AE0F52">
            <w:pPr>
              <w:pStyle w:val="14"/>
              <w:widowControl w:val="0"/>
            </w:pPr>
            <w:r>
              <w:rPr>
                <w:rFonts w:hint="eastAsia"/>
              </w:rPr>
              <w:t>40</w:t>
            </w:r>
          </w:p>
        </w:tc>
        <w:tc>
          <w:tcPr>
            <w:tcW w:w="922" w:type="dxa"/>
            <w:vAlign w:val="center"/>
          </w:tcPr>
          <w:p w14:paraId="45656B24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5ECC15D3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713F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59CEDD3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7008934A">
            <w:pPr>
              <w:pStyle w:val="14"/>
              <w:widowControl w:val="0"/>
            </w:pPr>
            <w:r>
              <w:rPr>
                <w:rFonts w:hint="eastAsia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14076CB4">
            <w:pPr>
              <w:pStyle w:val="14"/>
              <w:widowControl w:val="0"/>
            </w:pPr>
            <w:r>
              <w:rPr>
                <w:rFonts w:hint="eastAsia"/>
              </w:rPr>
              <w:t>作品汇报展示</w:t>
            </w:r>
          </w:p>
        </w:tc>
        <w:tc>
          <w:tcPr>
            <w:tcW w:w="907" w:type="dxa"/>
            <w:tcBorders>
              <w:left w:val="double" w:color="auto" w:sz="4" w:space="0"/>
            </w:tcBorders>
            <w:vAlign w:val="center"/>
          </w:tcPr>
          <w:p w14:paraId="7BE201BD">
            <w:pPr>
              <w:pStyle w:val="14"/>
              <w:widowControl w:val="0"/>
            </w:pPr>
          </w:p>
        </w:tc>
        <w:tc>
          <w:tcPr>
            <w:tcW w:w="992" w:type="dxa"/>
            <w:vAlign w:val="center"/>
          </w:tcPr>
          <w:p w14:paraId="2869B363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851" w:type="dxa"/>
            <w:vAlign w:val="center"/>
          </w:tcPr>
          <w:p w14:paraId="7A139D06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922" w:type="dxa"/>
            <w:vAlign w:val="center"/>
          </w:tcPr>
          <w:p w14:paraId="04A4B79E">
            <w:pPr>
              <w:pStyle w:val="14"/>
              <w:widowControl w:val="0"/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3E24DB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E63E8A4">
      <w:pPr>
        <w:pStyle w:val="17"/>
        <w:spacing w:before="326" w:beforeLines="100" w:after="163"/>
        <w:jc w:val="center"/>
      </w:pPr>
      <w:r>
        <w:rPr>
          <w:rFonts w:hint="eastAsia"/>
        </w:rPr>
        <w:t>评价标准细则（选填）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04"/>
        <w:gridCol w:w="1437"/>
        <w:gridCol w:w="1437"/>
        <w:gridCol w:w="1438"/>
        <w:gridCol w:w="1438"/>
        <w:gridCol w:w="1438"/>
      </w:tblGrid>
      <w:tr w14:paraId="383DD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restart"/>
            <w:vAlign w:val="center"/>
          </w:tcPr>
          <w:p w14:paraId="19E0ACA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考核项目</w:t>
            </w:r>
          </w:p>
        </w:tc>
        <w:tc>
          <w:tcPr>
            <w:tcW w:w="684" w:type="dxa"/>
            <w:vMerge w:val="restart"/>
          </w:tcPr>
          <w:p w14:paraId="5B4C4AA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18D997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6E9CB6F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0D2409E2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1396" w:type="dxa"/>
            <w:vMerge w:val="restart"/>
            <w:vAlign w:val="center"/>
          </w:tcPr>
          <w:p w14:paraId="3A9BE9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5584" w:type="dxa"/>
            <w:gridSpan w:val="4"/>
            <w:vAlign w:val="center"/>
          </w:tcPr>
          <w:p w14:paraId="0A4C9D5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07010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12" w:type="dxa"/>
            <w:vMerge w:val="continue"/>
          </w:tcPr>
          <w:p w14:paraId="38C5BEC7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4" w:type="dxa"/>
            <w:vMerge w:val="continue"/>
          </w:tcPr>
          <w:p w14:paraId="1534AD0A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Merge w:val="continue"/>
          </w:tcPr>
          <w:p w14:paraId="20DF1CD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1396" w:type="dxa"/>
            <w:vAlign w:val="center"/>
          </w:tcPr>
          <w:p w14:paraId="2A6163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751FF87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396" w:type="dxa"/>
            <w:vAlign w:val="center"/>
          </w:tcPr>
          <w:p w14:paraId="668C355D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BE810E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1396" w:type="dxa"/>
            <w:vAlign w:val="center"/>
          </w:tcPr>
          <w:p w14:paraId="00DDE2F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5B57C35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1396" w:type="dxa"/>
            <w:vAlign w:val="center"/>
          </w:tcPr>
          <w:p w14:paraId="50ECC1C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25D211C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5DD80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01FBEA2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84" w:type="dxa"/>
            <w:vAlign w:val="center"/>
          </w:tcPr>
          <w:p w14:paraId="3852F2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</w:t>
            </w:r>
          </w:p>
        </w:tc>
        <w:tc>
          <w:tcPr>
            <w:tcW w:w="1396" w:type="dxa"/>
            <w:vAlign w:val="center"/>
          </w:tcPr>
          <w:p w14:paraId="6133964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能够掌握汉代隶书的文化背景及风格特点，礼器碑的基本笔法、风格特征与曹全碑、张迁碑的差异。</w:t>
            </w:r>
          </w:p>
        </w:tc>
        <w:tc>
          <w:tcPr>
            <w:tcW w:w="1396" w:type="dxa"/>
            <w:vAlign w:val="center"/>
          </w:tcPr>
          <w:p w14:paraId="1319400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能够掌握汉代隶书的文化背景及风格特点，礼器碑的基本笔法、风格特征与曹全碑、张迁碑的差异。</w:t>
            </w:r>
          </w:p>
        </w:tc>
        <w:tc>
          <w:tcPr>
            <w:tcW w:w="1396" w:type="dxa"/>
            <w:vAlign w:val="center"/>
          </w:tcPr>
          <w:p w14:paraId="4ABAB17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能够较好掌握汉代隶书的文化背景及风格特点，礼器碑的基本笔法、风格特征与曹全碑、张迁碑的差异。</w:t>
            </w:r>
          </w:p>
        </w:tc>
        <w:tc>
          <w:tcPr>
            <w:tcW w:w="1396" w:type="dxa"/>
            <w:vAlign w:val="center"/>
          </w:tcPr>
          <w:p w14:paraId="77365F3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能够基本掌握汉代隶书的文化背景及风格特点，礼器碑的基本笔法、风格特征与曹全碑、张迁碑的差异。</w:t>
            </w:r>
          </w:p>
        </w:tc>
        <w:tc>
          <w:tcPr>
            <w:tcW w:w="1396" w:type="dxa"/>
            <w:vAlign w:val="center"/>
          </w:tcPr>
          <w:p w14:paraId="7BF0BEE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不能够掌握汉代隶书的文化背景及风格特点，礼器碑的基本笔法、风格特征与曹全碑、张迁碑的差异。</w:t>
            </w:r>
          </w:p>
        </w:tc>
      </w:tr>
      <w:tr w14:paraId="60C3A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31B5F8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84" w:type="dxa"/>
            <w:vAlign w:val="center"/>
          </w:tcPr>
          <w:p w14:paraId="0C2BD1DA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1.2.4</w:t>
            </w:r>
          </w:p>
        </w:tc>
        <w:tc>
          <w:tcPr>
            <w:tcW w:w="1396" w:type="dxa"/>
            <w:vAlign w:val="center"/>
          </w:tcPr>
          <w:p w14:paraId="081E409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</w:tc>
        <w:tc>
          <w:tcPr>
            <w:tcW w:w="1396" w:type="dxa"/>
            <w:vAlign w:val="center"/>
          </w:tcPr>
          <w:p w14:paraId="0BA06A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</w:tc>
        <w:tc>
          <w:tcPr>
            <w:tcW w:w="1396" w:type="dxa"/>
            <w:vAlign w:val="center"/>
          </w:tcPr>
          <w:p w14:paraId="241ABB1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能够较好掌握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</w:tc>
        <w:tc>
          <w:tcPr>
            <w:tcW w:w="1396" w:type="dxa"/>
            <w:vAlign w:val="center"/>
          </w:tcPr>
          <w:p w14:paraId="3088B7F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能够基本掌握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</w:tc>
        <w:tc>
          <w:tcPr>
            <w:tcW w:w="1396" w:type="dxa"/>
            <w:vAlign w:val="center"/>
          </w:tcPr>
          <w:p w14:paraId="0805C78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不能够掌握</w:t>
            </w:r>
            <w:r>
              <w:rPr>
                <w:rFonts w:hint="eastAsia" w:ascii="Helvetica" w:hAnsi="Helvetica" w:eastAsiaTheme="minorEastAsia"/>
                <w:color w:val="000000"/>
                <w:sz w:val="21"/>
                <w:szCs w:val="21"/>
              </w:rPr>
              <w:t>礼器碑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基本笔画训练，融入简单字的组合，及偏旁部首与复杂字的组合关系。</w:t>
            </w:r>
          </w:p>
        </w:tc>
      </w:tr>
      <w:tr w14:paraId="6D59E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Align w:val="center"/>
          </w:tcPr>
          <w:p w14:paraId="4CA1152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84" w:type="dxa"/>
            <w:vAlign w:val="center"/>
          </w:tcPr>
          <w:p w14:paraId="5AB67DE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2.3</w:t>
            </w:r>
          </w:p>
        </w:tc>
        <w:tc>
          <w:tcPr>
            <w:tcW w:w="1396" w:type="dxa"/>
            <w:vAlign w:val="center"/>
          </w:tcPr>
          <w:p w14:paraId="2608A18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能够创作凸显礼器碑特征的集字作品。</w:t>
            </w:r>
          </w:p>
        </w:tc>
        <w:tc>
          <w:tcPr>
            <w:tcW w:w="1396" w:type="dxa"/>
            <w:vAlign w:val="center"/>
          </w:tcPr>
          <w:p w14:paraId="3429314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能够创作凸显礼器碑特征的集字作品。</w:t>
            </w:r>
          </w:p>
        </w:tc>
        <w:tc>
          <w:tcPr>
            <w:tcW w:w="1396" w:type="dxa"/>
            <w:vAlign w:val="center"/>
          </w:tcPr>
          <w:p w14:paraId="2B5523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能够较好创作凸显礼器碑特征的集字作品。</w:t>
            </w:r>
          </w:p>
        </w:tc>
        <w:tc>
          <w:tcPr>
            <w:tcW w:w="1396" w:type="dxa"/>
            <w:vAlign w:val="center"/>
          </w:tcPr>
          <w:p w14:paraId="7C3EC44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能够基本创作凸显礼器碑特征的集字作品。</w:t>
            </w:r>
          </w:p>
        </w:tc>
        <w:tc>
          <w:tcPr>
            <w:tcW w:w="1396" w:type="dxa"/>
            <w:vAlign w:val="center"/>
          </w:tcPr>
          <w:p w14:paraId="0EFBCFA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Helvetica" w:hAnsi="Helvetica" w:cs="Helvetic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21"/>
                <w:szCs w:val="21"/>
              </w:rPr>
              <w:t>不能够创作凸显礼器碑特征的集字作品。</w:t>
            </w:r>
          </w:p>
        </w:tc>
      </w:tr>
    </w:tbl>
    <w:p w14:paraId="3E13FC74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9DC7AA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1681F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11681F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43AA4"/>
    <w:multiLevelType w:val="multilevel"/>
    <w:tmpl w:val="1CC43AA4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AB021A6"/>
    <w:multiLevelType w:val="multilevel"/>
    <w:tmpl w:val="3AB021A6"/>
    <w:lvl w:ilvl="0" w:tentative="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40"/>
      </w:pPr>
    </w:lvl>
    <w:lvl w:ilvl="2" w:tentative="0">
      <w:start w:val="1"/>
      <w:numFmt w:val="lowerRoman"/>
      <w:lvlText w:val="%3."/>
      <w:lvlJc w:val="right"/>
      <w:pPr>
        <w:ind w:left="1680" w:hanging="440"/>
      </w:pPr>
    </w:lvl>
    <w:lvl w:ilvl="3" w:tentative="0">
      <w:start w:val="1"/>
      <w:numFmt w:val="decimal"/>
      <w:lvlText w:val="%4."/>
      <w:lvlJc w:val="left"/>
      <w:pPr>
        <w:ind w:left="2120" w:hanging="440"/>
      </w:pPr>
    </w:lvl>
    <w:lvl w:ilvl="4" w:tentative="0">
      <w:start w:val="1"/>
      <w:numFmt w:val="lowerLetter"/>
      <w:lvlText w:val="%5)"/>
      <w:lvlJc w:val="left"/>
      <w:pPr>
        <w:ind w:left="2560" w:hanging="440"/>
      </w:pPr>
    </w:lvl>
    <w:lvl w:ilvl="5" w:tentative="0">
      <w:start w:val="1"/>
      <w:numFmt w:val="lowerRoman"/>
      <w:lvlText w:val="%6."/>
      <w:lvlJc w:val="right"/>
      <w:pPr>
        <w:ind w:left="3000" w:hanging="440"/>
      </w:pPr>
    </w:lvl>
    <w:lvl w:ilvl="6" w:tentative="0">
      <w:start w:val="1"/>
      <w:numFmt w:val="decimal"/>
      <w:lvlText w:val="%7."/>
      <w:lvlJc w:val="left"/>
      <w:pPr>
        <w:ind w:left="3440" w:hanging="440"/>
      </w:pPr>
    </w:lvl>
    <w:lvl w:ilvl="7" w:tentative="0">
      <w:start w:val="1"/>
      <w:numFmt w:val="lowerLetter"/>
      <w:lvlText w:val="%8)"/>
      <w:lvlJc w:val="left"/>
      <w:pPr>
        <w:ind w:left="3880" w:hanging="440"/>
      </w:pPr>
    </w:lvl>
    <w:lvl w:ilvl="8" w:tentative="0">
      <w:start w:val="1"/>
      <w:numFmt w:val="lowerRoman"/>
      <w:lvlText w:val="%9."/>
      <w:lvlJc w:val="right"/>
      <w:pPr>
        <w:ind w:left="4320" w:hanging="440"/>
      </w:pPr>
    </w:lvl>
  </w:abstractNum>
  <w:abstractNum w:abstractNumId="2">
    <w:nsid w:val="42FE3F36"/>
    <w:multiLevelType w:val="multilevel"/>
    <w:tmpl w:val="42FE3F36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10CFF"/>
    <w:rsid w:val="000203E0"/>
    <w:rsid w:val="000210E0"/>
    <w:rsid w:val="000264A0"/>
    <w:rsid w:val="00033082"/>
    <w:rsid w:val="00044088"/>
    <w:rsid w:val="00052F01"/>
    <w:rsid w:val="00053590"/>
    <w:rsid w:val="0006001D"/>
    <w:rsid w:val="00066041"/>
    <w:rsid w:val="000718EA"/>
    <w:rsid w:val="00076794"/>
    <w:rsid w:val="0008122A"/>
    <w:rsid w:val="0008259D"/>
    <w:rsid w:val="0008641F"/>
    <w:rsid w:val="00087488"/>
    <w:rsid w:val="0009050A"/>
    <w:rsid w:val="0009721F"/>
    <w:rsid w:val="000A0B11"/>
    <w:rsid w:val="000A4E73"/>
    <w:rsid w:val="000B18B1"/>
    <w:rsid w:val="000B1BD2"/>
    <w:rsid w:val="000C03CB"/>
    <w:rsid w:val="000C0F0D"/>
    <w:rsid w:val="000C13BC"/>
    <w:rsid w:val="000D28E5"/>
    <w:rsid w:val="000D34CA"/>
    <w:rsid w:val="000D34D7"/>
    <w:rsid w:val="000D5A3D"/>
    <w:rsid w:val="000E6448"/>
    <w:rsid w:val="000F35B7"/>
    <w:rsid w:val="000F73A3"/>
    <w:rsid w:val="00100633"/>
    <w:rsid w:val="001072BC"/>
    <w:rsid w:val="00110F8C"/>
    <w:rsid w:val="00114BD6"/>
    <w:rsid w:val="00130F6D"/>
    <w:rsid w:val="001320A4"/>
    <w:rsid w:val="001322D7"/>
    <w:rsid w:val="00133554"/>
    <w:rsid w:val="00144082"/>
    <w:rsid w:val="00153B71"/>
    <w:rsid w:val="0016381F"/>
    <w:rsid w:val="00163A48"/>
    <w:rsid w:val="0016429C"/>
    <w:rsid w:val="00164E36"/>
    <w:rsid w:val="001678A2"/>
    <w:rsid w:val="00183AA1"/>
    <w:rsid w:val="0018767C"/>
    <w:rsid w:val="00187946"/>
    <w:rsid w:val="00191944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2EB9"/>
    <w:rsid w:val="001F332E"/>
    <w:rsid w:val="001F544F"/>
    <w:rsid w:val="00206FED"/>
    <w:rsid w:val="00214D32"/>
    <w:rsid w:val="00217861"/>
    <w:rsid w:val="0021790C"/>
    <w:rsid w:val="002204E4"/>
    <w:rsid w:val="002211BF"/>
    <w:rsid w:val="00233F15"/>
    <w:rsid w:val="00237EF8"/>
    <w:rsid w:val="002420F1"/>
    <w:rsid w:val="00253AC8"/>
    <w:rsid w:val="00256B39"/>
    <w:rsid w:val="0026033C"/>
    <w:rsid w:val="00260AA9"/>
    <w:rsid w:val="0026572A"/>
    <w:rsid w:val="0027339A"/>
    <w:rsid w:val="00274E82"/>
    <w:rsid w:val="002757AB"/>
    <w:rsid w:val="0027777C"/>
    <w:rsid w:val="00277FE7"/>
    <w:rsid w:val="002877FA"/>
    <w:rsid w:val="00290962"/>
    <w:rsid w:val="0029110B"/>
    <w:rsid w:val="00292135"/>
    <w:rsid w:val="0029371D"/>
    <w:rsid w:val="00295291"/>
    <w:rsid w:val="002956B5"/>
    <w:rsid w:val="002A0103"/>
    <w:rsid w:val="002A4649"/>
    <w:rsid w:val="002A7227"/>
    <w:rsid w:val="002B0773"/>
    <w:rsid w:val="002B0C48"/>
    <w:rsid w:val="002B13CA"/>
    <w:rsid w:val="002B3650"/>
    <w:rsid w:val="002B7322"/>
    <w:rsid w:val="002B7790"/>
    <w:rsid w:val="002C58B6"/>
    <w:rsid w:val="002D0E86"/>
    <w:rsid w:val="002D55B3"/>
    <w:rsid w:val="002D7C47"/>
    <w:rsid w:val="002D7F9D"/>
    <w:rsid w:val="002E0738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4E0"/>
    <w:rsid w:val="00321515"/>
    <w:rsid w:val="0032602E"/>
    <w:rsid w:val="00327B8C"/>
    <w:rsid w:val="00331638"/>
    <w:rsid w:val="00331EC7"/>
    <w:rsid w:val="003344A7"/>
    <w:rsid w:val="00334623"/>
    <w:rsid w:val="003367AE"/>
    <w:rsid w:val="00340439"/>
    <w:rsid w:val="00344EF2"/>
    <w:rsid w:val="00347EB8"/>
    <w:rsid w:val="00347F80"/>
    <w:rsid w:val="00353F74"/>
    <w:rsid w:val="00354190"/>
    <w:rsid w:val="0035436A"/>
    <w:rsid w:val="003557DE"/>
    <w:rsid w:val="00361BEB"/>
    <w:rsid w:val="00370163"/>
    <w:rsid w:val="00370184"/>
    <w:rsid w:val="0037026E"/>
    <w:rsid w:val="00373C8A"/>
    <w:rsid w:val="00377C10"/>
    <w:rsid w:val="00384A1F"/>
    <w:rsid w:val="00384D60"/>
    <w:rsid w:val="00385D41"/>
    <w:rsid w:val="003861BA"/>
    <w:rsid w:val="003A0014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408"/>
    <w:rsid w:val="00403C91"/>
    <w:rsid w:val="0040433E"/>
    <w:rsid w:val="00404974"/>
    <w:rsid w:val="0040726A"/>
    <w:rsid w:val="004100B0"/>
    <w:rsid w:val="0041071E"/>
    <w:rsid w:val="0041267F"/>
    <w:rsid w:val="00414AA1"/>
    <w:rsid w:val="00422217"/>
    <w:rsid w:val="00424BA5"/>
    <w:rsid w:val="00425431"/>
    <w:rsid w:val="004267C3"/>
    <w:rsid w:val="00431829"/>
    <w:rsid w:val="00437B60"/>
    <w:rsid w:val="00437FAE"/>
    <w:rsid w:val="004405E6"/>
    <w:rsid w:val="00443C84"/>
    <w:rsid w:val="00443C89"/>
    <w:rsid w:val="004540AA"/>
    <w:rsid w:val="00456BD8"/>
    <w:rsid w:val="00456DC8"/>
    <w:rsid w:val="00464307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C7049"/>
    <w:rsid w:val="004D4FB3"/>
    <w:rsid w:val="004D75A6"/>
    <w:rsid w:val="004D7AE4"/>
    <w:rsid w:val="004E3456"/>
    <w:rsid w:val="004F3DF0"/>
    <w:rsid w:val="005074E1"/>
    <w:rsid w:val="005126F1"/>
    <w:rsid w:val="00513F2F"/>
    <w:rsid w:val="0051612A"/>
    <w:rsid w:val="00517176"/>
    <w:rsid w:val="00520C2E"/>
    <w:rsid w:val="0052192E"/>
    <w:rsid w:val="00524300"/>
    <w:rsid w:val="0052748B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4ABA"/>
    <w:rsid w:val="00555BA0"/>
    <w:rsid w:val="00556E41"/>
    <w:rsid w:val="0057496F"/>
    <w:rsid w:val="00575079"/>
    <w:rsid w:val="005770A6"/>
    <w:rsid w:val="0058227A"/>
    <w:rsid w:val="00585136"/>
    <w:rsid w:val="0059045B"/>
    <w:rsid w:val="0059114C"/>
    <w:rsid w:val="0059624D"/>
    <w:rsid w:val="00597EC2"/>
    <w:rsid w:val="005A13AB"/>
    <w:rsid w:val="005A27B0"/>
    <w:rsid w:val="005B1150"/>
    <w:rsid w:val="005B1FFC"/>
    <w:rsid w:val="005B2B6D"/>
    <w:rsid w:val="005B4B4E"/>
    <w:rsid w:val="005C3A76"/>
    <w:rsid w:val="005D5B6F"/>
    <w:rsid w:val="005E38A5"/>
    <w:rsid w:val="005E4203"/>
    <w:rsid w:val="005E6BF6"/>
    <w:rsid w:val="005F5185"/>
    <w:rsid w:val="00614688"/>
    <w:rsid w:val="0062115C"/>
    <w:rsid w:val="0062265B"/>
    <w:rsid w:val="00624B5C"/>
    <w:rsid w:val="00624FE1"/>
    <w:rsid w:val="0062577D"/>
    <w:rsid w:val="0063249D"/>
    <w:rsid w:val="006331EE"/>
    <w:rsid w:val="006355E6"/>
    <w:rsid w:val="00635B74"/>
    <w:rsid w:val="00637752"/>
    <w:rsid w:val="00637E00"/>
    <w:rsid w:val="0064038A"/>
    <w:rsid w:val="006455AE"/>
    <w:rsid w:val="006504DE"/>
    <w:rsid w:val="0065167D"/>
    <w:rsid w:val="00652D13"/>
    <w:rsid w:val="006639B7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06C8"/>
    <w:rsid w:val="006A0BF1"/>
    <w:rsid w:val="006A3B69"/>
    <w:rsid w:val="006A5A89"/>
    <w:rsid w:val="006B3BB9"/>
    <w:rsid w:val="006B48AC"/>
    <w:rsid w:val="006B5977"/>
    <w:rsid w:val="006B7F8F"/>
    <w:rsid w:val="006D1B59"/>
    <w:rsid w:val="006D2F9C"/>
    <w:rsid w:val="006D4351"/>
    <w:rsid w:val="006D5353"/>
    <w:rsid w:val="006D53FA"/>
    <w:rsid w:val="006D5424"/>
    <w:rsid w:val="006E5CA9"/>
    <w:rsid w:val="006E5E98"/>
    <w:rsid w:val="006E7A37"/>
    <w:rsid w:val="006F3151"/>
    <w:rsid w:val="007011CA"/>
    <w:rsid w:val="007032F1"/>
    <w:rsid w:val="007056DE"/>
    <w:rsid w:val="00706121"/>
    <w:rsid w:val="00710B6B"/>
    <w:rsid w:val="00712485"/>
    <w:rsid w:val="00712A2C"/>
    <w:rsid w:val="00712C97"/>
    <w:rsid w:val="00712E84"/>
    <w:rsid w:val="00714914"/>
    <w:rsid w:val="007208D6"/>
    <w:rsid w:val="00723A2F"/>
    <w:rsid w:val="00726786"/>
    <w:rsid w:val="00732152"/>
    <w:rsid w:val="007428DF"/>
    <w:rsid w:val="00742BD1"/>
    <w:rsid w:val="00742E7A"/>
    <w:rsid w:val="0074424F"/>
    <w:rsid w:val="00746588"/>
    <w:rsid w:val="00754A9C"/>
    <w:rsid w:val="00764FD9"/>
    <w:rsid w:val="00770E6E"/>
    <w:rsid w:val="007740B2"/>
    <w:rsid w:val="00774C1F"/>
    <w:rsid w:val="00780F26"/>
    <w:rsid w:val="0078194F"/>
    <w:rsid w:val="00782429"/>
    <w:rsid w:val="00782D63"/>
    <w:rsid w:val="007926F6"/>
    <w:rsid w:val="007934A4"/>
    <w:rsid w:val="007A0AC9"/>
    <w:rsid w:val="007A1B70"/>
    <w:rsid w:val="007A57F6"/>
    <w:rsid w:val="007B1C34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7F17B8"/>
    <w:rsid w:val="007F51F7"/>
    <w:rsid w:val="0080066B"/>
    <w:rsid w:val="00803578"/>
    <w:rsid w:val="00803E9D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04F7"/>
    <w:rsid w:val="00870335"/>
    <w:rsid w:val="00876950"/>
    <w:rsid w:val="00882E15"/>
    <w:rsid w:val="00883C73"/>
    <w:rsid w:val="00890108"/>
    <w:rsid w:val="008901A2"/>
    <w:rsid w:val="00890E22"/>
    <w:rsid w:val="008A08B0"/>
    <w:rsid w:val="008B0385"/>
    <w:rsid w:val="008B1082"/>
    <w:rsid w:val="008B188E"/>
    <w:rsid w:val="008B397C"/>
    <w:rsid w:val="008B47F4"/>
    <w:rsid w:val="008B4ADA"/>
    <w:rsid w:val="008B7448"/>
    <w:rsid w:val="008B7E1E"/>
    <w:rsid w:val="008C2AE6"/>
    <w:rsid w:val="008C2DE8"/>
    <w:rsid w:val="008C5113"/>
    <w:rsid w:val="008C5B8A"/>
    <w:rsid w:val="008D2DD8"/>
    <w:rsid w:val="008D2E5C"/>
    <w:rsid w:val="008D3D5F"/>
    <w:rsid w:val="008D4E81"/>
    <w:rsid w:val="008D505F"/>
    <w:rsid w:val="008E0F55"/>
    <w:rsid w:val="008E775B"/>
    <w:rsid w:val="008F253F"/>
    <w:rsid w:val="008F542A"/>
    <w:rsid w:val="008F7F31"/>
    <w:rsid w:val="00900019"/>
    <w:rsid w:val="009023B1"/>
    <w:rsid w:val="00912D36"/>
    <w:rsid w:val="009147D6"/>
    <w:rsid w:val="00914D98"/>
    <w:rsid w:val="00925F8C"/>
    <w:rsid w:val="00927324"/>
    <w:rsid w:val="009305E5"/>
    <w:rsid w:val="00932ED7"/>
    <w:rsid w:val="00933990"/>
    <w:rsid w:val="00935858"/>
    <w:rsid w:val="009368C3"/>
    <w:rsid w:val="00940713"/>
    <w:rsid w:val="00941B89"/>
    <w:rsid w:val="00941DEA"/>
    <w:rsid w:val="009656CC"/>
    <w:rsid w:val="00970E8C"/>
    <w:rsid w:val="00971671"/>
    <w:rsid w:val="00975C55"/>
    <w:rsid w:val="00977DD5"/>
    <w:rsid w:val="00981A37"/>
    <w:rsid w:val="009830B2"/>
    <w:rsid w:val="009904DA"/>
    <w:rsid w:val="0099063E"/>
    <w:rsid w:val="00992356"/>
    <w:rsid w:val="00992674"/>
    <w:rsid w:val="00994793"/>
    <w:rsid w:val="00996AE3"/>
    <w:rsid w:val="00997AC9"/>
    <w:rsid w:val="009A0450"/>
    <w:rsid w:val="009A1E27"/>
    <w:rsid w:val="009A307B"/>
    <w:rsid w:val="009B04E7"/>
    <w:rsid w:val="009B14E8"/>
    <w:rsid w:val="009B24A8"/>
    <w:rsid w:val="009B4D21"/>
    <w:rsid w:val="009B5A73"/>
    <w:rsid w:val="009C53B3"/>
    <w:rsid w:val="009C53CB"/>
    <w:rsid w:val="009C54C9"/>
    <w:rsid w:val="009C589C"/>
    <w:rsid w:val="009D192B"/>
    <w:rsid w:val="009D2582"/>
    <w:rsid w:val="009D33E1"/>
    <w:rsid w:val="009D3B45"/>
    <w:rsid w:val="009D7CF9"/>
    <w:rsid w:val="009E1925"/>
    <w:rsid w:val="009E2CCC"/>
    <w:rsid w:val="009E2CDD"/>
    <w:rsid w:val="009E366E"/>
    <w:rsid w:val="009E38F6"/>
    <w:rsid w:val="009E6FC4"/>
    <w:rsid w:val="009F00DC"/>
    <w:rsid w:val="009F3199"/>
    <w:rsid w:val="009F3355"/>
    <w:rsid w:val="009F3648"/>
    <w:rsid w:val="009F3B7A"/>
    <w:rsid w:val="009F485C"/>
    <w:rsid w:val="009F54D0"/>
    <w:rsid w:val="009F6074"/>
    <w:rsid w:val="00A04523"/>
    <w:rsid w:val="00A13711"/>
    <w:rsid w:val="00A14AF6"/>
    <w:rsid w:val="00A14D0F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24C"/>
    <w:rsid w:val="00A40645"/>
    <w:rsid w:val="00A421B8"/>
    <w:rsid w:val="00A53CBB"/>
    <w:rsid w:val="00A54056"/>
    <w:rsid w:val="00A6016C"/>
    <w:rsid w:val="00A73FC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2A70"/>
    <w:rsid w:val="00AB49E4"/>
    <w:rsid w:val="00AB790B"/>
    <w:rsid w:val="00AC0430"/>
    <w:rsid w:val="00AC1479"/>
    <w:rsid w:val="00AC2AAC"/>
    <w:rsid w:val="00AC40F1"/>
    <w:rsid w:val="00AC4C45"/>
    <w:rsid w:val="00AC7797"/>
    <w:rsid w:val="00AD0E0D"/>
    <w:rsid w:val="00AD1085"/>
    <w:rsid w:val="00AD5B40"/>
    <w:rsid w:val="00AF289F"/>
    <w:rsid w:val="00AF30B9"/>
    <w:rsid w:val="00AF43DF"/>
    <w:rsid w:val="00AF4403"/>
    <w:rsid w:val="00AF67A4"/>
    <w:rsid w:val="00AF7510"/>
    <w:rsid w:val="00B03165"/>
    <w:rsid w:val="00B12D31"/>
    <w:rsid w:val="00B1549E"/>
    <w:rsid w:val="00B15F6E"/>
    <w:rsid w:val="00B21BEE"/>
    <w:rsid w:val="00B23284"/>
    <w:rsid w:val="00B37D43"/>
    <w:rsid w:val="00B45618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76EBD"/>
    <w:rsid w:val="00B80C10"/>
    <w:rsid w:val="00B854A8"/>
    <w:rsid w:val="00B919FA"/>
    <w:rsid w:val="00B94A16"/>
    <w:rsid w:val="00B95DCA"/>
    <w:rsid w:val="00BA246F"/>
    <w:rsid w:val="00BA6044"/>
    <w:rsid w:val="00BB1A93"/>
    <w:rsid w:val="00BC14BF"/>
    <w:rsid w:val="00BC2625"/>
    <w:rsid w:val="00BC3200"/>
    <w:rsid w:val="00BC338A"/>
    <w:rsid w:val="00BC5FB3"/>
    <w:rsid w:val="00BD0E82"/>
    <w:rsid w:val="00BD7AB0"/>
    <w:rsid w:val="00BE5F2F"/>
    <w:rsid w:val="00BF03AA"/>
    <w:rsid w:val="00BF3C20"/>
    <w:rsid w:val="00C011BC"/>
    <w:rsid w:val="00C03DBA"/>
    <w:rsid w:val="00C112E7"/>
    <w:rsid w:val="00C11C78"/>
    <w:rsid w:val="00C11CD4"/>
    <w:rsid w:val="00C12897"/>
    <w:rsid w:val="00C15061"/>
    <w:rsid w:val="00C1713D"/>
    <w:rsid w:val="00C20D9D"/>
    <w:rsid w:val="00C2134F"/>
    <w:rsid w:val="00C2139D"/>
    <w:rsid w:val="00C24718"/>
    <w:rsid w:val="00C2675D"/>
    <w:rsid w:val="00C27B7F"/>
    <w:rsid w:val="00C30AEE"/>
    <w:rsid w:val="00C33362"/>
    <w:rsid w:val="00C353AE"/>
    <w:rsid w:val="00C37E2E"/>
    <w:rsid w:val="00C4194E"/>
    <w:rsid w:val="00C4227D"/>
    <w:rsid w:val="00C516B1"/>
    <w:rsid w:val="00C51FAD"/>
    <w:rsid w:val="00C5350C"/>
    <w:rsid w:val="00C56E09"/>
    <w:rsid w:val="00C61B1B"/>
    <w:rsid w:val="00C66AB7"/>
    <w:rsid w:val="00C673D1"/>
    <w:rsid w:val="00C74087"/>
    <w:rsid w:val="00C746CB"/>
    <w:rsid w:val="00C751DF"/>
    <w:rsid w:val="00C77BBF"/>
    <w:rsid w:val="00C77D64"/>
    <w:rsid w:val="00C81564"/>
    <w:rsid w:val="00C9080C"/>
    <w:rsid w:val="00C9237A"/>
    <w:rsid w:val="00C94429"/>
    <w:rsid w:val="00C974B0"/>
    <w:rsid w:val="00CA18FD"/>
    <w:rsid w:val="00CA27E5"/>
    <w:rsid w:val="00CA4897"/>
    <w:rsid w:val="00CA6928"/>
    <w:rsid w:val="00CB2501"/>
    <w:rsid w:val="00CB3D3F"/>
    <w:rsid w:val="00CB5200"/>
    <w:rsid w:val="00CB5A1A"/>
    <w:rsid w:val="00CC4CF9"/>
    <w:rsid w:val="00CC59E6"/>
    <w:rsid w:val="00CD5BDD"/>
    <w:rsid w:val="00CE148A"/>
    <w:rsid w:val="00CF096B"/>
    <w:rsid w:val="00CF10F7"/>
    <w:rsid w:val="00CF5EE3"/>
    <w:rsid w:val="00CF691F"/>
    <w:rsid w:val="00D00D99"/>
    <w:rsid w:val="00D013A4"/>
    <w:rsid w:val="00D026DC"/>
    <w:rsid w:val="00D15595"/>
    <w:rsid w:val="00D24341"/>
    <w:rsid w:val="00D33844"/>
    <w:rsid w:val="00D343A8"/>
    <w:rsid w:val="00D37832"/>
    <w:rsid w:val="00D44860"/>
    <w:rsid w:val="00D47689"/>
    <w:rsid w:val="00D50C42"/>
    <w:rsid w:val="00D57CF5"/>
    <w:rsid w:val="00D612BC"/>
    <w:rsid w:val="00D6278F"/>
    <w:rsid w:val="00D62F98"/>
    <w:rsid w:val="00D66FD6"/>
    <w:rsid w:val="00D80CB2"/>
    <w:rsid w:val="00D8285B"/>
    <w:rsid w:val="00D862EB"/>
    <w:rsid w:val="00D86619"/>
    <w:rsid w:val="00D93E7C"/>
    <w:rsid w:val="00DB2BE6"/>
    <w:rsid w:val="00DB685A"/>
    <w:rsid w:val="00DB76B3"/>
    <w:rsid w:val="00DC4933"/>
    <w:rsid w:val="00DD1052"/>
    <w:rsid w:val="00DD3C7B"/>
    <w:rsid w:val="00DE04C7"/>
    <w:rsid w:val="00DE2B21"/>
    <w:rsid w:val="00DE44C5"/>
    <w:rsid w:val="00DE48DE"/>
    <w:rsid w:val="00DF25F2"/>
    <w:rsid w:val="00DF4166"/>
    <w:rsid w:val="00E000F4"/>
    <w:rsid w:val="00E01231"/>
    <w:rsid w:val="00E04279"/>
    <w:rsid w:val="00E11393"/>
    <w:rsid w:val="00E1228F"/>
    <w:rsid w:val="00E125D9"/>
    <w:rsid w:val="00E16D30"/>
    <w:rsid w:val="00E31E69"/>
    <w:rsid w:val="00E33169"/>
    <w:rsid w:val="00E34A7B"/>
    <w:rsid w:val="00E34D51"/>
    <w:rsid w:val="00E40973"/>
    <w:rsid w:val="00E545FF"/>
    <w:rsid w:val="00E6080E"/>
    <w:rsid w:val="00E64168"/>
    <w:rsid w:val="00E644B7"/>
    <w:rsid w:val="00E655B3"/>
    <w:rsid w:val="00E7081D"/>
    <w:rsid w:val="00E70904"/>
    <w:rsid w:val="00E71319"/>
    <w:rsid w:val="00E75171"/>
    <w:rsid w:val="00E804B0"/>
    <w:rsid w:val="00E86772"/>
    <w:rsid w:val="00E9013B"/>
    <w:rsid w:val="00E90B8B"/>
    <w:rsid w:val="00E93ADD"/>
    <w:rsid w:val="00E952D8"/>
    <w:rsid w:val="00E95AAD"/>
    <w:rsid w:val="00EA3342"/>
    <w:rsid w:val="00EA43F5"/>
    <w:rsid w:val="00EB00E4"/>
    <w:rsid w:val="00EB28DA"/>
    <w:rsid w:val="00EB3812"/>
    <w:rsid w:val="00EB44EB"/>
    <w:rsid w:val="00EB66B8"/>
    <w:rsid w:val="00EB791E"/>
    <w:rsid w:val="00EC70A9"/>
    <w:rsid w:val="00EC7396"/>
    <w:rsid w:val="00ED4C3A"/>
    <w:rsid w:val="00EE1C85"/>
    <w:rsid w:val="00EE4EC1"/>
    <w:rsid w:val="00EE7E96"/>
    <w:rsid w:val="00EF1EF1"/>
    <w:rsid w:val="00EF21D9"/>
    <w:rsid w:val="00EF2A94"/>
    <w:rsid w:val="00EF32FB"/>
    <w:rsid w:val="00EF44B1"/>
    <w:rsid w:val="00EF4865"/>
    <w:rsid w:val="00EF5954"/>
    <w:rsid w:val="00F034DB"/>
    <w:rsid w:val="00F059BB"/>
    <w:rsid w:val="00F100D2"/>
    <w:rsid w:val="00F12942"/>
    <w:rsid w:val="00F13404"/>
    <w:rsid w:val="00F13C41"/>
    <w:rsid w:val="00F14886"/>
    <w:rsid w:val="00F16421"/>
    <w:rsid w:val="00F201EE"/>
    <w:rsid w:val="00F35AA0"/>
    <w:rsid w:val="00F43C49"/>
    <w:rsid w:val="00F45C12"/>
    <w:rsid w:val="00F544A2"/>
    <w:rsid w:val="00F544A9"/>
    <w:rsid w:val="00F55FA8"/>
    <w:rsid w:val="00F60EF9"/>
    <w:rsid w:val="00F63818"/>
    <w:rsid w:val="00F654EE"/>
    <w:rsid w:val="00F664B2"/>
    <w:rsid w:val="00F73D03"/>
    <w:rsid w:val="00F75A22"/>
    <w:rsid w:val="00F76CB9"/>
    <w:rsid w:val="00F77A73"/>
    <w:rsid w:val="00F80E46"/>
    <w:rsid w:val="00F96236"/>
    <w:rsid w:val="00FA10CE"/>
    <w:rsid w:val="00FA222F"/>
    <w:rsid w:val="00FA2891"/>
    <w:rsid w:val="00FB0D8C"/>
    <w:rsid w:val="00FB693D"/>
    <w:rsid w:val="00FB7768"/>
    <w:rsid w:val="00FC14D0"/>
    <w:rsid w:val="00FC7489"/>
    <w:rsid w:val="00FD1BA8"/>
    <w:rsid w:val="00FD218F"/>
    <w:rsid w:val="00FD5663"/>
    <w:rsid w:val="00FD56C6"/>
    <w:rsid w:val="00FE3221"/>
    <w:rsid w:val="00FE48EA"/>
    <w:rsid w:val="00FE571F"/>
    <w:rsid w:val="00FF2999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63816EC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1101</Words>
  <Characters>1166</Characters>
  <Lines>38</Lines>
  <Paragraphs>10</Paragraphs>
  <TotalTime>367</TotalTime>
  <ScaleCrop>false</ScaleCrop>
  <LinksUpToDate>false</LinksUpToDate>
  <CharactersWithSpaces>1181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2024-06-13T05:47:00Z</dcterms:created>
  <dc:creator>juvg</dc:creator>
  <cp:lastModifiedBy>陈少君</cp:lastModifiedBy>
  <cp:lastPrinted>2024-09-02T02:14:00Z</cp:lastPrinted>
  <dcterms:modified xsi:type="dcterms:W3CDTF">2025-09-12T01:36:21Z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3BAE4811FB8E4BFFB6C980968BEE3F69_13</vt:lpwstr>
  </property>
</Properties>
</file>