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《特殊教育概论》课程教学大纲</w:t>
      </w:r>
    </w:p>
    <w:p>
      <w:pPr>
        <w:pStyle w:val="19"/>
        <w:spacing w:before="326" w:beforeLines="100" w:line="360" w:lineRule="auto"/>
        <w:rPr>
          <w:rFonts w:ascii="黑体" w:hAnsi="宋体"/>
        </w:rPr>
      </w:pPr>
      <w:r>
        <w:rPr>
          <w:rFonts w:ascii="黑体" w:hAnsi="宋体"/>
        </w:rPr>
        <w:t>一</w:t>
      </w:r>
      <w:r>
        <w:rPr>
          <w:rFonts w:hint="eastAsia" w:ascii="黑体" w:hAnsi="宋体"/>
        </w:rPr>
        <w:t>、课程基本</w:t>
      </w:r>
      <w:r>
        <w:rPr>
          <w:rFonts w:ascii="黑体" w:hAnsi="宋体"/>
        </w:rPr>
        <w:t>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（中文）特殊教育概论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Introduction to Special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2130059</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教育学院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学前教育专业大二</w:t>
            </w:r>
            <w:r>
              <w:rPr>
                <w:rFonts w:hint="eastAsia"/>
                <w:color w:val="000000" w:themeColor="text1"/>
                <w:sz w:val="21"/>
                <w:szCs w:val="21"/>
                <w:lang w:val="en-US" w:eastAsia="zh-CN"/>
                <w14:textFill>
                  <w14:solidFill>
                    <w14:schemeClr w14:val="tx1"/>
                  </w14:solidFill>
                </w14:textFill>
              </w:rPr>
              <w:t>/小学教育大三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专业基础必修课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pStyle w:val="2"/>
              <w:widowControl w:val="0"/>
              <w:shd w:val="clear" w:color="auto" w:fill="FFFFFF"/>
              <w:spacing w:before="0" w:after="0" w:line="240" w:lineRule="auto"/>
              <w:jc w:val="both"/>
              <w:outlineLvl w:val="0"/>
              <w:rPr>
                <w:rFonts w:hint="default" w:eastAsia="宋体"/>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val="en-US" w:eastAsia="zh-CN" w:bidi="ar-SA"/>
                <w14:textFill>
                  <w14:solidFill>
                    <w14:schemeClr w14:val="tx1"/>
                  </w14:solidFill>
                </w14:textFill>
              </w:rPr>
              <w:t>《特殊教育概论》刘春玲，江琴娣，颜廷睿，第三版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7"/>
              <w:widowControl w:val="0"/>
              <w:jc w:val="both"/>
              <w:rPr>
                <w:rFonts w:hint="default" w:eastAsia="宋体"/>
                <w:lang w:val="en-US" w:eastAsia="zh-CN"/>
              </w:rPr>
            </w:pPr>
            <w:r>
              <w:rPr>
                <w:rFonts w:hint="eastAsia"/>
              </w:rPr>
              <w:t>教育心理学 2</w:t>
            </w:r>
            <w:r>
              <w:t>130</w:t>
            </w:r>
            <w:r>
              <w:rPr>
                <w:rFonts w:hint="eastAsia"/>
              </w:rPr>
              <w:t>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snapToGrid w:val="0"/>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《特殊教育概论》是本科学前教育专业</w:t>
            </w:r>
            <w:r>
              <w:rPr>
                <w:rFonts w:hint="eastAsia"/>
                <w:color w:val="000000" w:themeColor="text1"/>
                <w:sz w:val="21"/>
                <w:szCs w:val="21"/>
                <w:lang w:val="en-US" w:eastAsia="zh-CN"/>
                <w14:textFill>
                  <w14:solidFill>
                    <w14:schemeClr w14:val="tx1"/>
                  </w14:solidFill>
                </w14:textFill>
              </w:rPr>
              <w:t>和小学教育专业</w:t>
            </w:r>
            <w:r>
              <w:rPr>
                <w:rFonts w:hint="eastAsia"/>
                <w:color w:val="000000" w:themeColor="text1"/>
                <w:sz w:val="21"/>
                <w:szCs w:val="21"/>
                <w14:textFill>
                  <w14:solidFill>
                    <w14:schemeClr w14:val="tx1"/>
                  </w14:solidFill>
                </w14:textFill>
              </w:rPr>
              <w:t>学生的一门专业基础必修课程。本课程旨在帮助学生全面了解特殊教育的基本理论、实践方法以及特殊儿童的教育需求，培养学生在学前教育中融合特殊教育理念的能力，为未来成为一名能够包容和关爱所有学生的优秀学前教师奠定坚实基础。</w:t>
            </w:r>
          </w:p>
          <w:p>
            <w:pPr>
              <w:widowControl w:val="0"/>
              <w:snapToGrid w:val="0"/>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该课程教授学生掌握特殊教育的基本概念、发展历程以及相关法律法规，了解特殊教育在教育体系中的地位和作用。 熟悉各类特殊儿童（如智力障碍、视力障碍、听力障碍、言语障碍、肢体障碍、学习障碍、情绪行为障碍、超常儿童等）的特征、成因及教育需求。了解特殊教育的课程设置、教学方法、评价方式以及资源支持体系等。</w:t>
            </w:r>
          </w:p>
          <w:p>
            <w:pPr>
              <w:widowControl w:val="0"/>
              <w:snapToGrid w:val="0"/>
              <w:ind w:firstLine="420" w:firstLineChars="200"/>
              <w:jc w:val="both"/>
            </w:pPr>
            <w:r>
              <w:rPr>
                <w:color w:val="000000" w:themeColor="text1"/>
                <w:sz w:val="21"/>
                <w:szCs w:val="21"/>
                <w14:textFill>
                  <w14:solidFill>
                    <w14:schemeClr w14:val="tx1"/>
                  </w14:solidFill>
                </w14:textFill>
              </w:rPr>
              <w:t>分析特殊教育教师在普通学校教育中的角色和作用，以及如何加强特殊教育教师与普通教育教师之间的合作与交流，共同促进特殊儿童的教育发展。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napToGrid w:val="0"/>
              <w:ind w:firstLine="420" w:firstLineChars="200"/>
              <w:jc w:val="both"/>
            </w:pPr>
            <w:r>
              <w:rPr>
                <w:rFonts w:hint="eastAsia"/>
                <w:color w:val="000000" w:themeColor="text1"/>
                <w:sz w:val="21"/>
                <w:szCs w:val="21"/>
                <w14:textFill>
                  <w14:solidFill>
                    <w14:schemeClr w14:val="tx1"/>
                  </w14:solidFill>
                </w14:textFill>
              </w:rPr>
              <w:t>本课程适合学前教育专业学生学习，</w:t>
            </w:r>
            <w:r>
              <w:rPr>
                <w:color w:val="000000" w:themeColor="text1"/>
                <w:sz w:val="21"/>
                <w:szCs w:val="21"/>
                <w14:textFill>
                  <w14:solidFill>
                    <w14:schemeClr w14:val="tx1"/>
                  </w14:solidFill>
                </w14:textFill>
              </w:rPr>
              <w:t>应用型院校本科</w:t>
            </w:r>
            <w:r>
              <w:rPr>
                <w:rFonts w:hint="eastAsia"/>
                <w:color w:val="000000" w:themeColor="text1"/>
                <w:sz w:val="21"/>
                <w:szCs w:val="21"/>
                <w14:textFill>
                  <w14:solidFill>
                    <w14:schemeClr w14:val="tx1"/>
                  </w14:solidFill>
                </w14:textFill>
              </w:rPr>
              <w:t>学前教育专</w:t>
            </w:r>
            <w:r>
              <w:rPr>
                <w:color w:val="000000" w:themeColor="text1"/>
                <w:sz w:val="21"/>
                <w:szCs w:val="21"/>
                <w14:textFill>
                  <w14:solidFill>
                    <w14:schemeClr w14:val="tx1"/>
                  </w14:solidFill>
                </w14:textFill>
              </w:rPr>
              <w:t>业学生通过修读本课程，</w:t>
            </w:r>
            <w:r>
              <w:rPr>
                <w:rFonts w:hint="eastAsia"/>
                <w:color w:val="000000" w:themeColor="text1"/>
                <w:sz w:val="21"/>
                <w:szCs w:val="21"/>
                <w14:textFill>
                  <w14:solidFill>
                    <w14:schemeClr w14:val="tx1"/>
                  </w14:solidFill>
                </w14:textFill>
              </w:rPr>
              <w:t>在</w:t>
            </w:r>
            <w:r>
              <w:rPr>
                <w:color w:val="000000" w:themeColor="text1"/>
                <w:sz w:val="21"/>
                <w:szCs w:val="21"/>
                <w14:textFill>
                  <w14:solidFill>
                    <w14:schemeClr w14:val="tx1"/>
                  </w14:solidFill>
                </w14:textFill>
              </w:rPr>
              <w:t>工作中能熟练</w:t>
            </w:r>
            <w:r>
              <w:rPr>
                <w:rFonts w:hint="eastAsia"/>
                <w:color w:val="000000" w:themeColor="text1"/>
                <w:sz w:val="21"/>
                <w:szCs w:val="21"/>
                <w14:textFill>
                  <w14:solidFill>
                    <w14:schemeClr w14:val="tx1"/>
                  </w14:solidFill>
                </w14:textFill>
              </w:rPr>
              <w:t>运用特殊教育学原理开展各类教学</w:t>
            </w:r>
            <w:r>
              <w:rPr>
                <w:color w:val="000000" w:themeColor="text1"/>
                <w:sz w:val="21"/>
                <w:szCs w:val="21"/>
                <w14:textFill>
                  <w14:solidFill>
                    <w14:schemeClr w14:val="tx1"/>
                  </w14:solidFill>
                </w14:textFill>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03250" cy="339725"/>
                  <wp:effectExtent l="0" t="0" r="6350" b="15875"/>
                  <wp:docPr id="1" name="图片 1" descr="陈妍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妍雯"/>
                          <pic:cNvPicPr>
                            <a:picLocks noChangeAspect="1"/>
                          </pic:cNvPicPr>
                        </pic:nvPicPr>
                        <pic:blipFill>
                          <a:blip r:embed="rId5"/>
                          <a:stretch>
                            <a:fillRect/>
                          </a:stretch>
                        </pic:blipFill>
                        <pic:spPr>
                          <a:xfrm>
                            <a:off x="0" y="0"/>
                            <a:ext cx="603250" cy="33972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rPr>
          <w:rFonts w:ascii="黑体" w:eastAsia="黑体"/>
          <w:sz w:val="28"/>
        </w:rPr>
      </w:pPr>
      <w:r>
        <w:br w:type="page"/>
      </w:r>
      <w:r>
        <w:rPr>
          <w:rFonts w:hint="eastAsia" w:ascii="黑体" w:eastAsia="黑体"/>
          <w:sz w:val="28"/>
        </w:rPr>
        <w:t>二、课程目标与毕业要求</w:t>
      </w:r>
    </w:p>
    <w:p>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7"/>
              <w:jc w:val="left"/>
              <w:rPr>
                <w:rFonts w:ascii="宋体" w:hAnsi="宋体"/>
                <w:bCs/>
              </w:rPr>
            </w:pPr>
            <w:r>
              <w:t>能够通过练习、思考、讨论等方式理解掌握</w:t>
            </w:r>
            <w:r>
              <w:rPr>
                <w:rFonts w:hint="eastAsia"/>
              </w:rPr>
              <w:t>特殊教育学</w:t>
            </w:r>
            <w:r>
              <w:t>的基本概念、理论和</w:t>
            </w:r>
            <w:r>
              <w:rPr>
                <w:rFonts w:hint="eastAsia"/>
              </w:rPr>
              <w:t>研究</w:t>
            </w:r>
            <w:r>
              <w:t>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7"/>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7"/>
              <w:jc w:val="left"/>
              <w:rPr>
                <w:rFonts w:ascii="宋体" w:hAnsi="宋体"/>
                <w:bCs/>
              </w:rPr>
            </w:pPr>
            <w:r>
              <w:t>能够用书面或者口头的方式，</w:t>
            </w:r>
            <w:r>
              <w:rPr>
                <w:rFonts w:hint="eastAsia"/>
              </w:rPr>
              <w:t>使用特殊教育学方法表</w:t>
            </w:r>
            <w:r>
              <w:t>达自己的观点，对不同的观点在充分尊重的前提下勇于质疑和论证。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206" w:type="dxa"/>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7"/>
              <w:jc w:val="left"/>
              <w:rPr>
                <w:rFonts w:ascii="宋体" w:hAnsi="宋体"/>
                <w:bCs/>
              </w:rPr>
            </w:pPr>
            <w:r>
              <w:t>能够熟练使用</w:t>
            </w:r>
            <w:r>
              <w:rPr>
                <w:rFonts w:hint="eastAsia"/>
              </w:rPr>
              <w:t>特殊教育学</w:t>
            </w:r>
            <w:r>
              <w:t>方法分析和解决</w:t>
            </w:r>
            <w:r>
              <w:rPr>
                <w:rFonts w:hint="eastAsia"/>
              </w:rPr>
              <w:t>学前教育</w:t>
            </w:r>
            <w:r>
              <w:t>情境中的问题。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tcPr>
          <w:p>
            <w:pPr>
              <w:pStyle w:val="17"/>
              <w:jc w:val="left"/>
              <w:rPr>
                <w:rFonts w:ascii="宋体" w:hAnsi="宋体"/>
                <w:bCs/>
              </w:rPr>
            </w:pPr>
            <w:r>
              <w:t>能够理解</w:t>
            </w:r>
            <w:r>
              <w:rPr>
                <w:rFonts w:hint="eastAsia"/>
              </w:rPr>
              <w:t>特殊教育学</w:t>
            </w:r>
            <w:r>
              <w:t>对于</w:t>
            </w:r>
            <w:r>
              <w:rPr>
                <w:rFonts w:hint="eastAsia"/>
              </w:rPr>
              <w:t>学前教育</w:t>
            </w:r>
            <w:r>
              <w:t>的重要</w:t>
            </w:r>
            <w:r>
              <w:rPr>
                <w:rFonts w:hint="eastAsia"/>
              </w:rPr>
              <w:t>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7"/>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tcPr>
          <w:p>
            <w:pPr>
              <w:pStyle w:val="17"/>
              <w:jc w:val="left"/>
              <w:rPr>
                <w:rFonts w:ascii="宋体" w:hAnsi="宋体"/>
                <w:bCs/>
              </w:rPr>
            </w:pPr>
            <w:r>
              <w:t>能够在学习过程中懂得合作，在探索中获得真知。</w:t>
            </w:r>
          </w:p>
        </w:tc>
      </w:tr>
    </w:tbl>
    <w:p>
      <w:pPr>
        <w:pStyle w:val="20"/>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1013" w:hRule="atLeast"/>
        </w:trPr>
        <w:tc>
          <w:tcPr>
            <w:tcW w:w="8276" w:type="dxa"/>
          </w:tcPr>
          <w:p>
            <w:pPr>
              <w:widowControl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sz w:val="21"/>
                <w:szCs w:val="21"/>
              </w:rPr>
              <w:t>XQ02 教育情怀</w:t>
            </w:r>
          </w:p>
          <w:p>
            <w:pPr>
              <w:widowControl w:val="0"/>
              <w:jc w:val="left"/>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②具有人文底蕴、生命关怀和科学精神，践行幼儿为本和爱与自由理念，做幼儿健康成长的启蒙者和引路人。</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pPr>
              <w:widowControl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sz w:val="21"/>
                <w:szCs w:val="21"/>
              </w:rPr>
              <w:t>XQ03 保教知识</w:t>
            </w:r>
          </w:p>
          <w:p>
            <w:pPr>
              <w:widowControl w:val="0"/>
              <w:jc w:val="left"/>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②理解幼儿身心发展规律和学习特点，了解幼儿发展中常见问题及适宜的对策，用学科相关知识合理开展保教活动。</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pPr>
              <w:widowControl w:val="0"/>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sz w:val="21"/>
                <w:szCs w:val="21"/>
              </w:rPr>
              <w:t>XQ04 保教能力</w:t>
            </w:r>
          </w:p>
          <w:p>
            <w:pPr>
              <w:widowControl w:val="0"/>
              <w:jc w:val="left"/>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②具备创设有准备的环境的意识和能力，具有实施融合教育的意识和能力，有针对性地指导学习过程。</w:t>
            </w:r>
          </w:p>
        </w:tc>
      </w:tr>
    </w:tbl>
    <w:p>
      <w:pPr>
        <w:rPr>
          <w:rFonts w:ascii="Times New Roman" w:hAnsi="Times New Roman"/>
          <w:b/>
        </w:rPr>
      </w:pPr>
    </w:p>
    <w:p>
      <w:pPr>
        <w:pStyle w:val="20"/>
        <w:spacing w:before="163"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pPr>
              <w:pStyle w:val="16"/>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pPr>
              <w:pStyle w:val="16"/>
              <w:rPr>
                <w:szCs w:val="16"/>
              </w:rPr>
            </w:pPr>
            <w:r>
              <w:rPr>
                <w:rFonts w:hint="eastAsia"/>
                <w:szCs w:val="16"/>
              </w:rPr>
              <w:t>支撑度</w:t>
            </w:r>
          </w:p>
        </w:tc>
        <w:tc>
          <w:tcPr>
            <w:tcW w:w="4651" w:type="dxa"/>
            <w:tcBorders>
              <w:top w:val="single" w:color="auto" w:sz="12" w:space="0"/>
            </w:tcBorders>
            <w:vAlign w:val="center"/>
          </w:tcPr>
          <w:p>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pPr>
              <w:pStyle w:val="16"/>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7"/>
            </w:pPr>
            <w:r>
              <w:rPr>
                <w:rFonts w:ascii="宋体" w:hAnsi="宋体"/>
                <w:b/>
                <w:sz w:val="24"/>
              </w:rPr>
              <w:t>XQ02</w:t>
            </w:r>
          </w:p>
        </w:tc>
        <w:tc>
          <w:tcPr>
            <w:tcW w:w="775" w:type="dxa"/>
            <w:vMerge w:val="restart"/>
            <w:tcBorders>
              <w:left w:val="single" w:color="auto" w:sz="4" w:space="0"/>
            </w:tcBorders>
            <w:vAlign w:val="center"/>
          </w:tcPr>
          <w:p>
            <w:pPr>
              <w:pStyle w:val="17"/>
              <w:rPr>
                <w:rFonts w:cs="Times New Roman"/>
                <w:bCs/>
              </w:rPr>
            </w:pPr>
            <w:r>
              <w:rPr>
                <w:rFonts w:hint="eastAsia" w:ascii="宋体" w:hAnsi="宋体"/>
                <w:bCs/>
              </w:rPr>
              <w:t>②</w:t>
            </w:r>
          </w:p>
        </w:tc>
        <w:tc>
          <w:tcPr>
            <w:tcW w:w="775" w:type="dxa"/>
            <w:vMerge w:val="restart"/>
            <w:tcBorders>
              <w:right w:val="double" w:color="auto" w:sz="4" w:space="0"/>
            </w:tcBorders>
            <w:shd w:val="clear" w:color="auto" w:fill="auto"/>
            <w:vAlign w:val="center"/>
          </w:tcPr>
          <w:p>
            <w:pPr>
              <w:pStyle w:val="17"/>
              <w:rPr>
                <w:rFonts w:ascii="宋体" w:hAnsi="宋体"/>
              </w:rPr>
            </w:pPr>
            <w:r>
              <w:rPr>
                <w:rFonts w:hint="eastAsia" w:ascii="宋体" w:hAnsi="宋体"/>
                <w:bCs/>
              </w:rPr>
              <w:t>H</w:t>
            </w:r>
          </w:p>
        </w:tc>
        <w:tc>
          <w:tcPr>
            <w:tcW w:w="4651" w:type="dxa"/>
            <w:vAlign w:val="center"/>
          </w:tcPr>
          <w:p>
            <w:pPr>
              <w:pStyle w:val="17"/>
              <w:numPr>
                <w:ilvl w:val="0"/>
                <w:numId w:val="1"/>
              </w:numPr>
              <w:jc w:val="left"/>
              <w:rPr>
                <w:rFonts w:ascii="宋体" w:hAnsi="宋体"/>
                <w:bCs/>
              </w:rPr>
            </w:pPr>
            <w:r>
              <w:t>能够通过练习、思考、讨论等方式理解掌握</w:t>
            </w:r>
            <w:r>
              <w:rPr>
                <w:rFonts w:hint="eastAsia"/>
              </w:rPr>
              <w:t>特殊教育学</w:t>
            </w:r>
            <w:r>
              <w:t>的基本概念、理论和</w:t>
            </w:r>
            <w:r>
              <w:rPr>
                <w:rFonts w:hint="eastAsia"/>
              </w:rPr>
              <w:t>研究</w:t>
            </w:r>
            <w:r>
              <w:t>方法。</w:t>
            </w:r>
          </w:p>
        </w:tc>
        <w:tc>
          <w:tcPr>
            <w:tcW w:w="1316" w:type="dxa"/>
            <w:tcBorders>
              <w:right w:val="single" w:color="auto" w:sz="12" w:space="0"/>
            </w:tcBorders>
            <w:vAlign w:val="center"/>
          </w:tcPr>
          <w:p>
            <w:pPr>
              <w:pStyle w:val="17"/>
              <w:rPr>
                <w:rFonts w:ascii="宋体" w:hAnsi="宋体"/>
                <w:bCs/>
              </w:rPr>
            </w:pPr>
            <w:r>
              <w:rPr>
                <w:rFonts w:hint="eastAsia" w:ascii="宋体" w:hAnsi="宋体"/>
                <w:bCs/>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7"/>
            </w:pPr>
          </w:p>
        </w:tc>
        <w:tc>
          <w:tcPr>
            <w:tcW w:w="775" w:type="dxa"/>
            <w:vMerge w:val="continue"/>
            <w:tcBorders>
              <w:left w:val="single" w:color="auto" w:sz="4" w:space="0"/>
            </w:tcBorders>
            <w:vAlign w:val="center"/>
          </w:tcPr>
          <w:p>
            <w:pPr>
              <w:pStyle w:val="17"/>
              <w:rPr>
                <w:rFonts w:cs="Times New Roman"/>
                <w:bCs/>
              </w:rPr>
            </w:pPr>
          </w:p>
        </w:tc>
        <w:tc>
          <w:tcPr>
            <w:tcW w:w="775" w:type="dxa"/>
            <w:vMerge w:val="continue"/>
            <w:tcBorders>
              <w:right w:val="double" w:color="auto" w:sz="4" w:space="0"/>
            </w:tcBorders>
            <w:shd w:val="clear" w:color="auto" w:fill="auto"/>
            <w:vAlign w:val="center"/>
          </w:tcPr>
          <w:p>
            <w:pPr>
              <w:pStyle w:val="17"/>
              <w:rPr>
                <w:rFonts w:ascii="宋体" w:hAnsi="宋体"/>
              </w:rPr>
            </w:pPr>
          </w:p>
        </w:tc>
        <w:tc>
          <w:tcPr>
            <w:tcW w:w="4651" w:type="dxa"/>
            <w:vAlign w:val="center"/>
          </w:tcPr>
          <w:p>
            <w:pPr>
              <w:pStyle w:val="17"/>
              <w:numPr>
                <w:ilvl w:val="0"/>
                <w:numId w:val="2"/>
              </w:numPr>
              <w:jc w:val="left"/>
              <w:rPr>
                <w:rFonts w:ascii="宋体" w:hAnsi="宋体"/>
                <w:bCs/>
              </w:rPr>
            </w:pPr>
            <w:r>
              <w:t>能够用书面或者口头的方式，</w:t>
            </w:r>
            <w:r>
              <w:rPr>
                <w:rFonts w:hint="eastAsia"/>
              </w:rPr>
              <w:t>使用特殊教育学方法表</w:t>
            </w:r>
            <w:r>
              <w:t>达自己的观点，对不同的观点在充分尊重的前提下勇于质疑和论证。</w:t>
            </w:r>
          </w:p>
        </w:tc>
        <w:tc>
          <w:tcPr>
            <w:tcW w:w="1316" w:type="dxa"/>
            <w:tcBorders>
              <w:right w:val="single" w:color="auto" w:sz="12" w:space="0"/>
            </w:tcBorders>
            <w:vAlign w:val="center"/>
          </w:tcPr>
          <w:p>
            <w:pPr>
              <w:pStyle w:val="17"/>
              <w:rPr>
                <w:rFonts w:ascii="宋体" w:hAnsi="宋体"/>
                <w:bCs/>
              </w:rPr>
            </w:pPr>
            <w:r>
              <w:rPr>
                <w:rFonts w:ascii="宋体" w:hAnsi="宋体"/>
                <w:bCs/>
              </w:rPr>
              <w:t>40</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7"/>
              <w:jc w:val="both"/>
            </w:pPr>
            <w:r>
              <w:rPr>
                <w:rFonts w:ascii="宋体" w:hAnsi="宋体"/>
                <w:b/>
                <w:sz w:val="24"/>
              </w:rPr>
              <w:t>XQ0</w:t>
            </w:r>
            <w:r>
              <w:rPr>
                <w:rFonts w:hint="eastAsia" w:ascii="宋体" w:hAnsi="宋体"/>
                <w:b/>
                <w:sz w:val="24"/>
              </w:rPr>
              <w:t>3</w:t>
            </w:r>
          </w:p>
        </w:tc>
        <w:tc>
          <w:tcPr>
            <w:tcW w:w="775" w:type="dxa"/>
            <w:vMerge w:val="restart"/>
            <w:tcBorders>
              <w:left w:val="single" w:color="auto" w:sz="4" w:space="0"/>
            </w:tcBorders>
            <w:vAlign w:val="center"/>
          </w:tcPr>
          <w:p>
            <w:pPr>
              <w:pStyle w:val="17"/>
              <w:rPr>
                <w:bCs/>
              </w:rPr>
            </w:pPr>
            <w:r>
              <w:rPr>
                <w:rFonts w:hint="eastAsia" w:ascii="宋体" w:hAnsi="宋体"/>
                <w:bCs/>
              </w:rPr>
              <w:t>②</w:t>
            </w:r>
          </w:p>
        </w:tc>
        <w:tc>
          <w:tcPr>
            <w:tcW w:w="775" w:type="dxa"/>
            <w:vMerge w:val="restart"/>
            <w:tcBorders>
              <w:right w:val="double" w:color="auto" w:sz="4" w:space="0"/>
            </w:tcBorders>
            <w:shd w:val="clear" w:color="auto" w:fill="auto"/>
            <w:vAlign w:val="center"/>
          </w:tcPr>
          <w:p>
            <w:pPr>
              <w:pStyle w:val="17"/>
              <w:rPr>
                <w:rFonts w:ascii="宋体" w:hAnsi="宋体"/>
                <w:bCs/>
              </w:rPr>
            </w:pPr>
            <w:r>
              <w:rPr>
                <w:rFonts w:hint="eastAsia" w:ascii="宋体" w:hAnsi="宋体"/>
                <w:bCs/>
              </w:rPr>
              <w:t>M</w:t>
            </w:r>
          </w:p>
        </w:tc>
        <w:tc>
          <w:tcPr>
            <w:tcW w:w="4651" w:type="dxa"/>
            <w:vAlign w:val="center"/>
          </w:tcPr>
          <w:p>
            <w:pPr>
              <w:pStyle w:val="17"/>
              <w:numPr>
                <w:ilvl w:val="0"/>
                <w:numId w:val="3"/>
              </w:numPr>
              <w:jc w:val="left"/>
            </w:pPr>
            <w:r>
              <w:t>能够通过练习、思考、讨论等方式理解掌握</w:t>
            </w:r>
            <w:r>
              <w:rPr>
                <w:rFonts w:hint="eastAsia"/>
              </w:rPr>
              <w:t>特殊教育学</w:t>
            </w:r>
            <w:r>
              <w:t>的基本概念、理论和</w:t>
            </w:r>
            <w:r>
              <w:rPr>
                <w:rFonts w:hint="eastAsia"/>
              </w:rPr>
              <w:t>研究</w:t>
            </w:r>
            <w:r>
              <w:t>方法。</w:t>
            </w:r>
          </w:p>
        </w:tc>
        <w:tc>
          <w:tcPr>
            <w:tcW w:w="1316" w:type="dxa"/>
            <w:tcBorders>
              <w:right w:val="single" w:color="auto" w:sz="12" w:space="0"/>
            </w:tcBorders>
            <w:vAlign w:val="center"/>
          </w:tcPr>
          <w:p>
            <w:pPr>
              <w:pStyle w:val="17"/>
              <w:rPr>
                <w:rFonts w:ascii="宋体" w:hAnsi="宋体"/>
                <w:bCs/>
              </w:rPr>
            </w:pPr>
            <w:r>
              <w:rPr>
                <w:rFonts w:hint="eastAsia" w:ascii="宋体" w:hAnsi="宋体"/>
                <w:bC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7"/>
            </w:pPr>
          </w:p>
        </w:tc>
        <w:tc>
          <w:tcPr>
            <w:tcW w:w="775" w:type="dxa"/>
            <w:vMerge w:val="continue"/>
            <w:tcBorders>
              <w:left w:val="single" w:color="auto" w:sz="4" w:space="0"/>
            </w:tcBorders>
            <w:vAlign w:val="center"/>
          </w:tcPr>
          <w:p>
            <w:pPr>
              <w:pStyle w:val="17"/>
              <w:rPr>
                <w:bCs/>
              </w:rPr>
            </w:pPr>
          </w:p>
        </w:tc>
        <w:tc>
          <w:tcPr>
            <w:tcW w:w="775" w:type="dxa"/>
            <w:vMerge w:val="continue"/>
            <w:tcBorders>
              <w:right w:val="double" w:color="auto" w:sz="4" w:space="0"/>
            </w:tcBorders>
            <w:shd w:val="clear" w:color="auto" w:fill="auto"/>
            <w:vAlign w:val="center"/>
          </w:tcPr>
          <w:p>
            <w:pPr>
              <w:pStyle w:val="17"/>
              <w:rPr>
                <w:rFonts w:ascii="宋体" w:hAnsi="宋体"/>
                <w:bCs/>
              </w:rPr>
            </w:pPr>
          </w:p>
        </w:tc>
        <w:tc>
          <w:tcPr>
            <w:tcW w:w="4651" w:type="dxa"/>
            <w:vAlign w:val="center"/>
          </w:tcPr>
          <w:p>
            <w:pPr>
              <w:pStyle w:val="17"/>
              <w:numPr>
                <w:ilvl w:val="0"/>
                <w:numId w:val="2"/>
              </w:numPr>
              <w:jc w:val="left"/>
            </w:pPr>
            <w:r>
              <w:t>能够熟练使用</w:t>
            </w:r>
            <w:r>
              <w:rPr>
                <w:rFonts w:hint="eastAsia"/>
              </w:rPr>
              <w:t>特殊教育学</w:t>
            </w:r>
            <w:r>
              <w:t>方法分析和解决</w:t>
            </w:r>
            <w:r>
              <w:rPr>
                <w:rFonts w:hint="eastAsia"/>
              </w:rPr>
              <w:t>学前教育</w:t>
            </w:r>
            <w:r>
              <w:t>情境中的问题。</w:t>
            </w:r>
          </w:p>
        </w:tc>
        <w:tc>
          <w:tcPr>
            <w:tcW w:w="1316" w:type="dxa"/>
            <w:tcBorders>
              <w:right w:val="single" w:color="auto" w:sz="12" w:space="0"/>
            </w:tcBorders>
            <w:vAlign w:val="center"/>
          </w:tcPr>
          <w:p>
            <w:pPr>
              <w:pStyle w:val="17"/>
              <w:rPr>
                <w:rFonts w:ascii="宋体" w:hAnsi="宋体"/>
                <w:bCs/>
              </w:rPr>
            </w:pPr>
            <w:r>
              <w:rPr>
                <w:rFonts w:hint="eastAsia" w:ascii="宋体" w:hAnsi="宋体"/>
                <w:bCs/>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7"/>
            </w:pPr>
            <w:r>
              <w:rPr>
                <w:rFonts w:ascii="宋体" w:hAnsi="宋体"/>
                <w:b/>
                <w:sz w:val="24"/>
              </w:rPr>
              <w:t>XQ0</w:t>
            </w:r>
            <w:r>
              <w:rPr>
                <w:rFonts w:hint="eastAsia" w:ascii="宋体" w:hAnsi="宋体"/>
                <w:b/>
                <w:sz w:val="24"/>
              </w:rPr>
              <w:t>4</w:t>
            </w:r>
          </w:p>
        </w:tc>
        <w:tc>
          <w:tcPr>
            <w:tcW w:w="775" w:type="dxa"/>
            <w:vMerge w:val="restart"/>
            <w:tcBorders>
              <w:left w:val="single" w:color="auto" w:sz="4" w:space="0"/>
            </w:tcBorders>
            <w:vAlign w:val="center"/>
          </w:tcPr>
          <w:p>
            <w:pPr>
              <w:pStyle w:val="17"/>
              <w:rPr>
                <w:bCs/>
              </w:rPr>
            </w:pPr>
            <w:r>
              <w:rPr>
                <w:rFonts w:hint="eastAsia" w:ascii="宋体" w:hAnsi="宋体"/>
                <w:bCs/>
              </w:rPr>
              <w:t>②</w:t>
            </w:r>
          </w:p>
        </w:tc>
        <w:tc>
          <w:tcPr>
            <w:tcW w:w="775" w:type="dxa"/>
            <w:vMerge w:val="restart"/>
            <w:tcBorders>
              <w:right w:val="double" w:color="auto" w:sz="4" w:space="0"/>
            </w:tcBorders>
            <w:shd w:val="clear" w:color="auto" w:fill="auto"/>
            <w:vAlign w:val="center"/>
          </w:tcPr>
          <w:p>
            <w:pPr>
              <w:pStyle w:val="17"/>
              <w:rPr>
                <w:rFonts w:ascii="宋体" w:hAnsi="宋体"/>
                <w:bCs/>
              </w:rPr>
            </w:pPr>
            <w:r>
              <w:rPr>
                <w:rFonts w:hint="eastAsia" w:ascii="宋体" w:hAnsi="宋体"/>
                <w:bCs/>
              </w:rPr>
              <w:t>H</w:t>
            </w:r>
          </w:p>
        </w:tc>
        <w:tc>
          <w:tcPr>
            <w:tcW w:w="4651" w:type="dxa"/>
            <w:vAlign w:val="center"/>
          </w:tcPr>
          <w:p>
            <w:pPr>
              <w:pStyle w:val="17"/>
              <w:numPr>
                <w:ilvl w:val="0"/>
                <w:numId w:val="2"/>
              </w:numPr>
              <w:jc w:val="left"/>
            </w:pPr>
            <w:r>
              <w:t>能够理解</w:t>
            </w:r>
            <w:r>
              <w:rPr>
                <w:rFonts w:hint="eastAsia"/>
              </w:rPr>
              <w:t>特殊教育学</w:t>
            </w:r>
            <w:r>
              <w:t>对于</w:t>
            </w:r>
            <w:r>
              <w:rPr>
                <w:rFonts w:hint="eastAsia"/>
              </w:rPr>
              <w:t>学前教育</w:t>
            </w:r>
            <w:r>
              <w:t>的重要</w:t>
            </w:r>
            <w:r>
              <w:rPr>
                <w:rFonts w:hint="eastAsia"/>
              </w:rPr>
              <w:t>性。</w:t>
            </w:r>
          </w:p>
        </w:tc>
        <w:tc>
          <w:tcPr>
            <w:tcW w:w="1316" w:type="dxa"/>
            <w:tcBorders>
              <w:right w:val="single" w:color="auto" w:sz="12" w:space="0"/>
            </w:tcBorders>
            <w:vAlign w:val="center"/>
          </w:tcPr>
          <w:p>
            <w:pPr>
              <w:pStyle w:val="17"/>
              <w:rPr>
                <w:rFonts w:ascii="宋体" w:hAnsi="宋体"/>
                <w:bCs/>
              </w:rPr>
            </w:pPr>
            <w:r>
              <w:rPr>
                <w:rFonts w:hint="eastAsia" w:ascii="宋体" w:hAnsi="宋体"/>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tcPr>
          <w:p>
            <w:pPr>
              <w:pStyle w:val="17"/>
            </w:pPr>
          </w:p>
        </w:tc>
        <w:tc>
          <w:tcPr>
            <w:tcW w:w="775" w:type="dxa"/>
            <w:vMerge w:val="continue"/>
            <w:tcBorders>
              <w:left w:val="single" w:color="auto" w:sz="4" w:space="0"/>
              <w:bottom w:val="single" w:color="auto" w:sz="12" w:space="0"/>
            </w:tcBorders>
            <w:vAlign w:val="center"/>
          </w:tcPr>
          <w:p>
            <w:pPr>
              <w:pStyle w:val="17"/>
              <w:rPr>
                <w:bCs/>
              </w:rPr>
            </w:pPr>
          </w:p>
        </w:tc>
        <w:tc>
          <w:tcPr>
            <w:tcW w:w="775" w:type="dxa"/>
            <w:vMerge w:val="continue"/>
            <w:tcBorders>
              <w:bottom w:val="single" w:color="auto" w:sz="12" w:space="0"/>
              <w:right w:val="double" w:color="auto" w:sz="4" w:space="0"/>
            </w:tcBorders>
            <w:shd w:val="clear" w:color="auto" w:fill="auto"/>
            <w:vAlign w:val="center"/>
          </w:tcPr>
          <w:p>
            <w:pPr>
              <w:pStyle w:val="17"/>
              <w:rPr>
                <w:rFonts w:ascii="宋体" w:hAnsi="宋体"/>
                <w:bCs/>
              </w:rPr>
            </w:pPr>
          </w:p>
        </w:tc>
        <w:tc>
          <w:tcPr>
            <w:tcW w:w="4651" w:type="dxa"/>
            <w:tcBorders>
              <w:bottom w:val="single" w:color="auto" w:sz="12" w:space="0"/>
            </w:tcBorders>
            <w:vAlign w:val="center"/>
          </w:tcPr>
          <w:p>
            <w:pPr>
              <w:pStyle w:val="17"/>
              <w:numPr>
                <w:ilvl w:val="0"/>
                <w:numId w:val="2"/>
              </w:numPr>
              <w:jc w:val="left"/>
            </w:pPr>
            <w:r>
              <w:t>能够在学习过程中懂得合作，在探索中获得真知。</w:t>
            </w:r>
          </w:p>
        </w:tc>
        <w:tc>
          <w:tcPr>
            <w:tcW w:w="1316" w:type="dxa"/>
            <w:tcBorders>
              <w:bottom w:val="single" w:color="auto" w:sz="12" w:space="0"/>
              <w:right w:val="single" w:color="auto" w:sz="12" w:space="0"/>
            </w:tcBorders>
            <w:vAlign w:val="center"/>
          </w:tcPr>
          <w:p>
            <w:pPr>
              <w:pStyle w:val="17"/>
              <w:rPr>
                <w:rFonts w:ascii="宋体" w:hAnsi="宋体"/>
                <w:bCs/>
              </w:rPr>
            </w:pPr>
            <w:r>
              <w:rPr>
                <w:rFonts w:hint="eastAsia" w:ascii="宋体" w:hAnsi="宋体"/>
                <w:bCs/>
              </w:rPr>
              <w:t>50%</w:t>
            </w:r>
          </w:p>
        </w:tc>
      </w:tr>
    </w:tbl>
    <w:p>
      <w:pPr>
        <w:pStyle w:val="19"/>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20"/>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pPr>
              <w:widowControl w:val="0"/>
              <w:snapToGrid w:val="0"/>
              <w:spacing w:line="288" w:lineRule="auto"/>
              <w:ind w:firstLine="420" w:firstLineChars="200"/>
              <w:jc w:val="both"/>
              <w:rPr>
                <w:rFonts w:asciiTheme="minorEastAsia" w:hAnsiTheme="minorEastAsia" w:eastAsiaTheme="minorEastAsia"/>
                <w:color w:val="000000"/>
                <w:sz w:val="21"/>
                <w:szCs w:val="21"/>
              </w:rPr>
            </w:pPr>
            <w:bookmarkStart w:id="0" w:name="OLE_LINK6"/>
            <w:bookmarkStart w:id="1" w:name="OLE_LINK5"/>
            <w:r>
              <w:rPr>
                <w:rFonts w:asciiTheme="minorEastAsia" w:hAnsiTheme="minorEastAsia" w:eastAsiaTheme="minorEastAsia"/>
                <w:color w:val="000000"/>
                <w:sz w:val="21"/>
                <w:szCs w:val="21"/>
              </w:rPr>
              <w:t xml:space="preserve">第一单元 </w:t>
            </w:r>
            <w:r>
              <w:rPr>
                <w:rFonts w:hint="eastAsia" w:asciiTheme="minorEastAsia" w:hAnsiTheme="minorEastAsia" w:eastAsiaTheme="minorEastAsia"/>
                <w:color w:val="000000"/>
                <w:sz w:val="21"/>
                <w:szCs w:val="21"/>
              </w:rPr>
              <w:t>特殊教育概述</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rPr>
              <w:t>特殊教育学科体系，特殊教育发展历史，特殊儿童的缺陷补偿与潜能开发，特殊儿童的权利与保障</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rPr>
              <w:t>特殊儿童的缺陷补偿与潜能开发。</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了解特殊教育学科体系。</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了解特殊教育的发展历史。</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理解特殊儿童的缺陷补偿与潜能开发</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了解特殊儿童的权利与保障。</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二</w:t>
            </w:r>
            <w:r>
              <w:rPr>
                <w:rFonts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rPr>
              <w:t>特殊儿童的分类鉴定</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rPr>
              <w:t>生理异常的特殊儿童，心理异常的特殊儿童，其它障碍儿童</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rPr>
              <w:t>心理与行为异常的特殊儿童。</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asciiTheme="minorEastAsia" w:hAnsiTheme="minorEastAsia" w:eastAsiaTheme="minorEastAsia"/>
                <w:color w:val="000000"/>
                <w:sz w:val="21"/>
                <w:szCs w:val="21"/>
              </w:rPr>
              <w:tab/>
            </w:r>
            <w:r>
              <w:rPr>
                <w:rFonts w:asciiTheme="minorEastAsia" w:hAnsiTheme="minorEastAsia" w:eastAsiaTheme="minorEastAsia"/>
                <w:color w:val="000000"/>
                <w:sz w:val="21"/>
                <w:szCs w:val="21"/>
              </w:rPr>
              <w:t>能够理解</w:t>
            </w:r>
            <w:r>
              <w:rPr>
                <w:rFonts w:hint="eastAsia" w:asciiTheme="minorEastAsia" w:hAnsiTheme="minorEastAsia" w:eastAsiaTheme="minorEastAsia"/>
                <w:color w:val="000000"/>
                <w:sz w:val="21"/>
                <w:szCs w:val="21"/>
              </w:rPr>
              <w:t>特殊儿童生理学基础</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了解心理异常儿童的特征。</w:t>
            </w:r>
          </w:p>
          <w:p>
            <w:pPr>
              <w:widowControl w:val="0"/>
              <w:snapToGrid w:val="0"/>
              <w:spacing w:line="288" w:lineRule="auto"/>
              <w:ind w:firstLine="420" w:firstLineChars="200"/>
              <w:jc w:val="both"/>
              <w:rPr>
                <w:bCs/>
              </w:rPr>
            </w:pPr>
            <w:r>
              <w:rPr>
                <w:rFonts w:asciiTheme="minorEastAsia" w:hAnsiTheme="minorEastAsia" w:eastAsiaTheme="minorEastAsia"/>
                <w:color w:val="000000"/>
                <w:sz w:val="21"/>
                <w:szCs w:val="21"/>
              </w:rPr>
              <w:t>3.</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了解特殊儿童的矫正训练方法。</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三</w:t>
            </w:r>
            <w:r>
              <w:rPr>
                <w:rFonts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rPr>
              <w:t>特殊教育课程与教学</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rPr>
              <w:t>特殊教育学校校本课程教育，特殊教育课程设计，特殊教育课程评价</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rPr>
              <w:t>特殊教育课程设计。</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了解特殊教育学校校本课程教育</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掌握特殊教育课程设计。</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掌握特殊教育课程评价</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四</w:t>
            </w:r>
            <w:r>
              <w:rPr>
                <w:rFonts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rPr>
              <w:t>个别化教育计划</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rPr>
              <w:t>个别化教育计划的制订，个别化教育计划的实施</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rPr>
              <w:t>个别化教育计划的制订。</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掌握个别化教育计划的制订方法</w:t>
            </w:r>
            <w:r>
              <w:rPr>
                <w:rFonts w:asciiTheme="minorEastAsia" w:hAnsiTheme="minorEastAsia" w:eastAsiaTheme="minorEastAsia"/>
                <w:color w:val="000000"/>
                <w:sz w:val="21"/>
                <w:szCs w:val="21"/>
              </w:rPr>
              <w:t>。</w:t>
            </w:r>
          </w:p>
          <w:p>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asciiTheme="minorEastAsia" w:hAnsiTheme="minorEastAsia" w:eastAsiaTheme="minorEastAsia"/>
                <w:color w:val="000000"/>
                <w:sz w:val="21"/>
                <w:szCs w:val="21"/>
              </w:rPr>
              <w:tab/>
            </w:r>
            <w:r>
              <w:rPr>
                <w:rFonts w:hint="eastAsia" w:asciiTheme="minorEastAsia" w:hAnsiTheme="minorEastAsia" w:eastAsiaTheme="minorEastAsia"/>
                <w:color w:val="000000"/>
                <w:sz w:val="21"/>
                <w:szCs w:val="21"/>
              </w:rPr>
              <w:t>了解个别化教育计划的实施方法。</w:t>
            </w:r>
          </w:p>
        </w:tc>
      </w:tr>
      <w:bookmarkEnd w:id="0"/>
      <w:bookmarkEnd w:id="1"/>
    </w:tbl>
    <w:p>
      <w:pPr>
        <w:pStyle w:val="20"/>
        <w:spacing w:before="81" w:after="163"/>
      </w:pPr>
    </w:p>
    <w:p>
      <w:pPr>
        <w:pStyle w:val="20"/>
        <w:spacing w:before="81" w:after="163"/>
      </w:pPr>
    </w:p>
    <w:p>
      <w:pPr>
        <w:pStyle w:val="20"/>
        <w:spacing w:before="81" w:after="163"/>
      </w:pPr>
      <w:r>
        <w:rPr>
          <w:rFonts w:hint="eastAsia"/>
        </w:rPr>
        <w:t>（二）教学单元对课程目标的支撑关系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7"/>
        <w:gridCol w:w="1265"/>
        <w:gridCol w:w="1265"/>
        <w:gridCol w:w="1265"/>
        <w:gridCol w:w="1263"/>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273" w:type="pct"/>
            <w:tcBorders>
              <w:top w:val="single" w:color="auto" w:sz="12" w:space="0"/>
              <w:left w:val="single" w:color="auto" w:sz="12" w:space="0"/>
              <w:tl2br w:val="single" w:color="auto" w:sz="4" w:space="0"/>
            </w:tcBorders>
          </w:tcPr>
          <w:p>
            <w:pPr>
              <w:pStyle w:val="16"/>
              <w:ind w:firstLine="489"/>
              <w:jc w:val="right"/>
              <w:rPr>
                <w:szCs w:val="16"/>
              </w:rPr>
            </w:pPr>
            <w:r>
              <w:rPr>
                <w:rFonts w:hint="eastAsia"/>
                <w:szCs w:val="16"/>
              </w:rPr>
              <w:t>课程目标</w:t>
            </w:r>
          </w:p>
          <w:p>
            <w:pPr>
              <w:pStyle w:val="16"/>
              <w:ind w:right="210"/>
              <w:jc w:val="left"/>
              <w:rPr>
                <w:szCs w:val="16"/>
              </w:rPr>
            </w:pPr>
          </w:p>
          <w:p>
            <w:pPr>
              <w:pStyle w:val="16"/>
              <w:ind w:right="210"/>
              <w:jc w:val="left"/>
              <w:rPr>
                <w:szCs w:val="16"/>
              </w:rPr>
            </w:pPr>
            <w:r>
              <w:rPr>
                <w:rFonts w:hint="eastAsia"/>
                <w:szCs w:val="16"/>
              </w:rPr>
              <w:t>教学单元</w:t>
            </w:r>
          </w:p>
        </w:tc>
        <w:tc>
          <w:tcPr>
            <w:tcW w:w="746" w:type="pct"/>
            <w:tcBorders>
              <w:top w:val="single" w:color="auto" w:sz="12" w:space="0"/>
            </w:tcBorders>
            <w:vAlign w:val="center"/>
          </w:tcPr>
          <w:p>
            <w:pPr>
              <w:pStyle w:val="16"/>
              <w:rPr>
                <w:szCs w:val="16"/>
              </w:rPr>
            </w:pPr>
            <w:r>
              <w:rPr>
                <w:rFonts w:hint="eastAsia"/>
                <w:szCs w:val="16"/>
              </w:rPr>
              <w:t>1</w:t>
            </w:r>
          </w:p>
        </w:tc>
        <w:tc>
          <w:tcPr>
            <w:tcW w:w="746" w:type="pct"/>
            <w:tcBorders>
              <w:top w:val="single" w:color="auto" w:sz="12" w:space="0"/>
            </w:tcBorders>
            <w:vAlign w:val="center"/>
          </w:tcPr>
          <w:p>
            <w:pPr>
              <w:pStyle w:val="16"/>
              <w:rPr>
                <w:szCs w:val="16"/>
              </w:rPr>
            </w:pPr>
            <w:r>
              <w:rPr>
                <w:rFonts w:hint="eastAsia"/>
                <w:szCs w:val="16"/>
              </w:rPr>
              <w:t>2</w:t>
            </w:r>
          </w:p>
        </w:tc>
        <w:tc>
          <w:tcPr>
            <w:tcW w:w="746" w:type="pct"/>
            <w:tcBorders>
              <w:top w:val="single" w:color="auto" w:sz="12" w:space="0"/>
            </w:tcBorders>
            <w:vAlign w:val="center"/>
          </w:tcPr>
          <w:p>
            <w:pPr>
              <w:pStyle w:val="16"/>
              <w:rPr>
                <w:szCs w:val="16"/>
              </w:rPr>
            </w:pPr>
            <w:r>
              <w:rPr>
                <w:rFonts w:hint="eastAsia"/>
                <w:szCs w:val="16"/>
              </w:rPr>
              <w:t>3</w:t>
            </w:r>
          </w:p>
        </w:tc>
        <w:tc>
          <w:tcPr>
            <w:tcW w:w="745" w:type="pct"/>
            <w:tcBorders>
              <w:top w:val="single" w:color="auto" w:sz="12" w:space="0"/>
            </w:tcBorders>
            <w:vAlign w:val="center"/>
          </w:tcPr>
          <w:p>
            <w:pPr>
              <w:pStyle w:val="16"/>
              <w:rPr>
                <w:szCs w:val="16"/>
              </w:rPr>
            </w:pPr>
            <w:r>
              <w:rPr>
                <w:rFonts w:hint="eastAsia"/>
                <w:szCs w:val="16"/>
              </w:rPr>
              <w:t>4</w:t>
            </w:r>
          </w:p>
        </w:tc>
        <w:tc>
          <w:tcPr>
            <w:tcW w:w="744" w:type="pct"/>
            <w:tcBorders>
              <w:top w:val="single" w:color="auto" w:sz="12" w:space="0"/>
            </w:tcBorders>
            <w:vAlign w:val="center"/>
          </w:tcPr>
          <w:p>
            <w:pPr>
              <w:pStyle w:val="16"/>
              <w:rPr>
                <w:szCs w:val="16"/>
              </w:rPr>
            </w:pPr>
            <w:r>
              <w:rPr>
                <w:rFonts w:hint="eastAsia"/>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3" w:type="pct"/>
            <w:tcBorders>
              <w:left w:val="single" w:color="auto" w:sz="12" w:space="0"/>
            </w:tcBorders>
            <w:vAlign w:val="center"/>
          </w:tcPr>
          <w:p>
            <w:pPr>
              <w:pStyle w:val="17"/>
            </w:pPr>
            <w:r>
              <w:rPr>
                <w:rFonts w:hint="eastAsia" w:asciiTheme="minorEastAsia" w:hAnsiTheme="minorEastAsia" w:eastAsiaTheme="minorEastAsia"/>
              </w:rPr>
              <w:t>第一单元 特殊教育概述</w:t>
            </w:r>
          </w:p>
        </w:tc>
        <w:tc>
          <w:tcPr>
            <w:tcW w:w="746" w:type="pct"/>
            <w:vAlign w:val="center"/>
          </w:tcPr>
          <w:p>
            <w:pPr>
              <w:pStyle w:val="17"/>
            </w:pPr>
            <w:r>
              <w:rPr>
                <w:rFonts w:ascii="Arial" w:hAnsi="Arial" w:cs="Arial"/>
              </w:rPr>
              <w:t>√</w:t>
            </w:r>
          </w:p>
        </w:tc>
        <w:tc>
          <w:tcPr>
            <w:tcW w:w="746" w:type="pct"/>
            <w:vAlign w:val="center"/>
          </w:tcPr>
          <w:p>
            <w:pPr>
              <w:pStyle w:val="17"/>
            </w:pPr>
          </w:p>
        </w:tc>
        <w:tc>
          <w:tcPr>
            <w:tcW w:w="746" w:type="pct"/>
            <w:vAlign w:val="center"/>
          </w:tcPr>
          <w:p>
            <w:pPr>
              <w:pStyle w:val="17"/>
            </w:pPr>
          </w:p>
        </w:tc>
        <w:tc>
          <w:tcPr>
            <w:tcW w:w="745" w:type="pct"/>
            <w:vAlign w:val="center"/>
          </w:tcPr>
          <w:p>
            <w:pPr>
              <w:pStyle w:val="17"/>
            </w:pPr>
          </w:p>
        </w:tc>
        <w:tc>
          <w:tcPr>
            <w:tcW w:w="744" w:type="pct"/>
            <w:vAlign w:val="center"/>
          </w:tcPr>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3" w:type="pct"/>
            <w:tcBorders>
              <w:left w:val="single" w:color="auto" w:sz="12" w:space="0"/>
            </w:tcBorders>
            <w:vAlign w:val="center"/>
          </w:tcPr>
          <w:p>
            <w:pPr>
              <w:pStyle w:val="17"/>
            </w:pPr>
            <w:r>
              <w:rPr>
                <w:rFonts w:hint="eastAsia" w:asciiTheme="minorEastAsia" w:hAnsiTheme="minorEastAsia" w:eastAsiaTheme="minorEastAsia"/>
              </w:rPr>
              <w:t>第二单元 特殊儿童的分类鉴定</w:t>
            </w:r>
          </w:p>
        </w:tc>
        <w:tc>
          <w:tcPr>
            <w:tcW w:w="746" w:type="pct"/>
            <w:vAlign w:val="center"/>
          </w:tcPr>
          <w:p>
            <w:pPr>
              <w:pStyle w:val="17"/>
            </w:pPr>
            <w:r>
              <w:rPr>
                <w:rFonts w:ascii="Arial" w:hAnsi="Arial" w:cs="Arial"/>
              </w:rPr>
              <w:t>√</w:t>
            </w:r>
          </w:p>
        </w:tc>
        <w:tc>
          <w:tcPr>
            <w:tcW w:w="746" w:type="pct"/>
            <w:vAlign w:val="center"/>
          </w:tcPr>
          <w:p>
            <w:pPr>
              <w:pStyle w:val="17"/>
            </w:pPr>
          </w:p>
        </w:tc>
        <w:tc>
          <w:tcPr>
            <w:tcW w:w="746" w:type="pct"/>
            <w:vAlign w:val="center"/>
          </w:tcPr>
          <w:p>
            <w:pPr>
              <w:pStyle w:val="17"/>
            </w:pPr>
            <w:r>
              <w:rPr>
                <w:rFonts w:ascii="Arial" w:hAnsi="Arial" w:cs="Arial"/>
              </w:rPr>
              <w:t>√</w:t>
            </w:r>
          </w:p>
        </w:tc>
        <w:tc>
          <w:tcPr>
            <w:tcW w:w="745" w:type="pct"/>
            <w:vAlign w:val="center"/>
          </w:tcPr>
          <w:p>
            <w:pPr>
              <w:pStyle w:val="17"/>
            </w:pPr>
            <w:r>
              <w:rPr>
                <w:rFonts w:ascii="Arial" w:hAnsi="Arial" w:cs="Arial"/>
              </w:rPr>
              <w:t>√</w:t>
            </w:r>
          </w:p>
        </w:tc>
        <w:tc>
          <w:tcPr>
            <w:tcW w:w="744" w:type="pct"/>
            <w:vAlign w:val="center"/>
          </w:tcPr>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3" w:type="pct"/>
            <w:tcBorders>
              <w:left w:val="single" w:color="auto" w:sz="12" w:space="0"/>
            </w:tcBorders>
            <w:vAlign w:val="center"/>
          </w:tcPr>
          <w:p>
            <w:pPr>
              <w:pStyle w:val="17"/>
            </w:pPr>
            <w:r>
              <w:rPr>
                <w:rFonts w:hint="eastAsia" w:asciiTheme="minorEastAsia" w:hAnsiTheme="minorEastAsia" w:eastAsiaTheme="minorEastAsia"/>
              </w:rPr>
              <w:t>第三单元 特殊教育课程与教学</w:t>
            </w:r>
          </w:p>
        </w:tc>
        <w:tc>
          <w:tcPr>
            <w:tcW w:w="746" w:type="pct"/>
            <w:vAlign w:val="center"/>
          </w:tcPr>
          <w:p>
            <w:pPr>
              <w:pStyle w:val="17"/>
            </w:pPr>
          </w:p>
        </w:tc>
        <w:tc>
          <w:tcPr>
            <w:tcW w:w="1265" w:type="dxa"/>
            <w:vAlign w:val="center"/>
          </w:tcPr>
          <w:p>
            <w:pPr>
              <w:pStyle w:val="17"/>
            </w:pPr>
            <w:r>
              <w:rPr>
                <w:rFonts w:ascii="Arial" w:hAnsi="Arial" w:cs="Arial"/>
              </w:rPr>
              <w:t>√</w:t>
            </w:r>
          </w:p>
        </w:tc>
        <w:tc>
          <w:tcPr>
            <w:tcW w:w="1265" w:type="dxa"/>
            <w:vAlign w:val="center"/>
          </w:tcPr>
          <w:p>
            <w:pPr>
              <w:pStyle w:val="17"/>
            </w:pPr>
            <w:r>
              <w:rPr>
                <w:rFonts w:ascii="Arial" w:hAnsi="Arial" w:cs="Arial"/>
              </w:rPr>
              <w:t>√</w:t>
            </w:r>
          </w:p>
        </w:tc>
        <w:tc>
          <w:tcPr>
            <w:tcW w:w="745" w:type="pct"/>
            <w:vAlign w:val="center"/>
          </w:tcPr>
          <w:p>
            <w:pPr>
              <w:pStyle w:val="17"/>
            </w:pPr>
          </w:p>
        </w:tc>
        <w:tc>
          <w:tcPr>
            <w:tcW w:w="744" w:type="pct"/>
            <w:vAlign w:val="center"/>
          </w:tcPr>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3" w:type="pct"/>
            <w:tcBorders>
              <w:left w:val="single" w:color="auto" w:sz="12" w:space="0"/>
              <w:bottom w:val="single" w:color="auto" w:sz="12" w:space="0"/>
            </w:tcBorders>
            <w:vAlign w:val="center"/>
          </w:tcPr>
          <w:p>
            <w:pPr>
              <w:snapToGrid w:val="0"/>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 xml:space="preserve">第四单元 </w:t>
            </w:r>
            <w:r>
              <w:rPr>
                <w:rFonts w:hint="eastAsia" w:asciiTheme="minorEastAsia" w:hAnsiTheme="minorEastAsia" w:eastAsiaTheme="minorEastAsia"/>
                <w:color w:val="000000"/>
                <w:sz w:val="21"/>
                <w:szCs w:val="21"/>
              </w:rPr>
              <w:t>个别化教育计划</w:t>
            </w:r>
          </w:p>
        </w:tc>
        <w:tc>
          <w:tcPr>
            <w:tcW w:w="746" w:type="pct"/>
            <w:tcBorders>
              <w:bottom w:val="single" w:color="auto" w:sz="12" w:space="0"/>
            </w:tcBorders>
            <w:vAlign w:val="center"/>
          </w:tcPr>
          <w:p>
            <w:pPr>
              <w:pStyle w:val="17"/>
            </w:pPr>
          </w:p>
        </w:tc>
        <w:tc>
          <w:tcPr>
            <w:tcW w:w="746" w:type="pct"/>
            <w:tcBorders>
              <w:bottom w:val="single" w:color="auto" w:sz="12" w:space="0"/>
            </w:tcBorders>
            <w:vAlign w:val="center"/>
          </w:tcPr>
          <w:p>
            <w:pPr>
              <w:pStyle w:val="17"/>
            </w:pPr>
          </w:p>
        </w:tc>
        <w:tc>
          <w:tcPr>
            <w:tcW w:w="746" w:type="pct"/>
            <w:tcBorders>
              <w:bottom w:val="single" w:color="auto" w:sz="12" w:space="0"/>
            </w:tcBorders>
            <w:vAlign w:val="center"/>
          </w:tcPr>
          <w:p>
            <w:pPr>
              <w:pStyle w:val="17"/>
            </w:pPr>
          </w:p>
        </w:tc>
        <w:tc>
          <w:tcPr>
            <w:tcW w:w="745" w:type="pct"/>
            <w:tcBorders>
              <w:bottom w:val="single" w:color="auto" w:sz="12" w:space="0"/>
            </w:tcBorders>
            <w:vAlign w:val="center"/>
          </w:tcPr>
          <w:p>
            <w:pPr>
              <w:pStyle w:val="17"/>
            </w:pPr>
          </w:p>
        </w:tc>
        <w:tc>
          <w:tcPr>
            <w:tcW w:w="744" w:type="pct"/>
            <w:tcBorders>
              <w:bottom w:val="single" w:color="auto" w:sz="12" w:space="0"/>
            </w:tcBorders>
            <w:vAlign w:val="center"/>
          </w:tcPr>
          <w:p>
            <w:pPr>
              <w:pStyle w:val="17"/>
            </w:pPr>
            <w:r>
              <w:rPr>
                <w:rFonts w:ascii="Arial" w:hAnsi="Arial" w:cs="Arial"/>
              </w:rPr>
              <w:t>√</w:t>
            </w:r>
          </w:p>
        </w:tc>
      </w:tr>
    </w:tbl>
    <w:p>
      <w:pPr>
        <w:pStyle w:val="20"/>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72"/>
        <w:gridCol w:w="1838"/>
        <w:gridCol w:w="2255"/>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272"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838" w:type="dxa"/>
            <w:vMerge w:val="restart"/>
            <w:tcBorders>
              <w:top w:val="single" w:color="auto" w:sz="12" w:space="0"/>
            </w:tcBorders>
            <w:vAlign w:val="center"/>
          </w:tcPr>
          <w:p>
            <w:pPr>
              <w:pStyle w:val="16"/>
              <w:widowControl w:val="0"/>
              <w:rPr>
                <w:szCs w:val="21"/>
              </w:rPr>
            </w:pPr>
            <w:r>
              <w:rPr>
                <w:rFonts w:hint="eastAsia" w:ascii="黑体" w:hAnsi="黑体"/>
                <w:szCs w:val="21"/>
              </w:rPr>
              <w:t>教与学方式</w:t>
            </w:r>
          </w:p>
        </w:tc>
        <w:tc>
          <w:tcPr>
            <w:tcW w:w="2255" w:type="dxa"/>
            <w:vMerge w:val="restart"/>
            <w:tcBorders>
              <w:top w:val="single" w:color="auto" w:sz="12" w:space="0"/>
            </w:tcBorders>
            <w:vAlign w:val="center"/>
          </w:tcPr>
          <w:p>
            <w:pPr>
              <w:pStyle w:val="16"/>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272"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1838" w:type="dxa"/>
            <w:vMerge w:val="continue"/>
          </w:tcPr>
          <w:p>
            <w:pPr>
              <w:widowControl w:val="0"/>
              <w:snapToGrid w:val="0"/>
              <w:jc w:val="center"/>
              <w:rPr>
                <w:rFonts w:ascii="黑体" w:hAnsi="黑体" w:eastAsia="黑体"/>
                <w:bCs/>
                <w:sz w:val="21"/>
                <w:szCs w:val="21"/>
              </w:rPr>
            </w:pPr>
          </w:p>
        </w:tc>
        <w:tc>
          <w:tcPr>
            <w:tcW w:w="2255"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2272" w:type="dxa"/>
            <w:tcBorders>
              <w:left w:val="single" w:color="auto" w:sz="12" w:space="0"/>
            </w:tcBorders>
            <w:vAlign w:val="center"/>
          </w:tcPr>
          <w:p>
            <w:pPr>
              <w:widowControl w:val="0"/>
              <w:snapToGrid w:val="0"/>
              <w:jc w:val="left"/>
              <w:rPr>
                <w:color w:val="000000"/>
                <w:sz w:val="21"/>
                <w:szCs w:val="21"/>
              </w:rPr>
            </w:pPr>
            <w:r>
              <w:rPr>
                <w:rFonts w:hint="eastAsia"/>
                <w:color w:val="000000"/>
                <w:sz w:val="21"/>
                <w:szCs w:val="21"/>
              </w:rPr>
              <w:t>第一单元 特殊教育概述</w:t>
            </w:r>
          </w:p>
        </w:tc>
        <w:tc>
          <w:tcPr>
            <w:tcW w:w="1838" w:type="dxa"/>
          </w:tcPr>
          <w:p>
            <w:pPr>
              <w:widowControl w:val="0"/>
              <w:snapToGrid w:val="0"/>
              <w:jc w:val="left"/>
              <w:rPr>
                <w:color w:val="000000"/>
                <w:sz w:val="21"/>
                <w:szCs w:val="21"/>
              </w:rPr>
            </w:pPr>
            <w:r>
              <w:rPr>
                <w:rFonts w:hint="eastAsia"/>
                <w:color w:val="000000"/>
                <w:sz w:val="21"/>
                <w:szCs w:val="21"/>
              </w:rPr>
              <w:t>讲授、练习、讨论</w:t>
            </w:r>
          </w:p>
        </w:tc>
        <w:tc>
          <w:tcPr>
            <w:tcW w:w="2255" w:type="dxa"/>
            <w:vAlign w:val="center"/>
          </w:tcPr>
          <w:p>
            <w:pPr>
              <w:widowControl w:val="0"/>
              <w:snapToGrid w:val="0"/>
              <w:jc w:val="left"/>
              <w:rPr>
                <w:color w:val="000000"/>
                <w:sz w:val="21"/>
                <w:szCs w:val="21"/>
              </w:rPr>
            </w:pPr>
            <w:r>
              <w:rPr>
                <w:rFonts w:hint="eastAsia"/>
                <w:color w:val="000000"/>
                <w:sz w:val="21"/>
                <w:szCs w:val="21"/>
              </w:rPr>
              <w:t>课后作业、练习、考试</w:t>
            </w:r>
          </w:p>
        </w:tc>
        <w:tc>
          <w:tcPr>
            <w:tcW w:w="725" w:type="dxa"/>
            <w:vAlign w:val="center"/>
          </w:tcPr>
          <w:p>
            <w:pPr>
              <w:widowControl w:val="0"/>
              <w:snapToGrid w:val="0"/>
              <w:jc w:val="left"/>
              <w:rPr>
                <w:color w:val="000000"/>
                <w:sz w:val="20"/>
                <w:szCs w:val="20"/>
              </w:rPr>
            </w:pPr>
            <w:r>
              <w:rPr>
                <w:rFonts w:hint="eastAsia"/>
                <w:color w:val="000000"/>
                <w:sz w:val="20"/>
                <w:szCs w:val="20"/>
              </w:rPr>
              <w:t>8</w:t>
            </w:r>
          </w:p>
        </w:tc>
        <w:tc>
          <w:tcPr>
            <w:tcW w:w="669" w:type="dxa"/>
            <w:vAlign w:val="center"/>
          </w:tcPr>
          <w:p>
            <w:pPr>
              <w:widowControl w:val="0"/>
              <w:snapToGrid w:val="0"/>
              <w:jc w:val="left"/>
              <w:rPr>
                <w:color w:val="000000"/>
                <w:sz w:val="20"/>
                <w:szCs w:val="20"/>
              </w:rPr>
            </w:pPr>
            <w:r>
              <w:rPr>
                <w:rFonts w:hint="eastAsia"/>
                <w:color w:val="000000"/>
                <w:sz w:val="20"/>
                <w:szCs w:val="20"/>
              </w:rPr>
              <w:t>0</w:t>
            </w:r>
          </w:p>
        </w:tc>
        <w:tc>
          <w:tcPr>
            <w:tcW w:w="717" w:type="dxa"/>
            <w:tcBorders>
              <w:right w:val="single" w:color="auto" w:sz="12" w:space="0"/>
            </w:tcBorders>
            <w:vAlign w:val="center"/>
          </w:tcPr>
          <w:p>
            <w:pPr>
              <w:widowControl w:val="0"/>
              <w:snapToGrid w:val="0"/>
              <w:jc w:val="left"/>
              <w:rPr>
                <w:color w:val="000000"/>
                <w:sz w:val="20"/>
                <w:szCs w:val="20"/>
              </w:rPr>
            </w:pPr>
            <w:r>
              <w:rPr>
                <w:rFonts w:hint="eastAsia"/>
                <w:color w:val="00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72" w:type="dxa"/>
            <w:tcBorders>
              <w:left w:val="single" w:color="auto" w:sz="12" w:space="0"/>
            </w:tcBorders>
            <w:vAlign w:val="center"/>
          </w:tcPr>
          <w:p>
            <w:pPr>
              <w:widowControl w:val="0"/>
              <w:snapToGrid w:val="0"/>
              <w:jc w:val="left"/>
              <w:rPr>
                <w:color w:val="000000"/>
                <w:sz w:val="21"/>
                <w:szCs w:val="21"/>
              </w:rPr>
            </w:pPr>
            <w:r>
              <w:rPr>
                <w:rFonts w:hint="eastAsia"/>
                <w:color w:val="000000"/>
                <w:sz w:val="21"/>
                <w:szCs w:val="21"/>
              </w:rPr>
              <w:t>第二单元 特殊儿童的分类鉴定</w:t>
            </w:r>
          </w:p>
        </w:tc>
        <w:tc>
          <w:tcPr>
            <w:tcW w:w="1838" w:type="dxa"/>
          </w:tcPr>
          <w:p>
            <w:pPr>
              <w:widowControl w:val="0"/>
              <w:snapToGrid w:val="0"/>
              <w:jc w:val="left"/>
              <w:rPr>
                <w:color w:val="000000"/>
                <w:sz w:val="21"/>
                <w:szCs w:val="21"/>
              </w:rPr>
            </w:pPr>
            <w:r>
              <w:rPr>
                <w:rFonts w:hint="eastAsia"/>
                <w:color w:val="000000"/>
                <w:sz w:val="21"/>
                <w:szCs w:val="21"/>
              </w:rPr>
              <w:t>讲授、练习、讨论</w:t>
            </w:r>
          </w:p>
        </w:tc>
        <w:tc>
          <w:tcPr>
            <w:tcW w:w="2255" w:type="dxa"/>
            <w:vAlign w:val="center"/>
          </w:tcPr>
          <w:p>
            <w:pPr>
              <w:widowControl w:val="0"/>
              <w:snapToGrid w:val="0"/>
              <w:jc w:val="left"/>
              <w:rPr>
                <w:color w:val="000000"/>
                <w:sz w:val="21"/>
                <w:szCs w:val="21"/>
              </w:rPr>
            </w:pPr>
            <w:r>
              <w:rPr>
                <w:rFonts w:hint="eastAsia"/>
                <w:color w:val="000000"/>
                <w:sz w:val="21"/>
                <w:szCs w:val="21"/>
              </w:rPr>
              <w:t>课后作业、练习、考试</w:t>
            </w:r>
          </w:p>
        </w:tc>
        <w:tc>
          <w:tcPr>
            <w:tcW w:w="725" w:type="dxa"/>
            <w:vAlign w:val="center"/>
          </w:tcPr>
          <w:p>
            <w:pPr>
              <w:widowControl w:val="0"/>
              <w:snapToGrid w:val="0"/>
              <w:jc w:val="left"/>
              <w:rPr>
                <w:color w:val="000000"/>
                <w:sz w:val="20"/>
                <w:szCs w:val="20"/>
              </w:rPr>
            </w:pPr>
            <w:r>
              <w:rPr>
                <w:rFonts w:hint="eastAsia"/>
                <w:color w:val="000000"/>
                <w:sz w:val="20"/>
                <w:szCs w:val="20"/>
              </w:rPr>
              <w:t>12</w:t>
            </w:r>
          </w:p>
        </w:tc>
        <w:tc>
          <w:tcPr>
            <w:tcW w:w="669" w:type="dxa"/>
            <w:vAlign w:val="center"/>
          </w:tcPr>
          <w:p>
            <w:pPr>
              <w:widowControl w:val="0"/>
              <w:snapToGrid w:val="0"/>
              <w:jc w:val="left"/>
              <w:rPr>
                <w:color w:val="000000"/>
                <w:sz w:val="20"/>
                <w:szCs w:val="20"/>
              </w:rPr>
            </w:pPr>
            <w:r>
              <w:rPr>
                <w:rFonts w:hint="eastAsia"/>
                <w:color w:val="000000"/>
                <w:sz w:val="20"/>
                <w:szCs w:val="20"/>
              </w:rPr>
              <w:t>0</w:t>
            </w:r>
          </w:p>
        </w:tc>
        <w:tc>
          <w:tcPr>
            <w:tcW w:w="717" w:type="dxa"/>
            <w:tcBorders>
              <w:right w:val="single" w:color="auto" w:sz="12" w:space="0"/>
            </w:tcBorders>
            <w:vAlign w:val="center"/>
          </w:tcPr>
          <w:p>
            <w:pPr>
              <w:widowControl w:val="0"/>
              <w:snapToGrid w:val="0"/>
              <w:jc w:val="left"/>
              <w:rPr>
                <w:color w:val="000000"/>
                <w:sz w:val="20"/>
                <w:szCs w:val="20"/>
              </w:rPr>
            </w:pPr>
            <w:r>
              <w:rPr>
                <w:rFonts w:hint="eastAsia"/>
                <w:color w:val="00000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72" w:type="dxa"/>
            <w:tcBorders>
              <w:left w:val="single" w:color="auto" w:sz="12" w:space="0"/>
            </w:tcBorders>
            <w:vAlign w:val="center"/>
          </w:tcPr>
          <w:p>
            <w:pPr>
              <w:widowControl w:val="0"/>
              <w:snapToGrid w:val="0"/>
              <w:jc w:val="left"/>
              <w:rPr>
                <w:color w:val="000000"/>
                <w:sz w:val="21"/>
                <w:szCs w:val="21"/>
              </w:rPr>
            </w:pPr>
            <w:r>
              <w:rPr>
                <w:rFonts w:hint="eastAsia"/>
                <w:color w:val="000000"/>
                <w:sz w:val="21"/>
                <w:szCs w:val="21"/>
              </w:rPr>
              <w:t>第三单元 课程与教学</w:t>
            </w:r>
          </w:p>
        </w:tc>
        <w:tc>
          <w:tcPr>
            <w:tcW w:w="1838" w:type="dxa"/>
          </w:tcPr>
          <w:p>
            <w:pPr>
              <w:widowControl w:val="0"/>
              <w:snapToGrid w:val="0"/>
              <w:jc w:val="left"/>
              <w:rPr>
                <w:color w:val="000000"/>
                <w:sz w:val="21"/>
                <w:szCs w:val="21"/>
              </w:rPr>
            </w:pPr>
            <w:r>
              <w:rPr>
                <w:rFonts w:hint="eastAsia"/>
                <w:color w:val="000000"/>
                <w:sz w:val="21"/>
                <w:szCs w:val="21"/>
              </w:rPr>
              <w:t>讲授、练习、讨论</w:t>
            </w:r>
          </w:p>
        </w:tc>
        <w:tc>
          <w:tcPr>
            <w:tcW w:w="2255" w:type="dxa"/>
            <w:vAlign w:val="center"/>
          </w:tcPr>
          <w:p>
            <w:pPr>
              <w:widowControl w:val="0"/>
              <w:snapToGrid w:val="0"/>
              <w:jc w:val="left"/>
              <w:rPr>
                <w:color w:val="000000"/>
                <w:sz w:val="21"/>
                <w:szCs w:val="21"/>
              </w:rPr>
            </w:pPr>
            <w:r>
              <w:rPr>
                <w:rFonts w:hint="eastAsia"/>
                <w:color w:val="000000"/>
                <w:sz w:val="21"/>
                <w:szCs w:val="21"/>
              </w:rPr>
              <w:t>课后作业、练习、考试</w:t>
            </w:r>
          </w:p>
        </w:tc>
        <w:tc>
          <w:tcPr>
            <w:tcW w:w="725" w:type="dxa"/>
            <w:vAlign w:val="center"/>
          </w:tcPr>
          <w:p>
            <w:pPr>
              <w:widowControl w:val="0"/>
              <w:snapToGrid w:val="0"/>
              <w:jc w:val="left"/>
              <w:rPr>
                <w:color w:val="000000"/>
                <w:sz w:val="20"/>
                <w:szCs w:val="20"/>
              </w:rPr>
            </w:pPr>
            <w:r>
              <w:rPr>
                <w:rFonts w:hint="eastAsia"/>
                <w:color w:val="000000"/>
                <w:sz w:val="20"/>
                <w:szCs w:val="20"/>
              </w:rPr>
              <w:t>8</w:t>
            </w:r>
          </w:p>
        </w:tc>
        <w:tc>
          <w:tcPr>
            <w:tcW w:w="669" w:type="dxa"/>
            <w:vAlign w:val="center"/>
          </w:tcPr>
          <w:p>
            <w:pPr>
              <w:widowControl w:val="0"/>
              <w:snapToGrid w:val="0"/>
              <w:jc w:val="left"/>
              <w:rPr>
                <w:color w:val="000000"/>
                <w:sz w:val="20"/>
                <w:szCs w:val="20"/>
              </w:rPr>
            </w:pPr>
            <w:r>
              <w:rPr>
                <w:rFonts w:hint="eastAsia"/>
                <w:color w:val="000000"/>
                <w:sz w:val="20"/>
                <w:szCs w:val="20"/>
              </w:rPr>
              <w:t>0</w:t>
            </w:r>
          </w:p>
        </w:tc>
        <w:tc>
          <w:tcPr>
            <w:tcW w:w="717" w:type="dxa"/>
            <w:tcBorders>
              <w:right w:val="single" w:color="auto" w:sz="12" w:space="0"/>
            </w:tcBorders>
            <w:vAlign w:val="center"/>
          </w:tcPr>
          <w:p>
            <w:pPr>
              <w:widowControl w:val="0"/>
              <w:snapToGrid w:val="0"/>
              <w:jc w:val="left"/>
              <w:rPr>
                <w:color w:val="000000"/>
                <w:sz w:val="20"/>
                <w:szCs w:val="20"/>
              </w:rPr>
            </w:pPr>
            <w:r>
              <w:rPr>
                <w:rFonts w:hint="eastAsia"/>
                <w:color w:val="00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72" w:type="dxa"/>
            <w:tcBorders>
              <w:left w:val="single" w:color="auto" w:sz="12" w:space="0"/>
            </w:tcBorders>
            <w:vAlign w:val="center"/>
          </w:tcPr>
          <w:p>
            <w:pPr>
              <w:widowControl w:val="0"/>
              <w:snapToGrid w:val="0"/>
              <w:jc w:val="left"/>
              <w:rPr>
                <w:color w:val="000000"/>
                <w:sz w:val="21"/>
                <w:szCs w:val="21"/>
              </w:rPr>
            </w:pPr>
            <w:r>
              <w:rPr>
                <w:rFonts w:hint="eastAsia"/>
                <w:color w:val="000000"/>
                <w:sz w:val="21"/>
                <w:szCs w:val="21"/>
              </w:rPr>
              <w:t>第四单元 个别化教育计划</w:t>
            </w:r>
          </w:p>
        </w:tc>
        <w:tc>
          <w:tcPr>
            <w:tcW w:w="1838" w:type="dxa"/>
          </w:tcPr>
          <w:p>
            <w:pPr>
              <w:widowControl w:val="0"/>
              <w:snapToGrid w:val="0"/>
              <w:jc w:val="left"/>
              <w:rPr>
                <w:color w:val="000000"/>
                <w:sz w:val="21"/>
                <w:szCs w:val="21"/>
              </w:rPr>
            </w:pPr>
            <w:r>
              <w:rPr>
                <w:rFonts w:hint="eastAsia"/>
                <w:color w:val="000000"/>
                <w:sz w:val="21"/>
                <w:szCs w:val="21"/>
              </w:rPr>
              <w:t>讲授、练习、讨论</w:t>
            </w:r>
          </w:p>
        </w:tc>
        <w:tc>
          <w:tcPr>
            <w:tcW w:w="2255" w:type="dxa"/>
            <w:vAlign w:val="center"/>
          </w:tcPr>
          <w:p>
            <w:pPr>
              <w:widowControl w:val="0"/>
              <w:snapToGrid w:val="0"/>
              <w:jc w:val="left"/>
              <w:rPr>
                <w:color w:val="000000"/>
                <w:sz w:val="21"/>
                <w:szCs w:val="21"/>
              </w:rPr>
            </w:pPr>
            <w:r>
              <w:rPr>
                <w:rFonts w:hint="eastAsia"/>
                <w:color w:val="000000"/>
                <w:sz w:val="21"/>
                <w:szCs w:val="21"/>
              </w:rPr>
              <w:t>课后作业、练习、考试</w:t>
            </w:r>
          </w:p>
        </w:tc>
        <w:tc>
          <w:tcPr>
            <w:tcW w:w="725" w:type="dxa"/>
            <w:vAlign w:val="center"/>
          </w:tcPr>
          <w:p>
            <w:pPr>
              <w:widowControl w:val="0"/>
              <w:snapToGrid w:val="0"/>
              <w:jc w:val="left"/>
              <w:rPr>
                <w:color w:val="000000"/>
                <w:sz w:val="20"/>
                <w:szCs w:val="20"/>
              </w:rPr>
            </w:pPr>
            <w:r>
              <w:rPr>
                <w:rFonts w:hint="eastAsia"/>
                <w:color w:val="000000"/>
                <w:sz w:val="20"/>
                <w:szCs w:val="20"/>
              </w:rPr>
              <w:t>4</w:t>
            </w:r>
          </w:p>
        </w:tc>
        <w:tc>
          <w:tcPr>
            <w:tcW w:w="669" w:type="dxa"/>
            <w:vAlign w:val="center"/>
          </w:tcPr>
          <w:p>
            <w:pPr>
              <w:widowControl w:val="0"/>
              <w:snapToGrid w:val="0"/>
              <w:jc w:val="left"/>
              <w:rPr>
                <w:color w:val="000000"/>
                <w:sz w:val="20"/>
                <w:szCs w:val="20"/>
              </w:rPr>
            </w:pPr>
            <w:r>
              <w:rPr>
                <w:rFonts w:hint="eastAsia"/>
                <w:color w:val="000000"/>
                <w:sz w:val="20"/>
                <w:szCs w:val="20"/>
              </w:rPr>
              <w:t>0</w:t>
            </w:r>
          </w:p>
        </w:tc>
        <w:tc>
          <w:tcPr>
            <w:tcW w:w="717" w:type="dxa"/>
            <w:tcBorders>
              <w:right w:val="single" w:color="auto" w:sz="12" w:space="0"/>
            </w:tcBorders>
            <w:vAlign w:val="center"/>
          </w:tcPr>
          <w:p>
            <w:pPr>
              <w:widowControl w:val="0"/>
              <w:snapToGrid w:val="0"/>
              <w:jc w:val="left"/>
              <w:rPr>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pPr>
              <w:pStyle w:val="16"/>
              <w:widowControl w:val="0"/>
            </w:pPr>
            <w:r>
              <w:rPr>
                <w:rFonts w:hint="eastAsia"/>
              </w:rPr>
              <w:t>合计</w:t>
            </w:r>
          </w:p>
        </w:tc>
        <w:tc>
          <w:tcPr>
            <w:tcW w:w="725" w:type="dxa"/>
            <w:tcBorders>
              <w:bottom w:val="single" w:color="auto" w:sz="12" w:space="0"/>
            </w:tcBorders>
            <w:vAlign w:val="center"/>
          </w:tcPr>
          <w:p>
            <w:pPr>
              <w:widowControl w:val="0"/>
              <w:snapToGrid w:val="0"/>
              <w:jc w:val="center"/>
              <w:rPr>
                <w:color w:val="000000"/>
                <w:sz w:val="20"/>
                <w:szCs w:val="20"/>
              </w:rPr>
            </w:pPr>
            <w:r>
              <w:rPr>
                <w:rFonts w:hint="eastAsia"/>
                <w:color w:val="000000"/>
                <w:sz w:val="20"/>
                <w:szCs w:val="20"/>
              </w:rPr>
              <w:t>32</w:t>
            </w:r>
          </w:p>
        </w:tc>
        <w:tc>
          <w:tcPr>
            <w:tcW w:w="669" w:type="dxa"/>
            <w:tcBorders>
              <w:bottom w:val="single" w:color="auto" w:sz="12" w:space="0"/>
            </w:tcBorders>
            <w:vAlign w:val="center"/>
          </w:tcPr>
          <w:p>
            <w:pPr>
              <w:widowControl w:val="0"/>
              <w:snapToGrid w:val="0"/>
              <w:jc w:val="center"/>
              <w:rPr>
                <w:color w:val="000000"/>
                <w:sz w:val="20"/>
                <w:szCs w:val="20"/>
              </w:rPr>
            </w:pPr>
            <w:r>
              <w:rPr>
                <w:rFonts w:hint="eastAsia"/>
                <w:color w:val="000000"/>
                <w:sz w:val="20"/>
                <w:szCs w:val="20"/>
              </w:rPr>
              <w:t>0</w:t>
            </w:r>
          </w:p>
        </w:tc>
        <w:tc>
          <w:tcPr>
            <w:tcW w:w="717" w:type="dxa"/>
            <w:tcBorders>
              <w:bottom w:val="single" w:color="auto" w:sz="12" w:space="0"/>
              <w:right w:val="single" w:color="auto" w:sz="12" w:space="0"/>
            </w:tcBorders>
            <w:vAlign w:val="center"/>
          </w:tcPr>
          <w:p>
            <w:pPr>
              <w:widowControl w:val="0"/>
              <w:snapToGrid w:val="0"/>
              <w:jc w:val="center"/>
              <w:rPr>
                <w:color w:val="000000"/>
                <w:sz w:val="20"/>
                <w:szCs w:val="20"/>
              </w:rPr>
            </w:pPr>
            <w:r>
              <w:rPr>
                <w:rFonts w:hint="eastAsia"/>
                <w:color w:val="000000"/>
                <w:sz w:val="20"/>
                <w:szCs w:val="20"/>
              </w:rPr>
              <w:t>32</w:t>
            </w:r>
          </w:p>
        </w:tc>
      </w:tr>
    </w:tbl>
    <w:p>
      <w:pPr>
        <w:pStyle w:val="19"/>
        <w:spacing w:before="326" w:beforeLines="100" w:line="360" w:lineRule="auto"/>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pPr>
              <w:widowControl w:val="0"/>
              <w:jc w:val="left"/>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课程思政教学目标：</w:t>
            </w:r>
          </w:p>
          <w:p>
            <w:pPr>
              <w:widowControl w:val="0"/>
              <w:jc w:val="left"/>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1.增强专业认同感和使命感，认同教师工作的意义和专业性，具有积极的情感、端正的态度、正确的价值观。</w:t>
            </w:r>
          </w:p>
          <w:p>
            <w:pPr>
              <w:widowControl w:val="0"/>
              <w:jc w:val="left"/>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2.具有人文底蕴、生命关怀和科学精神，践行幼儿为本和爱与自由理念，做幼儿健康成长的启蒙者和引路人。</w:t>
            </w:r>
          </w:p>
          <w:p>
            <w:pPr>
              <w:pStyle w:val="17"/>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具体实施：</w:t>
            </w:r>
          </w:p>
          <w:p>
            <w:pPr>
              <w:pStyle w:val="17"/>
              <w:widowControl w:val="0"/>
              <w:jc w:val="left"/>
            </w:pPr>
            <w:r>
              <w:rPr>
                <w:rFonts w:hint="eastAsia" w:asciiTheme="minorEastAsia" w:hAnsiTheme="minorEastAsia" w:eastAsiaTheme="minorEastAsia" w:cstheme="minorEastAsia"/>
                <w:bCs/>
              </w:rPr>
              <w:t>在授课过程中，帮助学生理解特殊教育学在学前教育过程中的重要作用。同时站在学前教育专业的角度出发，培养学生从特殊教育的视角分析幼儿问题，提升学生对特殊教育学的理解，培养学生的职业技能和专业知识。</w:t>
            </w:r>
          </w:p>
        </w:tc>
      </w:tr>
    </w:tbl>
    <w:p>
      <w:pPr>
        <w:pStyle w:val="19"/>
        <w:spacing w:before="326" w:beforeLines="100" w:line="360" w:lineRule="auto"/>
        <w:rPr>
          <w:rFonts w:ascii="黑体" w:hAnsi="宋体"/>
        </w:rPr>
      </w:pPr>
    </w:p>
    <w:p>
      <w:pPr>
        <w:pStyle w:val="19"/>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931"/>
        <w:gridCol w:w="2771"/>
        <w:gridCol w:w="469"/>
        <w:gridCol w:w="469"/>
        <w:gridCol w:w="469"/>
        <w:gridCol w:w="469"/>
        <w:gridCol w:w="47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6" w:type="pct"/>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546" w:type="pct"/>
            <w:vMerge w:val="restart"/>
            <w:tcBorders>
              <w:top w:val="single" w:color="auto" w:sz="12" w:space="0"/>
            </w:tcBorders>
            <w:vAlign w:val="center"/>
          </w:tcPr>
          <w:p>
            <w:pPr>
              <w:pStyle w:val="19"/>
              <w:widowControl w:val="0"/>
              <w:spacing w:line="240" w:lineRule="auto"/>
              <w:jc w:val="center"/>
              <w:rPr>
                <w:rFonts w:ascii="黑体" w:hAnsi="宋体"/>
              </w:rPr>
            </w:pPr>
            <w:r>
              <w:rPr>
                <w:rFonts w:hint="eastAsia" w:ascii="黑体" w:hAnsi="黑体"/>
                <w:bCs/>
                <w:sz w:val="21"/>
                <w:szCs w:val="21"/>
              </w:rPr>
              <w:t>占比</w:t>
            </w:r>
          </w:p>
        </w:tc>
        <w:tc>
          <w:tcPr>
            <w:tcW w:w="1626" w:type="pct"/>
            <w:vMerge w:val="restart"/>
            <w:tcBorders>
              <w:top w:val="single" w:color="auto" w:sz="12" w:space="0"/>
              <w:right w:val="double" w:color="auto" w:sz="4" w:space="0"/>
            </w:tcBorders>
            <w:vAlign w:val="center"/>
          </w:tcPr>
          <w:p>
            <w:pPr>
              <w:pStyle w:val="19"/>
              <w:widowControl w:val="0"/>
              <w:jc w:val="center"/>
              <w:rPr>
                <w:rFonts w:ascii="黑体" w:hAnsi="黑体"/>
                <w:bCs/>
                <w:sz w:val="21"/>
                <w:szCs w:val="21"/>
              </w:rPr>
            </w:pPr>
            <w:r>
              <w:rPr>
                <w:rFonts w:hint="eastAsia" w:ascii="黑体" w:hAnsi="黑体"/>
                <w:bCs/>
                <w:sz w:val="21"/>
                <w:szCs w:val="21"/>
              </w:rPr>
              <w:t>考核方式</w:t>
            </w:r>
          </w:p>
        </w:tc>
        <w:tc>
          <w:tcPr>
            <w:tcW w:w="1377" w:type="pct"/>
            <w:gridSpan w:val="5"/>
            <w:tcBorders>
              <w:top w:val="single" w:color="auto" w:sz="12" w:space="0"/>
              <w:left w:val="double" w:color="auto" w:sz="4" w:space="0"/>
            </w:tcBorders>
            <w:vAlign w:val="center"/>
          </w:tcPr>
          <w:p>
            <w:pPr>
              <w:pStyle w:val="19"/>
              <w:widowControl w:val="0"/>
              <w:spacing w:line="240" w:lineRule="auto"/>
              <w:jc w:val="center"/>
              <w:rPr>
                <w:rFonts w:ascii="黑体" w:hAnsi="宋体"/>
              </w:rPr>
            </w:pPr>
            <w:r>
              <w:rPr>
                <w:rFonts w:hint="eastAsia" w:ascii="黑体" w:hAnsi="黑体"/>
                <w:bCs/>
                <w:sz w:val="21"/>
                <w:szCs w:val="21"/>
              </w:rPr>
              <w:t>课程目标</w:t>
            </w:r>
          </w:p>
        </w:tc>
        <w:tc>
          <w:tcPr>
            <w:tcW w:w="546" w:type="pct"/>
            <w:vMerge w:val="restart"/>
            <w:tcBorders>
              <w:top w:val="single" w:color="auto" w:sz="12" w:space="0"/>
              <w:right w:val="single" w:color="auto" w:sz="12" w:space="0"/>
            </w:tcBorders>
            <w:vAlign w:val="center"/>
          </w:tcPr>
          <w:p>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6" w:type="pct"/>
            <w:vMerge w:val="continue"/>
            <w:tcBorders>
              <w:left w:val="single" w:color="auto" w:sz="12" w:space="0"/>
            </w:tcBorders>
          </w:tcPr>
          <w:p>
            <w:pPr>
              <w:widowControl w:val="0"/>
              <w:snapToGrid w:val="0"/>
              <w:jc w:val="center"/>
              <w:rPr>
                <w:rFonts w:ascii="黑体" w:hAnsi="黑体" w:eastAsia="黑体"/>
                <w:bCs/>
                <w:sz w:val="21"/>
                <w:szCs w:val="21"/>
              </w:rPr>
            </w:pPr>
          </w:p>
        </w:tc>
        <w:tc>
          <w:tcPr>
            <w:tcW w:w="546" w:type="pct"/>
            <w:vMerge w:val="continue"/>
          </w:tcPr>
          <w:p>
            <w:pPr>
              <w:pStyle w:val="19"/>
              <w:widowControl w:val="0"/>
              <w:jc w:val="both"/>
              <w:rPr>
                <w:rFonts w:ascii="黑体" w:hAnsi="黑体"/>
                <w:bCs/>
                <w:sz w:val="21"/>
                <w:szCs w:val="21"/>
              </w:rPr>
            </w:pPr>
          </w:p>
        </w:tc>
        <w:tc>
          <w:tcPr>
            <w:tcW w:w="1626" w:type="pct"/>
            <w:vMerge w:val="continue"/>
            <w:tcBorders>
              <w:right w:val="double" w:color="auto" w:sz="4" w:space="0"/>
            </w:tcBorders>
          </w:tcPr>
          <w:p>
            <w:pPr>
              <w:pStyle w:val="19"/>
              <w:widowControl w:val="0"/>
              <w:jc w:val="both"/>
              <w:rPr>
                <w:rFonts w:ascii="黑体" w:hAnsi="黑体"/>
                <w:bCs/>
                <w:sz w:val="21"/>
                <w:szCs w:val="21"/>
              </w:rPr>
            </w:pPr>
          </w:p>
        </w:tc>
        <w:tc>
          <w:tcPr>
            <w:tcW w:w="275" w:type="pct"/>
            <w:tcBorders>
              <w:left w:val="double" w:color="auto" w:sz="4" w:space="0"/>
            </w:tcBorders>
            <w:vAlign w:val="center"/>
          </w:tcPr>
          <w:p>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275" w:type="pct"/>
            <w:vAlign w:val="center"/>
          </w:tcPr>
          <w:p>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275" w:type="pct"/>
            <w:vAlign w:val="center"/>
          </w:tcPr>
          <w:p>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275" w:type="pct"/>
            <w:vAlign w:val="center"/>
          </w:tcPr>
          <w:p>
            <w:pPr>
              <w:pStyle w:val="19"/>
              <w:widowControl w:val="0"/>
              <w:spacing w:line="240" w:lineRule="auto"/>
              <w:jc w:val="center"/>
              <w:rPr>
                <w:rFonts w:ascii="黑体" w:hAnsi="黑体"/>
                <w:bCs/>
                <w:sz w:val="21"/>
                <w:szCs w:val="21"/>
              </w:rPr>
            </w:pPr>
            <w:r>
              <w:rPr>
                <w:rFonts w:hint="eastAsia" w:ascii="黑体" w:hAnsi="黑体"/>
                <w:bCs/>
                <w:sz w:val="21"/>
                <w:szCs w:val="21"/>
              </w:rPr>
              <w:t>4</w:t>
            </w:r>
          </w:p>
        </w:tc>
        <w:tc>
          <w:tcPr>
            <w:tcW w:w="275" w:type="pct"/>
            <w:vAlign w:val="center"/>
          </w:tcPr>
          <w:p>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546" w:type="pct"/>
            <w:vMerge w:val="continue"/>
            <w:tcBorders>
              <w:right w:val="single" w:color="auto" w:sz="12" w:space="0"/>
            </w:tcBorders>
          </w:tcPr>
          <w:p>
            <w:pPr>
              <w:pStyle w:val="19"/>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6" w:type="pct"/>
            <w:tcBorders>
              <w:left w:val="single" w:color="auto" w:sz="12" w:space="0"/>
            </w:tcBorders>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X1</w:t>
            </w:r>
          </w:p>
        </w:tc>
        <w:tc>
          <w:tcPr>
            <w:tcW w:w="546" w:type="pct"/>
            <w:vAlign w:val="center"/>
          </w:tcPr>
          <w:p>
            <w:pPr>
              <w:pStyle w:val="17"/>
              <w:widowControl w:val="0"/>
            </w:pPr>
            <w:r>
              <w:rPr>
                <w:rFonts w:hint="eastAsia"/>
              </w:rPr>
              <w:t>6</w:t>
            </w:r>
            <w:r>
              <w:t>0</w:t>
            </w:r>
            <w:r>
              <w:rPr>
                <w:rFonts w:hint="eastAsia"/>
              </w:rPr>
              <w:t>%</w:t>
            </w:r>
          </w:p>
        </w:tc>
        <w:tc>
          <w:tcPr>
            <w:tcW w:w="1626" w:type="pct"/>
            <w:tcBorders>
              <w:right w:val="double" w:color="auto" w:sz="4" w:space="0"/>
            </w:tcBorders>
            <w:vAlign w:val="center"/>
          </w:tcPr>
          <w:p>
            <w:pPr>
              <w:pStyle w:val="17"/>
              <w:widowControl w:val="0"/>
            </w:pPr>
            <w:r>
              <w:rPr>
                <w:rFonts w:hint="eastAsia" w:asciiTheme="minorEastAsia" w:hAnsiTheme="minorEastAsia" w:eastAsiaTheme="minorEastAsia"/>
                <w:bCs/>
              </w:rPr>
              <w:t>期末考试（闭卷）</w:t>
            </w:r>
          </w:p>
        </w:tc>
        <w:tc>
          <w:tcPr>
            <w:tcW w:w="275" w:type="pct"/>
            <w:tcBorders>
              <w:left w:val="double" w:color="auto" w:sz="4" w:space="0"/>
            </w:tcBorders>
            <w:vAlign w:val="center"/>
          </w:tcPr>
          <w:p>
            <w:pPr>
              <w:pStyle w:val="17"/>
              <w:widowControl w:val="0"/>
            </w:pPr>
            <w:r>
              <w:t>40</w:t>
            </w:r>
          </w:p>
        </w:tc>
        <w:tc>
          <w:tcPr>
            <w:tcW w:w="275" w:type="pct"/>
            <w:vAlign w:val="center"/>
          </w:tcPr>
          <w:p>
            <w:pPr>
              <w:pStyle w:val="17"/>
              <w:widowControl w:val="0"/>
            </w:pPr>
            <w:r>
              <w:t>20</w:t>
            </w:r>
          </w:p>
        </w:tc>
        <w:tc>
          <w:tcPr>
            <w:tcW w:w="275" w:type="pct"/>
            <w:vAlign w:val="center"/>
          </w:tcPr>
          <w:p>
            <w:pPr>
              <w:pStyle w:val="17"/>
              <w:widowControl w:val="0"/>
            </w:pPr>
            <w:r>
              <w:rPr>
                <w:rFonts w:hint="eastAsia"/>
              </w:rPr>
              <w:t>1</w:t>
            </w:r>
            <w:r>
              <w:t>0</w:t>
            </w:r>
          </w:p>
        </w:tc>
        <w:tc>
          <w:tcPr>
            <w:tcW w:w="275" w:type="pct"/>
            <w:vAlign w:val="center"/>
          </w:tcPr>
          <w:p>
            <w:pPr>
              <w:pStyle w:val="17"/>
              <w:widowControl w:val="0"/>
            </w:pPr>
            <w:r>
              <w:t>20</w:t>
            </w:r>
          </w:p>
        </w:tc>
        <w:tc>
          <w:tcPr>
            <w:tcW w:w="275" w:type="pct"/>
            <w:vAlign w:val="center"/>
          </w:tcPr>
          <w:p>
            <w:pPr>
              <w:pStyle w:val="17"/>
              <w:widowControl w:val="0"/>
            </w:pPr>
            <w:r>
              <w:rPr>
                <w:rFonts w:hint="eastAsia"/>
              </w:rPr>
              <w:t>1</w:t>
            </w:r>
            <w:r>
              <w:t>0</w:t>
            </w:r>
          </w:p>
        </w:tc>
        <w:tc>
          <w:tcPr>
            <w:tcW w:w="546" w:type="pct"/>
            <w:tcBorders>
              <w:right w:val="single" w:color="auto" w:sz="12" w:space="0"/>
            </w:tcBorders>
            <w:vAlign w:val="center"/>
          </w:tcPr>
          <w:p>
            <w:pPr>
              <w:pStyle w:val="17"/>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6" w:type="pct"/>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546" w:type="pct"/>
            <w:vAlign w:val="center"/>
          </w:tcPr>
          <w:p>
            <w:pPr>
              <w:pStyle w:val="17"/>
              <w:widowControl w:val="0"/>
            </w:pPr>
            <w:r>
              <w:rPr>
                <w:rFonts w:hint="eastAsia"/>
              </w:rPr>
              <w:t>15%</w:t>
            </w:r>
          </w:p>
        </w:tc>
        <w:tc>
          <w:tcPr>
            <w:tcW w:w="2691" w:type="dxa"/>
            <w:tcBorders>
              <w:right w:val="double" w:color="auto" w:sz="4" w:space="0"/>
            </w:tcBorders>
            <w:vAlign w:val="center"/>
          </w:tcPr>
          <w:p>
            <w:pPr>
              <w:pStyle w:val="17"/>
              <w:widowControl w:val="0"/>
            </w:pPr>
            <w:r>
              <w:rPr>
                <w:rFonts w:hint="eastAsia"/>
              </w:rPr>
              <w:t>小组汇报</w:t>
            </w:r>
          </w:p>
        </w:tc>
        <w:tc>
          <w:tcPr>
            <w:tcW w:w="275" w:type="pct"/>
            <w:tcBorders>
              <w:left w:val="double" w:color="auto" w:sz="4" w:space="0"/>
            </w:tcBorders>
            <w:vAlign w:val="center"/>
          </w:tcPr>
          <w:p>
            <w:pPr>
              <w:pStyle w:val="17"/>
              <w:widowControl w:val="0"/>
            </w:pPr>
            <w:r>
              <w:t>50</w:t>
            </w:r>
          </w:p>
        </w:tc>
        <w:tc>
          <w:tcPr>
            <w:tcW w:w="275" w:type="pct"/>
            <w:vAlign w:val="center"/>
          </w:tcPr>
          <w:p>
            <w:pPr>
              <w:pStyle w:val="17"/>
              <w:widowControl w:val="0"/>
            </w:pPr>
            <w:r>
              <w:t>10</w:t>
            </w:r>
          </w:p>
        </w:tc>
        <w:tc>
          <w:tcPr>
            <w:tcW w:w="275" w:type="pct"/>
            <w:vAlign w:val="center"/>
          </w:tcPr>
          <w:p>
            <w:pPr>
              <w:pStyle w:val="17"/>
              <w:widowControl w:val="0"/>
            </w:pPr>
            <w:r>
              <w:rPr>
                <w:rFonts w:hint="eastAsia"/>
              </w:rPr>
              <w:t>10</w:t>
            </w:r>
          </w:p>
        </w:tc>
        <w:tc>
          <w:tcPr>
            <w:tcW w:w="275" w:type="pct"/>
            <w:vAlign w:val="center"/>
          </w:tcPr>
          <w:p>
            <w:pPr>
              <w:pStyle w:val="17"/>
              <w:widowControl w:val="0"/>
            </w:pPr>
            <w:r>
              <w:rPr>
                <w:rFonts w:hint="eastAsia"/>
              </w:rPr>
              <w:t>1</w:t>
            </w:r>
            <w:r>
              <w:t>0</w:t>
            </w:r>
          </w:p>
        </w:tc>
        <w:tc>
          <w:tcPr>
            <w:tcW w:w="275" w:type="pct"/>
            <w:vAlign w:val="center"/>
          </w:tcPr>
          <w:p>
            <w:pPr>
              <w:pStyle w:val="17"/>
              <w:widowControl w:val="0"/>
            </w:pPr>
            <w:r>
              <w:t>20</w:t>
            </w:r>
          </w:p>
        </w:tc>
        <w:tc>
          <w:tcPr>
            <w:tcW w:w="546" w:type="pct"/>
            <w:tcBorders>
              <w:right w:val="single" w:color="auto" w:sz="12" w:space="0"/>
            </w:tcBorders>
            <w:vAlign w:val="center"/>
          </w:tcPr>
          <w:p>
            <w:pPr>
              <w:pStyle w:val="17"/>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6" w:type="pct"/>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546" w:type="pct"/>
            <w:vAlign w:val="center"/>
          </w:tcPr>
          <w:p>
            <w:pPr>
              <w:pStyle w:val="17"/>
              <w:widowControl w:val="0"/>
            </w:pPr>
            <w:r>
              <w:rPr>
                <w:rFonts w:hint="eastAsia"/>
              </w:rPr>
              <w:t>15%</w:t>
            </w:r>
          </w:p>
        </w:tc>
        <w:tc>
          <w:tcPr>
            <w:tcW w:w="2691" w:type="dxa"/>
            <w:tcBorders>
              <w:right w:val="double" w:color="auto" w:sz="4" w:space="0"/>
            </w:tcBorders>
            <w:vAlign w:val="center"/>
          </w:tcPr>
          <w:p>
            <w:pPr>
              <w:pStyle w:val="17"/>
              <w:widowControl w:val="0"/>
            </w:pPr>
            <w:r>
              <w:rPr>
                <w:rFonts w:hint="eastAsia"/>
              </w:rPr>
              <w:t>案例分析</w:t>
            </w:r>
          </w:p>
        </w:tc>
        <w:tc>
          <w:tcPr>
            <w:tcW w:w="275" w:type="pct"/>
            <w:tcBorders>
              <w:left w:val="double" w:color="auto" w:sz="4" w:space="0"/>
            </w:tcBorders>
            <w:vAlign w:val="center"/>
          </w:tcPr>
          <w:p>
            <w:pPr>
              <w:pStyle w:val="17"/>
              <w:widowControl w:val="0"/>
            </w:pPr>
            <w:r>
              <w:t>50</w:t>
            </w:r>
          </w:p>
        </w:tc>
        <w:tc>
          <w:tcPr>
            <w:tcW w:w="275" w:type="pct"/>
            <w:vAlign w:val="center"/>
          </w:tcPr>
          <w:p>
            <w:pPr>
              <w:pStyle w:val="17"/>
              <w:widowControl w:val="0"/>
            </w:pPr>
            <w:r>
              <w:t>10</w:t>
            </w:r>
          </w:p>
        </w:tc>
        <w:tc>
          <w:tcPr>
            <w:tcW w:w="275" w:type="pct"/>
            <w:vAlign w:val="center"/>
          </w:tcPr>
          <w:p>
            <w:pPr>
              <w:pStyle w:val="17"/>
              <w:widowControl w:val="0"/>
            </w:pPr>
            <w:r>
              <w:rPr>
                <w:rFonts w:hint="eastAsia"/>
              </w:rPr>
              <w:t>1</w:t>
            </w:r>
            <w:r>
              <w:t>0</w:t>
            </w:r>
          </w:p>
        </w:tc>
        <w:tc>
          <w:tcPr>
            <w:tcW w:w="275" w:type="pct"/>
            <w:vAlign w:val="center"/>
          </w:tcPr>
          <w:p>
            <w:pPr>
              <w:pStyle w:val="17"/>
              <w:widowControl w:val="0"/>
            </w:pPr>
            <w:r>
              <w:rPr>
                <w:rFonts w:hint="eastAsia"/>
              </w:rPr>
              <w:t>2</w:t>
            </w:r>
            <w:r>
              <w:t>0</w:t>
            </w:r>
          </w:p>
        </w:tc>
        <w:tc>
          <w:tcPr>
            <w:tcW w:w="275" w:type="pct"/>
            <w:vAlign w:val="center"/>
          </w:tcPr>
          <w:p>
            <w:pPr>
              <w:pStyle w:val="17"/>
              <w:widowControl w:val="0"/>
            </w:pPr>
            <w:r>
              <w:t>10</w:t>
            </w:r>
          </w:p>
        </w:tc>
        <w:tc>
          <w:tcPr>
            <w:tcW w:w="546" w:type="pct"/>
            <w:tcBorders>
              <w:right w:val="single" w:color="auto" w:sz="12" w:space="0"/>
            </w:tcBorders>
            <w:vAlign w:val="center"/>
          </w:tcPr>
          <w:p>
            <w:pPr>
              <w:pStyle w:val="17"/>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6" w:type="pct"/>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4</w:t>
            </w:r>
          </w:p>
        </w:tc>
        <w:tc>
          <w:tcPr>
            <w:tcW w:w="546" w:type="pct"/>
            <w:vAlign w:val="center"/>
          </w:tcPr>
          <w:p>
            <w:pPr>
              <w:pStyle w:val="17"/>
              <w:widowControl w:val="0"/>
            </w:pPr>
            <w:r>
              <w:rPr>
                <w:rFonts w:hint="eastAsia"/>
              </w:rPr>
              <w:t>1</w:t>
            </w:r>
            <w:r>
              <w:t>0</w:t>
            </w:r>
            <w:r>
              <w:rPr>
                <w:rFonts w:hint="eastAsia"/>
              </w:rPr>
              <w:t>%</w:t>
            </w:r>
          </w:p>
        </w:tc>
        <w:tc>
          <w:tcPr>
            <w:tcW w:w="1626" w:type="pct"/>
            <w:tcBorders>
              <w:right w:val="double" w:color="auto" w:sz="4" w:space="0"/>
            </w:tcBorders>
            <w:vAlign w:val="center"/>
          </w:tcPr>
          <w:p>
            <w:pPr>
              <w:pStyle w:val="17"/>
              <w:widowControl w:val="0"/>
            </w:pPr>
            <w:r>
              <w:rPr>
                <w:rFonts w:hint="eastAsia"/>
              </w:rPr>
              <w:t>考勤+平时表现</w:t>
            </w:r>
          </w:p>
        </w:tc>
        <w:tc>
          <w:tcPr>
            <w:tcW w:w="275" w:type="pct"/>
            <w:tcBorders>
              <w:left w:val="double" w:color="auto" w:sz="4" w:space="0"/>
            </w:tcBorders>
            <w:vAlign w:val="center"/>
          </w:tcPr>
          <w:p>
            <w:pPr>
              <w:pStyle w:val="17"/>
              <w:widowControl w:val="0"/>
            </w:pPr>
            <w:r>
              <w:t>50</w:t>
            </w:r>
          </w:p>
        </w:tc>
        <w:tc>
          <w:tcPr>
            <w:tcW w:w="275" w:type="pct"/>
            <w:vAlign w:val="center"/>
          </w:tcPr>
          <w:p>
            <w:pPr>
              <w:pStyle w:val="17"/>
              <w:widowControl w:val="0"/>
            </w:pPr>
            <w:r>
              <w:rPr>
                <w:rFonts w:hint="eastAsia"/>
              </w:rPr>
              <w:t>1</w:t>
            </w:r>
            <w:r>
              <w:t>0</w:t>
            </w:r>
          </w:p>
        </w:tc>
        <w:tc>
          <w:tcPr>
            <w:tcW w:w="275" w:type="pct"/>
            <w:vAlign w:val="center"/>
          </w:tcPr>
          <w:p>
            <w:pPr>
              <w:pStyle w:val="17"/>
              <w:widowControl w:val="0"/>
            </w:pPr>
            <w:r>
              <w:rPr>
                <w:rFonts w:hint="eastAsia"/>
              </w:rPr>
              <w:t>1</w:t>
            </w:r>
            <w:r>
              <w:t>0</w:t>
            </w:r>
          </w:p>
        </w:tc>
        <w:tc>
          <w:tcPr>
            <w:tcW w:w="275" w:type="pct"/>
            <w:vAlign w:val="center"/>
          </w:tcPr>
          <w:p>
            <w:pPr>
              <w:pStyle w:val="17"/>
              <w:widowControl w:val="0"/>
            </w:pPr>
            <w:r>
              <w:t>10</w:t>
            </w:r>
          </w:p>
        </w:tc>
        <w:tc>
          <w:tcPr>
            <w:tcW w:w="275" w:type="pct"/>
            <w:vAlign w:val="center"/>
          </w:tcPr>
          <w:p>
            <w:pPr>
              <w:pStyle w:val="17"/>
              <w:widowControl w:val="0"/>
            </w:pPr>
            <w:r>
              <w:t>20</w:t>
            </w:r>
          </w:p>
        </w:tc>
        <w:tc>
          <w:tcPr>
            <w:tcW w:w="546" w:type="pct"/>
            <w:tcBorders>
              <w:right w:val="single" w:color="auto" w:sz="12" w:space="0"/>
            </w:tcBorders>
            <w:vAlign w:val="center"/>
          </w:tcPr>
          <w:p>
            <w:pPr>
              <w:pStyle w:val="17"/>
              <w:widowControl w:val="0"/>
            </w:pPr>
            <w:r>
              <w:rPr>
                <w:rFonts w:hint="eastAsia"/>
              </w:rPr>
              <w:t>1</w:t>
            </w:r>
            <w:r>
              <w:t>00</w:t>
            </w:r>
          </w:p>
        </w:tc>
      </w:tr>
    </w:tbl>
    <w:p>
      <w:pPr>
        <w:pStyle w:val="20"/>
        <w:spacing w:before="326" w:beforeLines="100" w:after="163"/>
        <w:jc w:val="center"/>
      </w:pPr>
      <w:r>
        <w:br w:type="page"/>
      </w: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9"/>
              <w:widowControl w:val="0"/>
              <w:spacing w:line="240" w:lineRule="auto"/>
              <w:jc w:val="center"/>
              <w:rPr>
                <w:rFonts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continue"/>
          </w:tcPr>
          <w:p>
            <w:pPr>
              <w:widowControl w:val="0"/>
              <w:snapToGrid w:val="0"/>
              <w:jc w:val="center"/>
              <w:rPr>
                <w:rFonts w:ascii="黑体" w:hAnsi="黑体" w:eastAsia="黑体"/>
                <w:bCs/>
                <w:sz w:val="21"/>
                <w:szCs w:val="21"/>
              </w:rPr>
            </w:pPr>
          </w:p>
        </w:tc>
        <w:tc>
          <w:tcPr>
            <w:tcW w:w="648" w:type="dxa"/>
            <w:vMerge w:val="continue"/>
          </w:tcPr>
          <w:p>
            <w:pPr>
              <w:pStyle w:val="19"/>
              <w:widowControl w:val="0"/>
              <w:jc w:val="both"/>
              <w:rPr>
                <w:rFonts w:ascii="黑体" w:hAnsi="黑体"/>
                <w:bCs/>
                <w:sz w:val="21"/>
                <w:szCs w:val="21"/>
              </w:rPr>
            </w:pPr>
          </w:p>
        </w:tc>
        <w:tc>
          <w:tcPr>
            <w:tcW w:w="1403" w:type="dxa"/>
            <w:vMerge w:val="continue"/>
          </w:tcPr>
          <w:p>
            <w:pPr>
              <w:pStyle w:val="19"/>
              <w:widowControl w:val="0"/>
              <w:jc w:val="both"/>
              <w:rPr>
                <w:rFonts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pPr>
              <w:widowControl w:val="0"/>
              <w:snapToGrid w:val="0"/>
              <w:jc w:val="center"/>
              <w:rPr>
                <w:rFonts w:ascii="Arial" w:hAnsi="Arial" w:eastAsia="黑体" w:cs="Arial"/>
                <w:bCs/>
                <w:sz w:val="21"/>
                <w:szCs w:val="21"/>
              </w:rPr>
            </w:pPr>
          </w:p>
        </w:tc>
        <w:tc>
          <w:tcPr>
            <w:tcW w:w="1403"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pPr>
              <w:pStyle w:val="17"/>
              <w:widowControl w:val="0"/>
              <w:jc w:val="both"/>
            </w:pPr>
          </w:p>
        </w:tc>
        <w:tc>
          <w:tcPr>
            <w:tcW w:w="1403" w:type="dxa"/>
          </w:tcPr>
          <w:p>
            <w:pPr>
              <w:pStyle w:val="17"/>
              <w:widowControl w:val="0"/>
              <w:jc w:val="both"/>
            </w:pPr>
          </w:p>
        </w:tc>
        <w:tc>
          <w:tcPr>
            <w:tcW w:w="1403" w:type="dxa"/>
          </w:tcPr>
          <w:p>
            <w:pPr>
              <w:pStyle w:val="17"/>
              <w:widowControl w:val="0"/>
              <w:jc w:val="both"/>
            </w:pPr>
          </w:p>
        </w:tc>
        <w:tc>
          <w:tcPr>
            <w:tcW w:w="1403" w:type="dxa"/>
          </w:tcPr>
          <w:p>
            <w:pPr>
              <w:pStyle w:val="8"/>
              <w:widowControl/>
              <w:shd w:val="clear" w:color="auto" w:fill="FFFFFF"/>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pPr>
        <w:pStyle w:val="19"/>
        <w:spacing w:before="326"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pPr>
              <w:pStyle w:val="17"/>
              <w:widowControl w:val="0"/>
              <w:jc w:val="left"/>
              <w:rPr>
                <w:rFonts w:ascii="仿宋" w:hAnsi="仿宋" w:eastAsia="仿宋" w:cs="仿宋"/>
              </w:rPr>
            </w:pPr>
          </w:p>
          <w:p>
            <w:pPr>
              <w:pStyle w:val="17"/>
              <w:widowControl w:val="0"/>
              <w:jc w:val="left"/>
              <w:rPr>
                <w:rFonts w:ascii="宋体" w:hAnsi="宋体"/>
                <w:bCs/>
              </w:rPr>
            </w:pPr>
          </w:p>
          <w:p>
            <w:pPr>
              <w:pStyle w:val="17"/>
              <w:widowControl w:val="0"/>
              <w:jc w:val="left"/>
              <w:rPr>
                <w:rFonts w:ascii="黑体"/>
              </w:rPr>
            </w:pPr>
          </w:p>
        </w:tc>
      </w:tr>
    </w:tbl>
    <w:p>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Helvetica">
    <w:panose1 w:val="00000000000000000000"/>
    <w:charset w:val="00"/>
    <w:family w:val="auto"/>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80106"/>
    <w:multiLevelType w:val="singleLevel"/>
    <w:tmpl w:val="F4880106"/>
    <w:lvl w:ilvl="0" w:tentative="0">
      <w:start w:val="1"/>
      <w:numFmt w:val="decimal"/>
      <w:suff w:val="space"/>
      <w:lvlText w:val="%1."/>
      <w:lvlJc w:val="left"/>
    </w:lvl>
  </w:abstractNum>
  <w:abstractNum w:abstractNumId="1">
    <w:nsid w:val="42DBE037"/>
    <w:multiLevelType w:val="singleLevel"/>
    <w:tmpl w:val="42DBE037"/>
    <w:lvl w:ilvl="0" w:tentative="0">
      <w:start w:val="2"/>
      <w:numFmt w:val="decimal"/>
      <w:suff w:val="space"/>
      <w:lvlText w:val="%1."/>
      <w:lvlJc w:val="left"/>
    </w:lvl>
  </w:abstractNum>
  <w:abstractNum w:abstractNumId="2">
    <w:nsid w:val="77930761"/>
    <w:multiLevelType w:val="singleLevel"/>
    <w:tmpl w:val="77930761"/>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2326B"/>
    <w:rsid w:val="000246A1"/>
    <w:rsid w:val="00033082"/>
    <w:rsid w:val="00044088"/>
    <w:rsid w:val="00051359"/>
    <w:rsid w:val="00053590"/>
    <w:rsid w:val="0006001D"/>
    <w:rsid w:val="000628F9"/>
    <w:rsid w:val="00066041"/>
    <w:rsid w:val="00076794"/>
    <w:rsid w:val="0008122A"/>
    <w:rsid w:val="00087488"/>
    <w:rsid w:val="0009050A"/>
    <w:rsid w:val="0009721F"/>
    <w:rsid w:val="000A4E73"/>
    <w:rsid w:val="000B1BD2"/>
    <w:rsid w:val="000C0F0D"/>
    <w:rsid w:val="000C13BC"/>
    <w:rsid w:val="000C321C"/>
    <w:rsid w:val="000C3D0A"/>
    <w:rsid w:val="000D28E5"/>
    <w:rsid w:val="000D34D7"/>
    <w:rsid w:val="000E7F68"/>
    <w:rsid w:val="000F287C"/>
    <w:rsid w:val="00100633"/>
    <w:rsid w:val="001072BC"/>
    <w:rsid w:val="00114AFA"/>
    <w:rsid w:val="00114BD6"/>
    <w:rsid w:val="00117246"/>
    <w:rsid w:val="00130F6D"/>
    <w:rsid w:val="00133554"/>
    <w:rsid w:val="00144082"/>
    <w:rsid w:val="001574BB"/>
    <w:rsid w:val="0016381F"/>
    <w:rsid w:val="00163A48"/>
    <w:rsid w:val="00163B61"/>
    <w:rsid w:val="001646F5"/>
    <w:rsid w:val="00164E36"/>
    <w:rsid w:val="001678A2"/>
    <w:rsid w:val="00183AA1"/>
    <w:rsid w:val="0018767C"/>
    <w:rsid w:val="00190577"/>
    <w:rsid w:val="001A135C"/>
    <w:rsid w:val="001B0D49"/>
    <w:rsid w:val="001B1DFC"/>
    <w:rsid w:val="001B546F"/>
    <w:rsid w:val="001B5CC8"/>
    <w:rsid w:val="001B6526"/>
    <w:rsid w:val="001C16FC"/>
    <w:rsid w:val="001C2E3E"/>
    <w:rsid w:val="001C388D"/>
    <w:rsid w:val="001D4EE7"/>
    <w:rsid w:val="001E0494"/>
    <w:rsid w:val="001E1D2D"/>
    <w:rsid w:val="001E5A17"/>
    <w:rsid w:val="001F0E42"/>
    <w:rsid w:val="001F284E"/>
    <w:rsid w:val="001F332E"/>
    <w:rsid w:val="001F73A7"/>
    <w:rsid w:val="00213C3C"/>
    <w:rsid w:val="00217861"/>
    <w:rsid w:val="002204E4"/>
    <w:rsid w:val="002211BF"/>
    <w:rsid w:val="0022735C"/>
    <w:rsid w:val="00233F15"/>
    <w:rsid w:val="002420F1"/>
    <w:rsid w:val="00253AC8"/>
    <w:rsid w:val="00256B39"/>
    <w:rsid w:val="00257FA9"/>
    <w:rsid w:val="0026033C"/>
    <w:rsid w:val="0027339A"/>
    <w:rsid w:val="00274E82"/>
    <w:rsid w:val="002757AB"/>
    <w:rsid w:val="00275C63"/>
    <w:rsid w:val="0027777C"/>
    <w:rsid w:val="00277FE7"/>
    <w:rsid w:val="00285E3A"/>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1763"/>
    <w:rsid w:val="002F3157"/>
    <w:rsid w:val="002F6BD5"/>
    <w:rsid w:val="00305EC1"/>
    <w:rsid w:val="00305F23"/>
    <w:rsid w:val="00313BBA"/>
    <w:rsid w:val="00317E29"/>
    <w:rsid w:val="003213F6"/>
    <w:rsid w:val="00321515"/>
    <w:rsid w:val="0032602E"/>
    <w:rsid w:val="00327B8C"/>
    <w:rsid w:val="00331638"/>
    <w:rsid w:val="003344A7"/>
    <w:rsid w:val="00334623"/>
    <w:rsid w:val="003367AE"/>
    <w:rsid w:val="00340439"/>
    <w:rsid w:val="00344EF2"/>
    <w:rsid w:val="00347EB8"/>
    <w:rsid w:val="00347F80"/>
    <w:rsid w:val="00353F74"/>
    <w:rsid w:val="003557DE"/>
    <w:rsid w:val="00357512"/>
    <w:rsid w:val="00361BEB"/>
    <w:rsid w:val="00370184"/>
    <w:rsid w:val="00373C8A"/>
    <w:rsid w:val="00377C10"/>
    <w:rsid w:val="00384A1F"/>
    <w:rsid w:val="00384D60"/>
    <w:rsid w:val="00385D41"/>
    <w:rsid w:val="003861BA"/>
    <w:rsid w:val="003A1680"/>
    <w:rsid w:val="003A373C"/>
    <w:rsid w:val="003A5874"/>
    <w:rsid w:val="003B1258"/>
    <w:rsid w:val="003B2F77"/>
    <w:rsid w:val="003B4A81"/>
    <w:rsid w:val="003B4ECA"/>
    <w:rsid w:val="003C1F8D"/>
    <w:rsid w:val="003C61A5"/>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3C84"/>
    <w:rsid w:val="00443C89"/>
    <w:rsid w:val="0045334C"/>
    <w:rsid w:val="004540AA"/>
    <w:rsid w:val="00456BD8"/>
    <w:rsid w:val="00456DC8"/>
    <w:rsid w:val="00462CD2"/>
    <w:rsid w:val="00464CA2"/>
    <w:rsid w:val="0046549D"/>
    <w:rsid w:val="00471668"/>
    <w:rsid w:val="00481F98"/>
    <w:rsid w:val="004852BF"/>
    <w:rsid w:val="00487A46"/>
    <w:rsid w:val="00491572"/>
    <w:rsid w:val="00493504"/>
    <w:rsid w:val="00494579"/>
    <w:rsid w:val="00497334"/>
    <w:rsid w:val="004A38B7"/>
    <w:rsid w:val="004A4645"/>
    <w:rsid w:val="004A6F3A"/>
    <w:rsid w:val="004B408D"/>
    <w:rsid w:val="004B6F68"/>
    <w:rsid w:val="004B73F7"/>
    <w:rsid w:val="004C0A91"/>
    <w:rsid w:val="004D4FB3"/>
    <w:rsid w:val="004D75A6"/>
    <w:rsid w:val="004E3456"/>
    <w:rsid w:val="004F3DF0"/>
    <w:rsid w:val="0050225A"/>
    <w:rsid w:val="005074E1"/>
    <w:rsid w:val="005126F1"/>
    <w:rsid w:val="00513F2F"/>
    <w:rsid w:val="0051612A"/>
    <w:rsid w:val="00517176"/>
    <w:rsid w:val="0052192E"/>
    <w:rsid w:val="00524300"/>
    <w:rsid w:val="00537F64"/>
    <w:rsid w:val="00541F72"/>
    <w:rsid w:val="00542388"/>
    <w:rsid w:val="00544523"/>
    <w:rsid w:val="005467DC"/>
    <w:rsid w:val="00546A82"/>
    <w:rsid w:val="00547C51"/>
    <w:rsid w:val="00551335"/>
    <w:rsid w:val="005519BB"/>
    <w:rsid w:val="005523FD"/>
    <w:rsid w:val="00553D03"/>
    <w:rsid w:val="00554894"/>
    <w:rsid w:val="00555BA0"/>
    <w:rsid w:val="00556E41"/>
    <w:rsid w:val="0057496F"/>
    <w:rsid w:val="005770A6"/>
    <w:rsid w:val="00580B4E"/>
    <w:rsid w:val="0059045B"/>
    <w:rsid w:val="00593238"/>
    <w:rsid w:val="00597EC2"/>
    <w:rsid w:val="005A13AB"/>
    <w:rsid w:val="005A2959"/>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5F7D"/>
    <w:rsid w:val="00637E00"/>
    <w:rsid w:val="0064038A"/>
    <w:rsid w:val="0065167D"/>
    <w:rsid w:val="00652D13"/>
    <w:rsid w:val="0066595A"/>
    <w:rsid w:val="00666206"/>
    <w:rsid w:val="00672788"/>
    <w:rsid w:val="00676183"/>
    <w:rsid w:val="00680DA3"/>
    <w:rsid w:val="0068377F"/>
    <w:rsid w:val="00691B24"/>
    <w:rsid w:val="006940E2"/>
    <w:rsid w:val="00695B93"/>
    <w:rsid w:val="00697C16"/>
    <w:rsid w:val="006A5A89"/>
    <w:rsid w:val="006B0CD0"/>
    <w:rsid w:val="006B3BB9"/>
    <w:rsid w:val="006B48AC"/>
    <w:rsid w:val="006B5977"/>
    <w:rsid w:val="006D1B59"/>
    <w:rsid w:val="006D1F32"/>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5D6D"/>
    <w:rsid w:val="00726786"/>
    <w:rsid w:val="00732152"/>
    <w:rsid w:val="0073400E"/>
    <w:rsid w:val="007428DF"/>
    <w:rsid w:val="00742BD1"/>
    <w:rsid w:val="00742E7A"/>
    <w:rsid w:val="0074424F"/>
    <w:rsid w:val="00753EDE"/>
    <w:rsid w:val="0076090D"/>
    <w:rsid w:val="00764FD9"/>
    <w:rsid w:val="007740B2"/>
    <w:rsid w:val="00774C1F"/>
    <w:rsid w:val="00776360"/>
    <w:rsid w:val="007776F8"/>
    <w:rsid w:val="0078194F"/>
    <w:rsid w:val="007934A4"/>
    <w:rsid w:val="007A0AC9"/>
    <w:rsid w:val="007A1B70"/>
    <w:rsid w:val="007A57F6"/>
    <w:rsid w:val="007B4FFB"/>
    <w:rsid w:val="007C0BCE"/>
    <w:rsid w:val="007C1D1B"/>
    <w:rsid w:val="007C3566"/>
    <w:rsid w:val="007C794A"/>
    <w:rsid w:val="007D1542"/>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A157A"/>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2C3C"/>
    <w:rsid w:val="008F253F"/>
    <w:rsid w:val="008F7342"/>
    <w:rsid w:val="008F7F31"/>
    <w:rsid w:val="00900019"/>
    <w:rsid w:val="009023B1"/>
    <w:rsid w:val="009147D6"/>
    <w:rsid w:val="00914D98"/>
    <w:rsid w:val="00925F8C"/>
    <w:rsid w:val="00927324"/>
    <w:rsid w:val="00932ED7"/>
    <w:rsid w:val="00933990"/>
    <w:rsid w:val="00941533"/>
    <w:rsid w:val="00941B89"/>
    <w:rsid w:val="00941DEA"/>
    <w:rsid w:val="0094383D"/>
    <w:rsid w:val="009656CC"/>
    <w:rsid w:val="009704DE"/>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3D9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A66"/>
    <w:rsid w:val="00A04523"/>
    <w:rsid w:val="00A1259D"/>
    <w:rsid w:val="00A16159"/>
    <w:rsid w:val="00A161E6"/>
    <w:rsid w:val="00A17885"/>
    <w:rsid w:val="00A2337D"/>
    <w:rsid w:val="00A25A31"/>
    <w:rsid w:val="00A31BBE"/>
    <w:rsid w:val="00A31D34"/>
    <w:rsid w:val="00A333EF"/>
    <w:rsid w:val="00A33F85"/>
    <w:rsid w:val="00A40645"/>
    <w:rsid w:val="00A6016C"/>
    <w:rsid w:val="00A63857"/>
    <w:rsid w:val="00A74577"/>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3A09"/>
    <w:rsid w:val="00AC40F1"/>
    <w:rsid w:val="00AC4C45"/>
    <w:rsid w:val="00AD1085"/>
    <w:rsid w:val="00AD5B40"/>
    <w:rsid w:val="00AF289F"/>
    <w:rsid w:val="00AF30B9"/>
    <w:rsid w:val="00AF43DF"/>
    <w:rsid w:val="00AF67A4"/>
    <w:rsid w:val="00AF7510"/>
    <w:rsid w:val="00B12D31"/>
    <w:rsid w:val="00B15F6E"/>
    <w:rsid w:val="00B21BEE"/>
    <w:rsid w:val="00B23284"/>
    <w:rsid w:val="00B2782A"/>
    <w:rsid w:val="00B37D43"/>
    <w:rsid w:val="00B46F21"/>
    <w:rsid w:val="00B511A5"/>
    <w:rsid w:val="00B51CDE"/>
    <w:rsid w:val="00B56541"/>
    <w:rsid w:val="00B5668F"/>
    <w:rsid w:val="00B569DA"/>
    <w:rsid w:val="00B605ED"/>
    <w:rsid w:val="00B71F97"/>
    <w:rsid w:val="00B72538"/>
    <w:rsid w:val="00B736A7"/>
    <w:rsid w:val="00B7651F"/>
    <w:rsid w:val="00B86356"/>
    <w:rsid w:val="00B919FA"/>
    <w:rsid w:val="00B94A16"/>
    <w:rsid w:val="00BA6044"/>
    <w:rsid w:val="00BB1A93"/>
    <w:rsid w:val="00BC14BF"/>
    <w:rsid w:val="00BC2625"/>
    <w:rsid w:val="00BC3200"/>
    <w:rsid w:val="00BC338A"/>
    <w:rsid w:val="00BD7AB0"/>
    <w:rsid w:val="00BE472E"/>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7BBF"/>
    <w:rsid w:val="00C77D64"/>
    <w:rsid w:val="00C80F73"/>
    <w:rsid w:val="00C81564"/>
    <w:rsid w:val="00C9080C"/>
    <w:rsid w:val="00C94429"/>
    <w:rsid w:val="00CA18FD"/>
    <w:rsid w:val="00CA27E5"/>
    <w:rsid w:val="00CA4897"/>
    <w:rsid w:val="00CA6928"/>
    <w:rsid w:val="00CB0997"/>
    <w:rsid w:val="00CB3D3F"/>
    <w:rsid w:val="00CB5A1A"/>
    <w:rsid w:val="00CC59E6"/>
    <w:rsid w:val="00CD4DBF"/>
    <w:rsid w:val="00CD5BDD"/>
    <w:rsid w:val="00CD6B72"/>
    <w:rsid w:val="00CE5607"/>
    <w:rsid w:val="00CF096B"/>
    <w:rsid w:val="00CF10F7"/>
    <w:rsid w:val="00CF4130"/>
    <w:rsid w:val="00CF55AC"/>
    <w:rsid w:val="00CF5EE3"/>
    <w:rsid w:val="00CF691F"/>
    <w:rsid w:val="00D00D99"/>
    <w:rsid w:val="00D013A4"/>
    <w:rsid w:val="00D026DC"/>
    <w:rsid w:val="00D15595"/>
    <w:rsid w:val="00D343A8"/>
    <w:rsid w:val="00D35A26"/>
    <w:rsid w:val="00D37832"/>
    <w:rsid w:val="00D41DCD"/>
    <w:rsid w:val="00D44860"/>
    <w:rsid w:val="00D47689"/>
    <w:rsid w:val="00D50C42"/>
    <w:rsid w:val="00D57CF5"/>
    <w:rsid w:val="00D612BC"/>
    <w:rsid w:val="00D62F98"/>
    <w:rsid w:val="00D66FD6"/>
    <w:rsid w:val="00D8285B"/>
    <w:rsid w:val="00D829E5"/>
    <w:rsid w:val="00D8311F"/>
    <w:rsid w:val="00D862EB"/>
    <w:rsid w:val="00D86619"/>
    <w:rsid w:val="00D9357A"/>
    <w:rsid w:val="00D93E7C"/>
    <w:rsid w:val="00DA39F2"/>
    <w:rsid w:val="00DB2BE6"/>
    <w:rsid w:val="00DB76B3"/>
    <w:rsid w:val="00DD1052"/>
    <w:rsid w:val="00DD3C7B"/>
    <w:rsid w:val="00DD447E"/>
    <w:rsid w:val="00DE2B21"/>
    <w:rsid w:val="00DE48DE"/>
    <w:rsid w:val="00DF25F2"/>
    <w:rsid w:val="00DF4166"/>
    <w:rsid w:val="00E000F4"/>
    <w:rsid w:val="00E01231"/>
    <w:rsid w:val="00E04279"/>
    <w:rsid w:val="00E11393"/>
    <w:rsid w:val="00E125D9"/>
    <w:rsid w:val="00E16D30"/>
    <w:rsid w:val="00E3182A"/>
    <w:rsid w:val="00E31E69"/>
    <w:rsid w:val="00E33169"/>
    <w:rsid w:val="00E33D7B"/>
    <w:rsid w:val="00E34A7B"/>
    <w:rsid w:val="00E40973"/>
    <w:rsid w:val="00E44666"/>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012"/>
    <w:rsid w:val="00EF5954"/>
    <w:rsid w:val="00F100D2"/>
    <w:rsid w:val="00F12942"/>
    <w:rsid w:val="00F13C41"/>
    <w:rsid w:val="00F14886"/>
    <w:rsid w:val="00F16421"/>
    <w:rsid w:val="00F201EE"/>
    <w:rsid w:val="00F2268A"/>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37C2"/>
    <w:rsid w:val="00FC7489"/>
    <w:rsid w:val="00FD1BA8"/>
    <w:rsid w:val="00FD218F"/>
    <w:rsid w:val="00FD5663"/>
    <w:rsid w:val="00FD56C6"/>
    <w:rsid w:val="00FE3221"/>
    <w:rsid w:val="00FE48EA"/>
    <w:rsid w:val="00FE571F"/>
    <w:rsid w:val="00FF47F6"/>
    <w:rsid w:val="016E63C2"/>
    <w:rsid w:val="024B0C39"/>
    <w:rsid w:val="0A8128A6"/>
    <w:rsid w:val="0BF32A1B"/>
    <w:rsid w:val="10BD2C22"/>
    <w:rsid w:val="1CF21731"/>
    <w:rsid w:val="1E636EB0"/>
    <w:rsid w:val="21615A17"/>
    <w:rsid w:val="22987C80"/>
    <w:rsid w:val="233C4F28"/>
    <w:rsid w:val="24192CCC"/>
    <w:rsid w:val="25ED0D3C"/>
    <w:rsid w:val="26F4679D"/>
    <w:rsid w:val="32AC094E"/>
    <w:rsid w:val="37B272E3"/>
    <w:rsid w:val="39A66CD4"/>
    <w:rsid w:val="3AD74967"/>
    <w:rsid w:val="3CD52CE1"/>
    <w:rsid w:val="3FCF485A"/>
    <w:rsid w:val="3FF796A9"/>
    <w:rsid w:val="410F2E6A"/>
    <w:rsid w:val="4430136C"/>
    <w:rsid w:val="478A0E1F"/>
    <w:rsid w:val="4AB0382B"/>
    <w:rsid w:val="4F4A46C8"/>
    <w:rsid w:val="569868B5"/>
    <w:rsid w:val="611F6817"/>
    <w:rsid w:val="615D29F5"/>
    <w:rsid w:val="66CA1754"/>
    <w:rsid w:val="6DEF09FF"/>
    <w:rsid w:val="6F1E65D4"/>
    <w:rsid w:val="6F266C86"/>
    <w:rsid w:val="6F5042C2"/>
    <w:rsid w:val="6FF389D2"/>
    <w:rsid w:val="74316312"/>
    <w:rsid w:val="77FABFA7"/>
    <w:rsid w:val="780F13C8"/>
    <w:rsid w:val="7AE661B7"/>
    <w:rsid w:val="7C385448"/>
    <w:rsid w:val="7C6BCAB0"/>
    <w:rsid w:val="7CB3663D"/>
    <w:rsid w:val="D75E01CA"/>
    <w:rsid w:val="F15F8375"/>
    <w:rsid w:val="FDF955A9"/>
    <w:rsid w:val="FF144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Balloon Text"/>
    <w:basedOn w:val="1"/>
    <w:link w:val="26"/>
    <w:semiHidden/>
    <w:unhideWhenUsed/>
    <w:qFormat/>
    <w:uiPriority w:val="99"/>
    <w:pPr>
      <w:widowControl w:val="0"/>
      <w:jc w:val="both"/>
    </w:pPr>
    <w:rPr>
      <w:rFonts w:ascii="Calibri" w:hAnsi="Calibri" w:cs="Times New Roman"/>
      <w:kern w:val="2"/>
      <w:sz w:val="18"/>
      <w:szCs w:val="18"/>
    </w:rPr>
  </w:style>
  <w:style w:type="paragraph" w:styleId="5">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link w:val="2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customStyle="1" w:styleId="14">
    <w:name w:val="页眉 字符"/>
    <w:basedOn w:val="11"/>
    <w:link w:val="6"/>
    <w:semiHidden/>
    <w:qFormat/>
    <w:uiPriority w:val="99"/>
    <w:rPr>
      <w:sz w:val="18"/>
      <w:szCs w:val="18"/>
    </w:rPr>
  </w:style>
  <w:style w:type="character" w:customStyle="1" w:styleId="15">
    <w:name w:val="页脚 字符"/>
    <w:basedOn w:val="11"/>
    <w:link w:val="5"/>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8"/>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1"/>
    <w:link w:val="2"/>
    <w:qFormat/>
    <w:uiPriority w:val="9"/>
    <w:rPr>
      <w:rFonts w:ascii="Calibri" w:hAnsi="Calibri" w:eastAsia="宋体" w:cs="Times New Roman"/>
      <w:b/>
      <w:bCs/>
      <w:kern w:val="44"/>
      <w:sz w:val="44"/>
      <w:szCs w:val="44"/>
    </w:rPr>
  </w:style>
  <w:style w:type="character" w:customStyle="1" w:styleId="23">
    <w:name w:val="批注文字 字符"/>
    <w:basedOn w:val="11"/>
    <w:link w:val="3"/>
    <w:qFormat/>
    <w:uiPriority w:val="99"/>
    <w:rPr>
      <w:rFonts w:ascii="Times New Roman" w:hAnsi="Times New Roman" w:eastAsia="宋体" w:cs="Times New Roman"/>
      <w:kern w:val="2"/>
      <w:sz w:val="21"/>
      <w:szCs w:val="24"/>
    </w:rPr>
  </w:style>
  <w:style w:type="character" w:customStyle="1" w:styleId="24">
    <w:name w:val="editor-text-node"/>
    <w:basedOn w:val="11"/>
    <w:qFormat/>
    <w:uiPriority w:val="0"/>
  </w:style>
  <w:style w:type="character" w:styleId="25">
    <w:name w:val="Placeholder Text"/>
    <w:basedOn w:val="11"/>
    <w:unhideWhenUsed/>
    <w:qFormat/>
    <w:uiPriority w:val="99"/>
    <w:rPr>
      <w:color w:val="808080"/>
    </w:rPr>
  </w:style>
  <w:style w:type="character" w:customStyle="1" w:styleId="26">
    <w:name w:val="批注框文本 字符"/>
    <w:basedOn w:val="11"/>
    <w:link w:val="4"/>
    <w:semiHidden/>
    <w:qFormat/>
    <w:uiPriority w:val="99"/>
    <w:rPr>
      <w:rFonts w:ascii="Calibri" w:hAnsi="Calibri" w:eastAsia="宋体" w:cs="Times New Roman"/>
      <w:kern w:val="2"/>
      <w:sz w:val="18"/>
      <w:szCs w:val="18"/>
    </w:rPr>
  </w:style>
  <w:style w:type="character" w:customStyle="1" w:styleId="27">
    <w:name w:val="t1"/>
    <w:basedOn w:val="11"/>
    <w:qFormat/>
    <w:uiPriority w:val="0"/>
  </w:style>
  <w:style w:type="character" w:customStyle="1" w:styleId="28">
    <w:name w:val="HTML 预设格式 字符"/>
    <w:basedOn w:val="11"/>
    <w:link w:val="7"/>
    <w:semiHidden/>
    <w:qFormat/>
    <w:uiPriority w:val="99"/>
    <w:rPr>
      <w:rFonts w:ascii="宋体" w:hAnsi="宋体" w:eastAsia="宋体" w:cs="宋体"/>
      <w:sz w:val="24"/>
      <w:szCs w:val="24"/>
    </w:rPr>
  </w:style>
  <w:style w:type="character" w:customStyle="1" w:styleId="2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440</Words>
  <Characters>2509</Characters>
  <Lines>20</Lines>
  <Paragraphs>5</Paragraphs>
  <TotalTime>0</TotalTime>
  <ScaleCrop>false</ScaleCrop>
  <LinksUpToDate>false</LinksUpToDate>
  <CharactersWithSpaces>2944</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2024-03-11T15:48:00Z</dcterms:created>
  <dc:creator>juvg</dc:creator>
  <cp:lastModifiedBy>陈妍雯</cp:lastModifiedBy>
  <cp:lastPrinted>2025-02-12T11:55:00Z</cp:lastPrinted>
  <dcterms:modified xsi:type="dcterms:W3CDTF">2026-03-08T20:46:01Z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EA81C6B6D9DB3E89896FAD699AED4998_43</vt:lpwstr>
  </property>
  <property fmtid="{D5CDD505-2E9C-101B-9397-08002B2CF9AE}" pid="4" name="KSOTemplateDocerSaveRecord">
    <vt:lpwstr>eyJoZGlkIjoiMGFiZDM2YWY2ZWQzNzQ3ZmNkNmRhY2JmNzNjYTdmNGEiLCJ1c2VySWQiOiIyNDIyMzAxNTEifQ==</vt:lpwstr>
  </property>
</Properties>
</file>