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09CF">
      <w:pPr>
        <w:spacing w:line="240" w:lineRule="auto"/>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cs="黑体"/>
          <w:b w:val="0"/>
          <w:bCs w:val="0"/>
          <w:sz w:val="32"/>
          <w:szCs w:val="32"/>
        </w:rPr>
        <w:t>钢琴与弹唱</w:t>
      </w:r>
      <w:r>
        <w:rPr>
          <w:rFonts w:hint="eastAsia" w:ascii="黑体" w:hAnsi="黑体" w:eastAsia="黑体" w:cs="黑体"/>
          <w:b w:val="0"/>
          <w:bCs w:val="0"/>
          <w:sz w:val="32"/>
          <w:szCs w:val="32"/>
          <w:lang w:val="en-US" w:eastAsia="zh-CN"/>
        </w:rPr>
        <w:t>4</w:t>
      </w:r>
      <w:r>
        <w:rPr>
          <w:rFonts w:hint="eastAsia" w:ascii="黑体" w:hAnsi="黑体" w:eastAsia="黑体"/>
          <w:bCs/>
          <w:sz w:val="32"/>
          <w:szCs w:val="32"/>
        </w:rPr>
        <w:t>》本科课程教学大纲</w:t>
      </w:r>
    </w:p>
    <w:p w14:paraId="712CD961">
      <w:pPr>
        <w:pStyle w:val="16"/>
        <w:spacing w:before="326" w:beforeLines="100" w:line="24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49A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D2AE5CA">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2979986">
            <w:pPr>
              <w:widowControl w:val="0"/>
              <w:spacing w:line="240" w:lineRule="auto"/>
              <w:jc w:val="both"/>
              <w:rPr>
                <w:rFonts w:hint="default" w:eastAsia="黑体"/>
                <w:color w:val="000000" w:themeColor="text1"/>
                <w:sz w:val="21"/>
                <w:szCs w:val="21"/>
                <w:lang w:val="en-US" w:eastAsia="zh-CN"/>
                <w14:textFill>
                  <w14:solidFill>
                    <w14:schemeClr w14:val="tx1"/>
                  </w14:solidFill>
                </w14:textFill>
              </w:rPr>
            </w:pPr>
            <w:r>
              <w:rPr>
                <w:rFonts w:hint="eastAsia" w:ascii="宋体" w:hAnsi="宋体" w:eastAsia="宋体" w:cs="宋体"/>
                <w:b w:val="0"/>
                <w:bCs w:val="0"/>
                <w:sz w:val="21"/>
                <w:szCs w:val="21"/>
              </w:rPr>
              <w:t>钢琴与弹唱</w:t>
            </w:r>
            <w:r>
              <w:rPr>
                <w:rFonts w:hint="eastAsia" w:cs="宋体"/>
                <w:b w:val="0"/>
                <w:bCs w:val="0"/>
                <w:sz w:val="21"/>
                <w:szCs w:val="21"/>
                <w:lang w:val="en-US" w:eastAsia="zh-CN"/>
              </w:rPr>
              <w:t>4</w:t>
            </w:r>
          </w:p>
        </w:tc>
      </w:tr>
      <w:tr w14:paraId="2A2C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C2F1A87">
            <w:pPr>
              <w:widowControl w:val="0"/>
              <w:spacing w:line="240" w:lineRule="auto"/>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449F0FF">
            <w:pPr>
              <w:widowControl w:val="0"/>
              <w:spacing w:line="240" w:lineRule="auto"/>
              <w:jc w:val="both"/>
              <w:rPr>
                <w:rFonts w:hint="eastAsia" w:eastAsia="宋体"/>
                <w:color w:val="000000" w:themeColor="text1"/>
                <w:sz w:val="21"/>
                <w:szCs w:val="21"/>
                <w:lang w:val="en-US" w:eastAsia="zh-CN"/>
                <w14:textFill>
                  <w14:solidFill>
                    <w14:schemeClr w14:val="tx1"/>
                  </w14:solidFill>
                </w14:textFill>
              </w:rPr>
            </w:pPr>
            <w:r>
              <w:rPr>
                <w:rFonts w:hint="default" w:ascii="Times New Roman Regular" w:hAnsi="Times New Roman Regular" w:eastAsia="宋体" w:cs="Times New Roman Regular"/>
                <w:b w:val="0"/>
                <w:sz w:val="21"/>
                <w:szCs w:val="21"/>
              </w:rPr>
              <w:t xml:space="preserve">Piano and Singing </w:t>
            </w:r>
            <w:r>
              <w:rPr>
                <w:rFonts w:hint="eastAsia" w:ascii="Times New Roman Regular" w:hAnsi="Times New Roman Regular" w:cs="Times New Roman Regular"/>
                <w:b w:val="0"/>
                <w:sz w:val="21"/>
                <w:szCs w:val="21"/>
                <w:lang w:val="en-US" w:eastAsia="zh-CN"/>
              </w:rPr>
              <w:t>4</w:t>
            </w:r>
          </w:p>
        </w:tc>
      </w:tr>
      <w:tr w14:paraId="6B4E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1902CB">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B63F1A9">
            <w:pPr>
              <w:widowControl w:val="0"/>
              <w:spacing w:line="240" w:lineRule="auto"/>
              <w:jc w:val="both"/>
              <w:rPr>
                <w:rFonts w:hint="eastAsia" w:ascii="黑体" w:hAnsi="黑体" w:eastAsia="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213500</w:t>
            </w:r>
            <w:r>
              <w:rPr>
                <w:rFonts w:hint="eastAsia" w:cs="宋体"/>
                <w:sz w:val="21"/>
                <w:szCs w:val="21"/>
                <w:lang w:val="en-US" w:eastAsia="zh-CN"/>
              </w:rPr>
              <w:t>8</w:t>
            </w:r>
          </w:p>
        </w:tc>
        <w:tc>
          <w:tcPr>
            <w:tcW w:w="2126" w:type="dxa"/>
            <w:gridSpan w:val="2"/>
            <w:vAlign w:val="center"/>
          </w:tcPr>
          <w:p w14:paraId="1E0FF19A">
            <w:pPr>
              <w:widowControl w:val="0"/>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9282B01">
            <w:pPr>
              <w:widowControl w:val="0"/>
              <w:spacing w:line="240" w:lineRule="auto"/>
              <w:jc w:val="both"/>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1</w:t>
            </w:r>
          </w:p>
        </w:tc>
      </w:tr>
      <w:tr w14:paraId="111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1111CF">
            <w:pPr>
              <w:widowControl w:val="0"/>
              <w:spacing w:line="240" w:lineRule="auto"/>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C02E988">
            <w:pPr>
              <w:widowControl w:val="0"/>
              <w:spacing w:line="240"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1272" w:type="dxa"/>
            <w:vAlign w:val="center"/>
          </w:tcPr>
          <w:p w14:paraId="2B3EEC44">
            <w:pPr>
              <w:widowControl w:val="0"/>
              <w:spacing w:line="240" w:lineRule="auto"/>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DE221AB">
            <w:pPr>
              <w:widowControl w:val="0"/>
              <w:spacing w:line="240" w:lineRule="auto"/>
              <w:jc w:val="both"/>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413" w:type="dxa"/>
            <w:gridSpan w:val="2"/>
            <w:vAlign w:val="center"/>
          </w:tcPr>
          <w:p w14:paraId="686DA45B">
            <w:pPr>
              <w:widowControl w:val="0"/>
              <w:spacing w:line="240" w:lineRule="auto"/>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BF8E063">
            <w:pPr>
              <w:widowControl w:val="0"/>
              <w:spacing w:line="240" w:lineRule="auto"/>
              <w:jc w:val="both"/>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r>
      <w:tr w14:paraId="566B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621A82">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30BBD24">
            <w:pPr>
              <w:widowControl w:val="0"/>
              <w:spacing w:line="240" w:lineRule="auto"/>
              <w:jc w:val="both"/>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2DDD0EC">
            <w:pPr>
              <w:widowControl w:val="0"/>
              <w:spacing w:line="240" w:lineRule="auto"/>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BDBA162">
            <w:pPr>
              <w:widowControl w:val="0"/>
              <w:spacing w:line="240" w:lineRule="auto"/>
              <w:jc w:val="both"/>
              <w:rPr>
                <w:rFonts w:hint="default" w:eastAsia="宋体"/>
                <w:color w:val="000000" w:themeColor="text1"/>
                <w:sz w:val="21"/>
                <w:szCs w:val="21"/>
                <w:lang w:val="en-US" w:eastAsia="zh-CN"/>
                <w14:textFill>
                  <w14:solidFill>
                    <w14:schemeClr w14:val="tx1"/>
                  </w14:solidFill>
                </w14:textFill>
              </w:rPr>
            </w:pPr>
            <w:r>
              <w:rPr>
                <w:rFonts w:hint="eastAsia" w:cs="宋体"/>
                <w:color w:val="000000"/>
                <w:sz w:val="21"/>
                <w:szCs w:val="21"/>
                <w:lang w:val="en-US" w:eastAsia="zh-CN"/>
              </w:rPr>
              <w:t>学前</w:t>
            </w:r>
            <w:r>
              <w:rPr>
                <w:rFonts w:hint="eastAsia" w:ascii="宋体" w:hAnsi="宋体" w:eastAsia="宋体" w:cs="宋体"/>
                <w:color w:val="000000"/>
                <w:sz w:val="21"/>
                <w:szCs w:val="21"/>
                <w:lang w:val="en-US" w:eastAsia="zh-CN"/>
              </w:rPr>
              <w:t>教育专业</w:t>
            </w:r>
            <w:r>
              <w:rPr>
                <w:rFonts w:hint="eastAsia" w:cs="宋体"/>
                <w:color w:val="000000"/>
                <w:sz w:val="21"/>
                <w:szCs w:val="21"/>
                <w:lang w:val="en-US" w:eastAsia="zh-CN"/>
              </w:rPr>
              <w:t xml:space="preserve"> 大二</w:t>
            </w:r>
          </w:p>
        </w:tc>
      </w:tr>
      <w:tr w14:paraId="206F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B45B1A">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11F2ED2">
            <w:pPr>
              <w:widowControl w:val="0"/>
              <w:spacing w:line="240" w:lineRule="auto"/>
              <w:jc w:val="both"/>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系级必修课</w:t>
            </w:r>
          </w:p>
        </w:tc>
        <w:tc>
          <w:tcPr>
            <w:tcW w:w="2126" w:type="dxa"/>
            <w:gridSpan w:val="2"/>
            <w:vAlign w:val="center"/>
          </w:tcPr>
          <w:p w14:paraId="461BDB71">
            <w:pPr>
              <w:widowControl w:val="0"/>
              <w:spacing w:line="240" w:lineRule="auto"/>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87207AC">
            <w:pPr>
              <w:widowControl w:val="0"/>
              <w:spacing w:line="240" w:lineRule="auto"/>
              <w:jc w:val="both"/>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1+X无试卷</w:t>
            </w:r>
          </w:p>
        </w:tc>
      </w:tr>
      <w:tr w14:paraId="4551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6B1D7A">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6CE60D2">
            <w:pPr>
              <w:widowControl w:val="0"/>
              <w:tabs>
                <w:tab w:val="left" w:pos="532"/>
              </w:tabs>
              <w:spacing w:line="240" w:lineRule="auto"/>
              <w:jc w:val="both"/>
              <w:rPr>
                <w:rFonts w:hint="default" w:ascii="Times New Roman" w:hAnsi="Times New Roman" w:cs="宋体"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kern w:val="0"/>
                <w:sz w:val="21"/>
                <w:szCs w:val="21"/>
              </w:rPr>
              <w:t>《钢琴基础（</w:t>
            </w:r>
            <w:r>
              <w:rPr>
                <w:rFonts w:hint="eastAsia" w:asciiTheme="minorEastAsia" w:hAnsiTheme="minorEastAsia" w:eastAsiaTheme="minorEastAsia"/>
                <w:kern w:val="0"/>
                <w:sz w:val="21"/>
                <w:szCs w:val="21"/>
                <w:lang w:val="en-US" w:eastAsia="zh-CN"/>
              </w:rPr>
              <w:t>二</w:t>
            </w:r>
            <w:r>
              <w:rPr>
                <w:rFonts w:hint="eastAsia" w:asciiTheme="minorEastAsia" w:hAnsiTheme="minorEastAsia" w:eastAsiaTheme="minorEastAsia"/>
                <w:kern w:val="0"/>
                <w:sz w:val="21"/>
                <w:szCs w:val="21"/>
              </w:rPr>
              <w:t>）》主编：栾珺</w:t>
            </w:r>
            <w:r>
              <w:rPr>
                <w:rFonts w:hint="eastAsia" w:asciiTheme="minorEastAsia" w:hAnsiTheme="minorEastAsia" w:eastAsiaTheme="minorEastAsia"/>
                <w:kern w:val="0"/>
                <w:sz w:val="21"/>
                <w:szCs w:val="21"/>
                <w:lang w:val="en-US" w:eastAsia="zh-CN"/>
              </w:rPr>
              <w:t>ISBN 978-7-313-19963-8</w:t>
            </w:r>
            <w:r>
              <w:rPr>
                <w:rFonts w:hint="eastAsia" w:asciiTheme="minorEastAsia" w:hAnsiTheme="minorEastAsia" w:eastAsiaTheme="minorEastAsia"/>
                <w:kern w:val="0"/>
                <w:sz w:val="21"/>
                <w:szCs w:val="21"/>
              </w:rPr>
              <w:t>上海交通大学出版社</w:t>
            </w:r>
            <w:r>
              <w:rPr>
                <w:rFonts w:hint="eastAsia" w:asciiTheme="minorEastAsia" w:hAnsiTheme="minorEastAsia" w:eastAsiaTheme="minorEastAsia"/>
                <w:kern w:val="0"/>
                <w:sz w:val="21"/>
                <w:szCs w:val="21"/>
                <w:lang w:eastAsia="zh-CN"/>
              </w:rPr>
              <w:t>，</w:t>
            </w:r>
            <w:r>
              <w:rPr>
                <w:rFonts w:hint="eastAsia" w:asciiTheme="minorEastAsia" w:hAnsiTheme="minorEastAsia" w:eastAsiaTheme="minorEastAsia"/>
                <w:kern w:val="0"/>
                <w:sz w:val="21"/>
                <w:szCs w:val="21"/>
                <w:lang w:val="en-US" w:eastAsia="zh-CN"/>
              </w:rPr>
              <w:t>2022年12月第2版</w:t>
            </w:r>
          </w:p>
        </w:tc>
        <w:tc>
          <w:tcPr>
            <w:tcW w:w="1413" w:type="dxa"/>
            <w:gridSpan w:val="2"/>
            <w:vAlign w:val="center"/>
          </w:tcPr>
          <w:p w14:paraId="4ACE7708">
            <w:pPr>
              <w:widowControl w:val="0"/>
              <w:spacing w:line="240" w:lineRule="auto"/>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51C436B">
            <w:pPr>
              <w:widowControl w:val="0"/>
              <w:spacing w:line="240" w:lineRule="auto"/>
              <w:jc w:val="both"/>
              <w:rPr>
                <w:rFonts w:ascii="黑体" w:hAnsi="黑体" w:eastAsia="黑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7E83A2A">
            <w:pPr>
              <w:widowControl w:val="0"/>
              <w:spacing w:line="240" w:lineRule="auto"/>
              <w:ind w:left="120" w:leftChars="50"/>
              <w:jc w:val="both"/>
              <w:rPr>
                <w:rFonts w:hint="default" w:ascii="Times New Roman" w:hAnsi="Times New Roman" w:eastAsia="宋体" w:cs="宋体"/>
                <w:color w:val="000000" w:themeColor="text1"/>
                <w:sz w:val="21"/>
                <w:szCs w:val="21"/>
                <w:lang w:val="en-US" w:eastAsia="zh-CN" w:bidi="ar-SA"/>
                <w14:textFill>
                  <w14:solidFill>
                    <w14:schemeClr w14:val="tx1"/>
                  </w14:solidFill>
                </w14:textFill>
              </w:rPr>
            </w:pPr>
          </w:p>
        </w:tc>
      </w:tr>
      <w:tr w14:paraId="65AF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EFAD6D5">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82C6225">
            <w:pPr>
              <w:pStyle w:val="14"/>
              <w:widowControl w:val="0"/>
              <w:spacing w:line="240" w:lineRule="auto"/>
              <w:jc w:val="both"/>
              <w:rPr>
                <w:rFonts w:hint="default" w:ascii="Times New Roman" w:hAnsi="Times New Roman" w:eastAsia="宋体" w:cs="宋体"/>
                <w:color w:val="000000"/>
                <w:sz w:val="21"/>
                <w:szCs w:val="21"/>
                <w:lang w:val="en-US" w:eastAsia="zh-CN" w:bidi="ar-SA"/>
              </w:rPr>
            </w:pPr>
            <w:r>
              <w:rPr>
                <w:rFonts w:hint="eastAsia"/>
                <w:lang w:eastAsia="zh-CN"/>
              </w:rPr>
              <w:t>《</w:t>
            </w:r>
            <w:r>
              <w:rPr>
                <w:rFonts w:hint="eastAsia"/>
                <w:lang w:val="en-US" w:eastAsia="zh-CN"/>
              </w:rPr>
              <w:t>钢琴与弹唱1</w:t>
            </w:r>
            <w:r>
              <w:rPr>
                <w:rFonts w:hint="eastAsia"/>
                <w:lang w:eastAsia="zh-CN"/>
              </w:rPr>
              <w:t>》《</w:t>
            </w:r>
            <w:r>
              <w:rPr>
                <w:rFonts w:hint="eastAsia"/>
                <w:lang w:val="en-US" w:eastAsia="zh-CN"/>
              </w:rPr>
              <w:t>钢琴与弹唱2</w:t>
            </w:r>
            <w:r>
              <w:rPr>
                <w:rFonts w:hint="eastAsia"/>
                <w:lang w:eastAsia="zh-CN"/>
              </w:rPr>
              <w:t>》《</w:t>
            </w:r>
            <w:r>
              <w:rPr>
                <w:rFonts w:hint="eastAsia"/>
                <w:lang w:val="en-US" w:eastAsia="zh-CN"/>
              </w:rPr>
              <w:t>钢琴与弹唱3</w:t>
            </w:r>
            <w:r>
              <w:rPr>
                <w:rFonts w:hint="eastAsia"/>
                <w:lang w:eastAsia="zh-CN"/>
              </w:rPr>
              <w:t>》</w:t>
            </w:r>
            <w:r>
              <w:rPr>
                <w:rFonts w:hint="eastAsia"/>
                <w:lang w:val="en-US" w:eastAsia="zh-CN"/>
              </w:rPr>
              <w:t>《乐理视唱练耳》</w:t>
            </w:r>
          </w:p>
        </w:tc>
      </w:tr>
      <w:tr w14:paraId="0D0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D5886A6">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62A64DB3">
            <w:pPr>
              <w:pStyle w:val="14"/>
              <w:widowControl w:val="0"/>
              <w:spacing w:line="240" w:lineRule="auto"/>
              <w:ind w:firstLine="420" w:firstLineChars="200"/>
              <w:jc w:val="left"/>
              <w:rPr>
                <w:rFonts w:hint="eastAsia" w:ascii="宋体" w:hAnsi="宋体" w:eastAsia="宋体" w:cs="宋体"/>
              </w:rPr>
            </w:pPr>
            <w:r>
              <w:rPr>
                <w:rFonts w:hint="eastAsia" w:ascii="宋体" w:hAnsi="宋体" w:eastAsia="宋体" w:cs="宋体"/>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14:paraId="139DE73D">
            <w:pPr>
              <w:pStyle w:val="14"/>
              <w:widowControl w:val="0"/>
              <w:spacing w:line="240" w:lineRule="auto"/>
              <w:ind w:firstLine="420" w:firstLineChars="200"/>
              <w:jc w:val="left"/>
              <w:rPr>
                <w:rFonts w:hint="eastAsia" w:ascii="宋体" w:hAnsi="宋体" w:eastAsia="宋体" w:cs="宋体"/>
              </w:rPr>
            </w:pPr>
            <w:r>
              <w:rPr>
                <w:rFonts w:hint="eastAsia" w:ascii="宋体" w:hAnsi="宋体" w:eastAsia="宋体" w:cs="宋体"/>
              </w:rPr>
              <w:t>钢琴，钢琴课可以训练学生用科学的弹奏方法进行钢琴弹奏。通过钢琴课的教学使学生获得键盘基础理论知识，对钢琴弹奏的基本技能方法有较清楚的理解和认识。书中大部分曲谱经过精心创作后，使那些简易的</w:t>
            </w:r>
            <w:r>
              <w:rPr>
                <w:rFonts w:hint="eastAsia" w:ascii="宋体" w:hAnsi="宋体" w:cs="宋体"/>
                <w:lang w:val="en-US" w:eastAsia="zh-CN"/>
              </w:rPr>
              <w:t>歌曲</w:t>
            </w:r>
            <w:r>
              <w:rPr>
                <w:rFonts w:hint="eastAsia" w:ascii="宋体" w:hAnsi="宋体" w:eastAsia="宋体" w:cs="宋体"/>
              </w:rPr>
              <w:t>听起来尽可能像结构庞大的乐曲的片段。</w:t>
            </w:r>
          </w:p>
          <w:p w14:paraId="3CE5CCC5">
            <w:pPr>
              <w:pStyle w:val="14"/>
              <w:widowControl w:val="0"/>
              <w:spacing w:line="240" w:lineRule="auto"/>
              <w:ind w:firstLine="420" w:firstLineChars="200"/>
              <w:jc w:val="left"/>
              <w:rPr>
                <w:rFonts w:hint="eastAsia" w:ascii="宋体" w:hAnsi="宋体" w:eastAsia="宋体" w:cs="宋体"/>
              </w:rPr>
            </w:pPr>
            <w:r>
              <w:rPr>
                <w:rFonts w:hint="eastAsia" w:ascii="宋体" w:hAnsi="宋体" w:eastAsia="宋体" w:cs="宋体"/>
              </w:rPr>
              <w:t>弹唱是音乐教育中非常重要的组成部分，其目的是训练学生即弹即唱的能力，培养学生的节拍节奏感、音准与调式感，发展学生的音乐听觉，提高其感受音乐与表达音乐的能力</w:t>
            </w:r>
            <w:r>
              <w:rPr>
                <w:rFonts w:hint="eastAsia" w:ascii="宋体" w:hAnsi="宋体" w:eastAsia="宋体" w:cs="宋体"/>
                <w:lang w:eastAsia="zh-CN"/>
              </w:rPr>
              <w:t>，</w:t>
            </w:r>
            <w:r>
              <w:rPr>
                <w:rFonts w:hint="eastAsia" w:ascii="宋体" w:hAnsi="宋体" w:eastAsia="宋体" w:cs="宋体"/>
                <w:lang w:val="en-US" w:eastAsia="zh-CN"/>
              </w:rPr>
              <w:t>增加学生鉴赏美、创造美的能力</w:t>
            </w:r>
            <w:r>
              <w:rPr>
                <w:rFonts w:hint="eastAsia" w:ascii="宋体" w:hAnsi="宋体" w:eastAsia="宋体" w:cs="宋体"/>
              </w:rPr>
              <w:t>。训练过程中要求划拍弹唱，</w:t>
            </w:r>
            <w:r>
              <w:rPr>
                <w:rFonts w:hint="eastAsia" w:ascii="宋体" w:hAnsi="宋体" w:cs="宋体"/>
                <w:lang w:val="en-US" w:eastAsia="zh-CN"/>
              </w:rPr>
              <w:t>引导</w:t>
            </w:r>
            <w:r>
              <w:rPr>
                <w:rFonts w:hint="eastAsia" w:ascii="宋体" w:hAnsi="宋体" w:eastAsia="宋体" w:cs="宋体"/>
              </w:rPr>
              <w:t>学生掌握正确的节拍与节奏感。</w:t>
            </w:r>
          </w:p>
          <w:p w14:paraId="0A12AE55">
            <w:pPr>
              <w:pStyle w:val="14"/>
              <w:widowControl w:val="0"/>
              <w:spacing w:line="240" w:lineRule="auto"/>
              <w:jc w:val="left"/>
              <w:rPr>
                <w:rFonts w:ascii="宋体" w:hAnsi="宋体" w:eastAsia="宋体" w:cs="宋体"/>
                <w:sz w:val="24"/>
                <w:szCs w:val="24"/>
                <w:lang w:val="en-US" w:eastAsia="zh-CN" w:bidi="ar-SA"/>
              </w:rPr>
            </w:pPr>
            <w:r>
              <w:rPr>
                <w:rFonts w:hint="eastAsia" w:ascii="宋体" w:hAnsi="宋体" w:eastAsia="宋体" w:cs="宋体"/>
              </w:rPr>
              <w:t>本课程采用浅显易懂的</w:t>
            </w:r>
            <w:r>
              <w:rPr>
                <w:rFonts w:hint="eastAsia" w:ascii="宋体" w:hAnsi="宋体" w:cs="宋体"/>
                <w:lang w:val="en-US" w:eastAsia="zh-CN"/>
              </w:rPr>
              <w:t>授课</w:t>
            </w:r>
            <w:r>
              <w:rPr>
                <w:rFonts w:hint="eastAsia" w:ascii="宋体" w:hAnsi="宋体" w:eastAsia="宋体" w:cs="宋体"/>
              </w:rPr>
              <w:t>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以准确、</w:t>
            </w:r>
            <w:r>
              <w:rPr>
                <w:rFonts w:hint="eastAsia" w:ascii="宋体" w:hAnsi="宋体" w:cs="宋体"/>
                <w:lang w:val="en-US" w:eastAsia="zh-CN"/>
              </w:rPr>
              <w:t>简单</w:t>
            </w:r>
            <w:r>
              <w:rPr>
                <w:rFonts w:hint="eastAsia" w:ascii="宋体" w:hAnsi="宋体" w:eastAsia="宋体" w:cs="宋体"/>
              </w:rPr>
              <w:t>、精练的文字进行理论阐述，配以形象、生动的图示辅助说明。同时配有定量的课堂练习和课堂实践</w:t>
            </w:r>
            <w:r>
              <w:rPr>
                <w:rFonts w:hint="eastAsia" w:ascii="宋体" w:hAnsi="宋体" w:cs="宋体"/>
                <w:lang w:val="en-US" w:eastAsia="zh-CN"/>
              </w:rPr>
              <w:t>激励</w:t>
            </w:r>
            <w:r>
              <w:rPr>
                <w:rFonts w:hint="eastAsia" w:ascii="宋体" w:hAnsi="宋体" w:eastAsia="宋体" w:cs="宋体"/>
              </w:rPr>
              <w:t>学生巩固所学。</w:t>
            </w:r>
            <w:r>
              <w:rPr>
                <w:rFonts w:hint="eastAsia" w:ascii="宋体" w:hAnsi="宋体" w:cs="宋体"/>
                <w:lang w:val="en-US" w:eastAsia="zh-CN"/>
              </w:rPr>
              <w:t>同时，</w:t>
            </w:r>
            <w:r>
              <w:rPr>
                <w:rFonts w:hint="eastAsia" w:ascii="宋体" w:hAnsi="宋体" w:eastAsia="宋体" w:cs="宋体"/>
              </w:rPr>
              <w:t>辅以答疑解难的课堂时间，解决学生在学习中所遇到的</w:t>
            </w:r>
            <w:r>
              <w:rPr>
                <w:rFonts w:hint="eastAsia" w:ascii="宋体" w:hAnsi="宋体" w:cs="宋体"/>
                <w:lang w:val="en-US" w:eastAsia="zh-CN"/>
              </w:rPr>
              <w:t>困难和疑惑</w:t>
            </w:r>
            <w:r>
              <w:rPr>
                <w:rFonts w:hint="eastAsia" w:ascii="宋体" w:hAnsi="宋体" w:eastAsia="宋体" w:cs="宋体"/>
              </w:rPr>
              <w:t>，力求为学生掌握视谱即弹即唱能力，开拓一条便捷之路</w:t>
            </w:r>
            <w:r>
              <w:rPr>
                <w:rFonts w:hint="eastAsia" w:ascii="宋体" w:hAnsi="宋体" w:cs="宋体"/>
                <w:lang w:eastAsia="zh-CN"/>
              </w:rPr>
              <w:t>。</w:t>
            </w:r>
          </w:p>
        </w:tc>
      </w:tr>
      <w:tr w14:paraId="1B8B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B3ECC1A">
            <w:pPr>
              <w:widowControl w:val="0"/>
              <w:spacing w:line="240" w:lineRule="auto"/>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098ECCA2">
            <w:pPr>
              <w:pStyle w:val="14"/>
              <w:widowControl w:val="0"/>
              <w:spacing w:line="240" w:lineRule="auto"/>
              <w:ind w:firstLine="420" w:firstLineChars="200"/>
              <w:jc w:val="both"/>
              <w:rPr>
                <w:rFonts w:hint="eastAsia"/>
              </w:rPr>
            </w:pPr>
            <w:r>
              <w:rPr>
                <w:rFonts w:hint="eastAsia"/>
              </w:rPr>
              <w:t>本课程建议学前教育专业的二年级下学期学生修课，</w:t>
            </w:r>
            <w:r>
              <w:rPr>
                <w:rFonts w:hint="eastAsia"/>
                <w:lang w:val="en-US" w:eastAsia="zh-CN"/>
              </w:rPr>
              <w:t>课程不仅能</w:t>
            </w:r>
            <w:r>
              <w:rPr>
                <w:rFonts w:hint="eastAsia"/>
              </w:rPr>
              <w:t>开辟</w:t>
            </w:r>
            <w:r>
              <w:rPr>
                <w:rFonts w:hint="eastAsia"/>
                <w:lang w:val="en-US" w:eastAsia="zh-CN"/>
              </w:rPr>
              <w:t>学生</w:t>
            </w:r>
            <w:r>
              <w:rPr>
                <w:rFonts w:hint="eastAsia"/>
              </w:rPr>
              <w:t>钢琴与弹唱学习的道路，拓宽艺术视野，提高个人综合素养</w:t>
            </w:r>
            <w:r>
              <w:rPr>
                <w:rFonts w:hint="eastAsia"/>
                <w:lang w:eastAsia="zh-CN"/>
              </w:rPr>
              <w:t>，</w:t>
            </w:r>
            <w:r>
              <w:rPr>
                <w:rFonts w:hint="eastAsia"/>
                <w:lang w:val="en-US" w:eastAsia="zh-CN"/>
              </w:rPr>
              <w:t>而且对今后从事幼儿音乐教育工作具有积极的影响</w:t>
            </w:r>
            <w:r>
              <w:rPr>
                <w:rFonts w:hint="eastAsia"/>
              </w:rPr>
              <w:t>。</w:t>
            </w:r>
          </w:p>
          <w:p w14:paraId="65210DF7">
            <w:pPr>
              <w:pStyle w:val="14"/>
              <w:widowControl w:val="0"/>
              <w:spacing w:line="240" w:lineRule="auto"/>
              <w:ind w:firstLine="420" w:firstLineChars="200"/>
              <w:jc w:val="both"/>
              <w:rPr>
                <w:rFonts w:hint="eastAsia"/>
                <w:lang w:val="en-US" w:eastAsia="zh-CN"/>
              </w:rPr>
            </w:pPr>
            <w:r>
              <w:rPr>
                <w:rFonts w:hint="eastAsia"/>
                <w:lang w:val="en-US" w:eastAsia="zh-CN"/>
              </w:rPr>
              <w:t>钢琴是实践性很强的学科，学生需具备吃苦耐劳的精神、坚持不懈、永攀高峰，才能打下良好的弹唱基础，夯实专业技能，提高专业素养。</w:t>
            </w:r>
          </w:p>
          <w:p w14:paraId="4D9822C0">
            <w:pPr>
              <w:widowControl w:val="0"/>
              <w:snapToGrid w:val="0"/>
              <w:spacing w:line="240" w:lineRule="auto"/>
              <w:jc w:val="both"/>
            </w:pPr>
          </w:p>
        </w:tc>
      </w:tr>
      <w:tr w14:paraId="372E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8AD62CE">
            <w:pPr>
              <w:widowControl w:val="0"/>
              <w:spacing w:line="240" w:lineRule="auto"/>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0D0CC56">
            <w:pPr>
              <w:widowControl w:val="0"/>
              <w:spacing w:line="240" w:lineRule="auto"/>
              <w:jc w:val="both"/>
              <w:rPr>
                <w:rFonts w:hint="eastAsia" w:ascii="黑体" w:hAnsi="黑体" w:eastAsia="宋体"/>
                <w:color w:val="000000" w:themeColor="text1"/>
                <w:sz w:val="21"/>
                <w:szCs w:val="21"/>
                <w:lang w:eastAsia="zh-CN"/>
                <w14:textFill>
                  <w14:solidFill>
                    <w14:schemeClr w14:val="tx1"/>
                  </w14:solidFill>
                </w14:textFill>
              </w:rPr>
            </w:pPr>
            <w:r>
              <w:rPr>
                <w:rFonts w:hint="eastAsia"/>
                <w:sz w:val="21"/>
                <w:szCs w:val="21"/>
                <w:lang w:val="en-US" w:eastAsia="zh-CN"/>
              </w:rPr>
              <w:t xml:space="preserve">               </w:t>
            </w:r>
            <w:bookmarkStart w:id="6" w:name="_GoBack"/>
            <w:r>
              <w:rPr>
                <w:rFonts w:hint="eastAsia" w:ascii="仿宋" w:hAnsi="仿宋" w:eastAsia="仿宋"/>
                <w:color w:val="000000"/>
                <w:position w:val="-20"/>
                <w:sz w:val="28"/>
                <w:szCs w:val="28"/>
                <w:u w:val="none"/>
                <w:lang w:val="en-US" w:eastAsia="zh-CN"/>
              </w:rPr>
              <w:drawing>
                <wp:inline distT="0" distB="0" distL="114300" distR="114300">
                  <wp:extent cx="556895" cy="438785"/>
                  <wp:effectExtent l="0" t="0" r="1905" b="5715"/>
                  <wp:docPr id="6" name="图片 6" descr="689f9330-ec72-4b8d-bbca-e15227068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9f9330-ec72-4b8d-bbca-e1522706839e"/>
                          <pic:cNvPicPr>
                            <a:picLocks noChangeAspect="1"/>
                          </pic:cNvPicPr>
                        </pic:nvPicPr>
                        <pic:blipFill>
                          <a:blip r:embed="rId6">
                            <a:lum bright="-6000" contrast="48000"/>
                          </a:blip>
                          <a:stretch>
                            <a:fillRect/>
                          </a:stretch>
                        </pic:blipFill>
                        <pic:spPr>
                          <a:xfrm>
                            <a:off x="0" y="0"/>
                            <a:ext cx="556895" cy="438785"/>
                          </a:xfrm>
                          <a:prstGeom prst="rect">
                            <a:avLst/>
                          </a:prstGeom>
                        </pic:spPr>
                      </pic:pic>
                    </a:graphicData>
                  </a:graphic>
                </wp:inline>
              </w:drawing>
            </w:r>
            <w:bookmarkEnd w:id="6"/>
            <w:r>
              <w:rPr>
                <w:rFonts w:hint="eastAsia"/>
                <w:sz w:val="21"/>
                <w:szCs w:val="21"/>
              </w:rPr>
              <w:t>（签名）</w:t>
            </w:r>
          </w:p>
        </w:tc>
        <w:tc>
          <w:tcPr>
            <w:tcW w:w="1425" w:type="dxa"/>
            <w:gridSpan w:val="2"/>
            <w:tcBorders>
              <w:top w:val="double" w:color="auto" w:sz="4" w:space="0"/>
            </w:tcBorders>
            <w:vAlign w:val="center"/>
          </w:tcPr>
          <w:p w14:paraId="593E3925">
            <w:pPr>
              <w:widowControl w:val="0"/>
              <w:spacing w:line="240" w:lineRule="auto"/>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F8C5169">
            <w:pPr>
              <w:widowControl w:val="0"/>
              <w:spacing w:line="240" w:lineRule="auto"/>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2024/3</w:t>
            </w:r>
          </w:p>
        </w:tc>
      </w:tr>
      <w:tr w14:paraId="0D2E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C5FB6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5AF8B4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270"/>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7"/>
                          <a:stretch>
                            <a:fillRect/>
                          </a:stretch>
                        </pic:blipFill>
                        <pic:spPr>
                          <a:xfrm>
                            <a:off x="0" y="0"/>
                            <a:ext cx="597535" cy="328930"/>
                          </a:xfrm>
                          <a:prstGeom prst="rect">
                            <a:avLst/>
                          </a:prstGeom>
                        </pic:spPr>
                      </pic:pic>
                    </a:graphicData>
                  </a:graphic>
                </wp:inline>
              </w:drawing>
            </w:r>
            <w:r>
              <w:rPr>
                <w:rFonts w:hint="eastAsia"/>
                <w:sz w:val="21"/>
                <w:szCs w:val="21"/>
              </w:rPr>
              <w:t>（签名）</w:t>
            </w:r>
          </w:p>
        </w:tc>
        <w:tc>
          <w:tcPr>
            <w:tcW w:w="1425" w:type="dxa"/>
            <w:gridSpan w:val="2"/>
            <w:vAlign w:val="center"/>
          </w:tcPr>
          <w:p w14:paraId="30F8574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8E4364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2024/3</w:t>
            </w:r>
          </w:p>
        </w:tc>
      </w:tr>
      <w:tr w14:paraId="7875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2D269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6252C8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86435" cy="292735"/>
                  <wp:effectExtent l="0" t="0" r="24765" b="12065"/>
                  <wp:docPr id="5" name="图片 5"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4-10-12 17.01.45"/>
                          <pic:cNvPicPr>
                            <a:picLocks noChangeAspect="1"/>
                          </pic:cNvPicPr>
                        </pic:nvPicPr>
                        <pic:blipFill>
                          <a:blip r:embed="rId8"/>
                          <a:stretch>
                            <a:fillRect/>
                          </a:stretch>
                        </pic:blipFill>
                        <pic:spPr>
                          <a:xfrm>
                            <a:off x="0" y="0"/>
                            <a:ext cx="686435" cy="29273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A7D178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E44EFFF">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2024/3</w:t>
            </w:r>
          </w:p>
        </w:tc>
      </w:tr>
    </w:tbl>
    <w:p w14:paraId="534E27ED">
      <w:pPr>
        <w:spacing w:line="240" w:lineRule="auto"/>
        <w:rPr>
          <w:rFonts w:ascii="Arial" w:hAnsi="Arial" w:eastAsia="黑体"/>
        </w:rPr>
      </w:pPr>
      <w:r>
        <w:br w:type="page"/>
      </w:r>
    </w:p>
    <w:p w14:paraId="100BFEE8">
      <w:pPr>
        <w:pStyle w:val="16"/>
        <w:spacing w:before="326" w:beforeLines="100" w:line="240" w:lineRule="auto"/>
        <w:rPr>
          <w:rFonts w:ascii="黑体" w:hAnsi="宋体"/>
        </w:rPr>
      </w:pPr>
      <w:r>
        <w:rPr>
          <w:rFonts w:hint="eastAsia" w:ascii="黑体" w:hAnsi="宋体"/>
        </w:rPr>
        <w:t>二、课程目标与毕业要求</w:t>
      </w:r>
    </w:p>
    <w:p w14:paraId="21F022F3">
      <w:pPr>
        <w:pStyle w:val="17"/>
        <w:spacing w:before="81" w:after="163" w:line="240" w:lineRule="auto"/>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0E1F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492F9A5">
            <w:pPr>
              <w:snapToGrid w:val="0"/>
              <w:spacing w:line="240" w:lineRule="auto"/>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B1514F0">
            <w:pPr>
              <w:snapToGrid w:val="0"/>
              <w:spacing w:line="240" w:lineRule="auto"/>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BBAC3D1">
            <w:pPr>
              <w:snapToGrid w:val="0"/>
              <w:spacing w:line="240" w:lineRule="auto"/>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450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99A9260">
            <w:pPr>
              <w:snapToGrid w:val="0"/>
              <w:spacing w:line="240" w:lineRule="auto"/>
              <w:jc w:val="center"/>
            </w:pPr>
            <w:r>
              <w:rPr>
                <w:rFonts w:hint="eastAsia" w:ascii="黑体" w:hAnsi="黑体" w:eastAsia="黑体"/>
                <w:bCs/>
                <w:color w:val="000000"/>
                <w:sz w:val="21"/>
                <w:szCs w:val="18"/>
              </w:rPr>
              <w:t>知识目标</w:t>
            </w:r>
          </w:p>
        </w:tc>
        <w:tc>
          <w:tcPr>
            <w:tcW w:w="782" w:type="dxa"/>
            <w:shd w:val="clear" w:color="auto" w:fill="auto"/>
            <w:vAlign w:val="center"/>
          </w:tcPr>
          <w:p w14:paraId="796ED9D8">
            <w:pPr>
              <w:snapToGrid w:val="0"/>
              <w:spacing w:line="240" w:lineRule="auto"/>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C062765">
            <w:pPr>
              <w:spacing w:line="240" w:lineRule="auto"/>
              <w:jc w:val="both"/>
              <w:rPr>
                <w:rFonts w:ascii="宋体" w:hAnsi="宋体" w:eastAsia="宋体" w:cs="宋体"/>
                <w:bCs/>
                <w:sz w:val="24"/>
                <w:szCs w:val="24"/>
                <w:lang w:val="en-US" w:eastAsia="zh-CN" w:bidi="ar-SA"/>
              </w:rPr>
            </w:pPr>
            <w:r>
              <w:rPr>
                <w:rFonts w:hint="eastAsia" w:asciiTheme="minorEastAsia" w:hAnsiTheme="minorEastAsia" w:eastAsiaTheme="minorEastAsia"/>
                <w:color w:val="000000"/>
                <w:sz w:val="20"/>
                <w:szCs w:val="20"/>
                <w:lang w:val="en-US" w:eastAsia="zh-CN"/>
              </w:rPr>
              <w:t>分析理解常用的和弦伴奏织体的结构以及弹奏方法。</w:t>
            </w:r>
          </w:p>
        </w:tc>
      </w:tr>
      <w:tr w14:paraId="4F977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0AC2B2C">
            <w:pPr>
              <w:snapToGrid w:val="0"/>
              <w:spacing w:line="240" w:lineRule="auto"/>
              <w:jc w:val="center"/>
            </w:pPr>
            <w:r>
              <w:rPr>
                <w:rFonts w:hint="eastAsia" w:ascii="黑体" w:hAnsi="黑体" w:eastAsia="黑体"/>
                <w:bCs/>
                <w:color w:val="000000"/>
                <w:sz w:val="21"/>
                <w:szCs w:val="18"/>
              </w:rPr>
              <w:t>技能目标</w:t>
            </w:r>
          </w:p>
        </w:tc>
        <w:tc>
          <w:tcPr>
            <w:tcW w:w="782" w:type="dxa"/>
            <w:shd w:val="clear" w:color="auto" w:fill="auto"/>
            <w:vAlign w:val="center"/>
          </w:tcPr>
          <w:p w14:paraId="20E2F927">
            <w:pPr>
              <w:snapToGrid w:val="0"/>
              <w:spacing w:line="240" w:lineRule="auto"/>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DBB2123">
            <w:pPr>
              <w:spacing w:line="240" w:lineRule="auto"/>
              <w:jc w:val="both"/>
              <w:rPr>
                <w:rFonts w:hint="default" w:ascii="宋体" w:hAnsi="宋体" w:eastAsia="宋体" w:cs="宋体"/>
                <w:bCs/>
                <w:sz w:val="24"/>
                <w:szCs w:val="24"/>
                <w:lang w:val="en-US" w:eastAsia="zh-CN" w:bidi="ar-SA"/>
              </w:rPr>
            </w:pPr>
            <w:r>
              <w:rPr>
                <w:rFonts w:hint="eastAsia" w:asciiTheme="minorEastAsia" w:hAnsiTheme="minorEastAsia" w:eastAsiaTheme="minorEastAsia"/>
                <w:color w:val="000000"/>
                <w:sz w:val="20"/>
                <w:szCs w:val="20"/>
                <w:lang w:val="en-US" w:eastAsia="zh-CN"/>
              </w:rPr>
              <w:t>能够使用柱式和弦伴奏织体进行编配，并理解各个节拍的强弱关系。</w:t>
            </w:r>
          </w:p>
        </w:tc>
      </w:tr>
      <w:tr w14:paraId="625C0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691C416">
            <w:pPr>
              <w:snapToGrid w:val="0"/>
              <w:spacing w:line="240" w:lineRule="auto"/>
              <w:jc w:val="center"/>
            </w:pPr>
          </w:p>
        </w:tc>
        <w:tc>
          <w:tcPr>
            <w:tcW w:w="782" w:type="dxa"/>
            <w:shd w:val="clear" w:color="auto" w:fill="auto"/>
            <w:vAlign w:val="center"/>
          </w:tcPr>
          <w:p w14:paraId="5AEFE129">
            <w:pPr>
              <w:snapToGrid w:val="0"/>
              <w:spacing w:line="240" w:lineRule="auto"/>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C835BAD">
            <w:pPr>
              <w:spacing w:line="240" w:lineRule="auto"/>
              <w:ind w:right="-50" w:rightChars="0"/>
              <w:jc w:val="both"/>
              <w:rPr>
                <w:rFonts w:hint="eastAsia" w:ascii="宋体" w:hAnsi="宋体" w:cs="宋体" w:eastAsiaTheme="minorEastAsia"/>
                <w:bCs/>
                <w:sz w:val="24"/>
                <w:szCs w:val="24"/>
                <w:lang w:val="en-US" w:eastAsia="zh-CN" w:bidi="ar-SA"/>
              </w:rPr>
            </w:pPr>
            <w:r>
              <w:rPr>
                <w:rFonts w:hint="eastAsia" w:asciiTheme="minorEastAsia" w:hAnsiTheme="minorEastAsia" w:eastAsiaTheme="minorEastAsia"/>
                <w:color w:val="000000"/>
                <w:sz w:val="20"/>
                <w:szCs w:val="20"/>
                <w:lang w:val="en-US" w:eastAsia="zh-CN"/>
              </w:rPr>
              <w:t>能够使用</w:t>
            </w:r>
            <w:r>
              <w:rPr>
                <w:rFonts w:hint="eastAsia" w:asciiTheme="minorEastAsia" w:hAnsiTheme="minorEastAsia" w:eastAsiaTheme="minorEastAsia"/>
                <w:color w:val="000000"/>
                <w:sz w:val="20"/>
                <w:szCs w:val="20"/>
              </w:rPr>
              <w:t>全分解和弦</w:t>
            </w:r>
            <w:r>
              <w:rPr>
                <w:rFonts w:hint="eastAsia" w:asciiTheme="minorEastAsia" w:hAnsiTheme="minorEastAsia" w:eastAsiaTheme="minorEastAsia"/>
                <w:color w:val="000000"/>
                <w:sz w:val="20"/>
                <w:szCs w:val="20"/>
                <w:lang w:val="en-US" w:eastAsia="zh-CN"/>
              </w:rPr>
              <w:t>伴奏织体，并熟练运用和弦织体进行乐曲编配。</w:t>
            </w:r>
          </w:p>
        </w:tc>
      </w:tr>
      <w:tr w14:paraId="67F04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13BF6D2">
            <w:pPr>
              <w:pStyle w:val="14"/>
              <w:spacing w:line="240" w:lineRule="auto"/>
              <w:jc w:val="center"/>
              <w:rPr>
                <w:rFonts w:ascii="宋体" w:hAnsi="宋体"/>
              </w:rPr>
            </w:pPr>
          </w:p>
        </w:tc>
        <w:tc>
          <w:tcPr>
            <w:tcW w:w="782" w:type="dxa"/>
            <w:shd w:val="clear" w:color="auto" w:fill="auto"/>
            <w:vAlign w:val="center"/>
          </w:tcPr>
          <w:p w14:paraId="15963A6D">
            <w:pPr>
              <w:snapToGrid w:val="0"/>
              <w:spacing w:line="240" w:lineRule="auto"/>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E0EC534">
            <w:pPr>
              <w:spacing w:line="240" w:lineRule="auto"/>
              <w:ind w:right="-50" w:rightChars="0"/>
              <w:jc w:val="both"/>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能够使用半</w:t>
            </w:r>
            <w:r>
              <w:rPr>
                <w:rFonts w:hint="eastAsia" w:asciiTheme="minorEastAsia" w:hAnsiTheme="minorEastAsia" w:eastAsiaTheme="minorEastAsia"/>
                <w:color w:val="000000"/>
                <w:sz w:val="20"/>
                <w:szCs w:val="20"/>
              </w:rPr>
              <w:t>分解和弦</w:t>
            </w:r>
            <w:r>
              <w:rPr>
                <w:rFonts w:hint="eastAsia" w:asciiTheme="minorEastAsia" w:hAnsiTheme="minorEastAsia" w:eastAsiaTheme="minorEastAsia"/>
                <w:color w:val="000000"/>
                <w:sz w:val="20"/>
                <w:szCs w:val="20"/>
                <w:lang w:val="en-US" w:eastAsia="zh-CN"/>
              </w:rPr>
              <w:t>伴奏织体进行乐曲伴奏编配，并弹唱歌曲。</w:t>
            </w:r>
          </w:p>
        </w:tc>
      </w:tr>
      <w:tr w14:paraId="20C24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B7B651A">
            <w:pPr>
              <w:snapToGrid w:val="0"/>
              <w:spacing w:line="240" w:lineRule="auto"/>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3A84771">
            <w:pPr>
              <w:snapToGrid w:val="0"/>
              <w:spacing w:line="240" w:lineRule="auto"/>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66759A0">
            <w:pPr>
              <w:snapToGrid w:val="0"/>
              <w:spacing w:line="240" w:lineRule="auto"/>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0946C0FF">
            <w:pPr>
              <w:spacing w:line="240" w:lineRule="auto"/>
              <w:jc w:val="both"/>
              <w:rPr>
                <w:rFonts w:hint="eastAsia" w:ascii="宋体" w:hAnsi="宋体" w:eastAsia="宋体"/>
                <w:bCs/>
                <w:lang w:eastAsia="zh-CN"/>
              </w:rPr>
            </w:pPr>
            <w:r>
              <w:rPr>
                <w:rFonts w:hint="eastAsia" w:ascii="宋体" w:hAnsi="宋体" w:eastAsia="宋体" w:cs="宋体"/>
                <w:kern w:val="0"/>
                <w:sz w:val="21"/>
                <w:szCs w:val="21"/>
                <w:lang w:val="en-US" w:eastAsia="zh-CN"/>
              </w:rPr>
              <w:t>理解弹唱歌曲的色彩情感，提升学前教育学生专业素养，增强学生对</w:t>
            </w:r>
            <w:r>
              <w:rPr>
                <w:rFonts w:hint="eastAsia" w:ascii="宋体" w:hAnsi="宋体" w:eastAsia="宋体" w:cs="宋体"/>
                <w:bCs/>
                <w:color w:val="000000"/>
                <w:sz w:val="21"/>
                <w:szCs w:val="21"/>
              </w:rPr>
              <w:t>表达音乐的能力</w:t>
            </w:r>
            <w:r>
              <w:rPr>
                <w:rFonts w:hint="eastAsia" w:ascii="宋体" w:hAnsi="宋体" w:eastAsia="宋体" w:cs="宋体"/>
                <w:bCs/>
                <w:color w:val="000000"/>
                <w:sz w:val="21"/>
                <w:szCs w:val="21"/>
                <w:lang w:val="en-US" w:eastAsia="zh-CN"/>
              </w:rPr>
              <w:t>和热爱钢琴弹唱。</w:t>
            </w:r>
            <w:r>
              <w:rPr>
                <w:rFonts w:hint="eastAsia" w:cs="宋体"/>
                <w:bCs/>
                <w:color w:val="000000"/>
                <w:sz w:val="21"/>
                <w:szCs w:val="21"/>
                <w:lang w:val="en-US" w:eastAsia="zh-CN"/>
              </w:rPr>
              <w:t>培养</w:t>
            </w:r>
            <w:r>
              <w:rPr>
                <w:rFonts w:hint="eastAsia" w:ascii="宋体" w:hAnsi="宋体" w:eastAsia="宋体" w:cs="宋体"/>
                <w:color w:val="000000"/>
                <w:kern w:val="0"/>
                <w:sz w:val="20"/>
                <w:szCs w:val="20"/>
              </w:rPr>
              <w:t>具有人文底蕴、生命关怀和科学精神</w:t>
            </w:r>
            <w:r>
              <w:rPr>
                <w:rFonts w:hint="eastAsia" w:cs="宋体"/>
                <w:color w:val="000000"/>
                <w:kern w:val="0"/>
                <w:sz w:val="20"/>
                <w:szCs w:val="20"/>
                <w:lang w:eastAsia="zh-CN"/>
              </w:rPr>
              <w:t>。具有团队协作精神，认同学习共同体的价值。</w:t>
            </w:r>
          </w:p>
        </w:tc>
      </w:tr>
    </w:tbl>
    <w:p w14:paraId="5020D76C">
      <w:pPr>
        <w:pStyle w:val="17"/>
        <w:spacing w:before="163" w:beforeLines="50" w:after="163" w:line="240" w:lineRule="auto"/>
        <w:rPr>
          <w:rFonts w:hint="eastAsia" w:ascii="黑体" w:hAnsi="宋体"/>
        </w:rPr>
      </w:pPr>
      <w:r>
        <w:rPr>
          <w:rFonts w:hint="eastAsia"/>
        </w:rPr>
        <w:t xml:space="preserve">（二）毕业要求与课程目标的关系 </w:t>
      </w:r>
    </w:p>
    <w:tbl>
      <w:tblPr>
        <w:tblStyle w:val="7"/>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06"/>
        <w:gridCol w:w="3160"/>
        <w:gridCol w:w="1065"/>
        <w:gridCol w:w="3188"/>
      </w:tblGrid>
      <w:tr w14:paraId="2CA5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7" w:hRule="atLeast"/>
          <w:jc w:val="center"/>
        </w:trPr>
        <w:tc>
          <w:tcPr>
            <w:tcW w:w="906" w:type="dxa"/>
            <w:tcBorders>
              <w:top w:val="single" w:color="auto" w:sz="12" w:space="0"/>
              <w:left w:val="single" w:color="auto" w:sz="12" w:space="0"/>
              <w:right w:val="single" w:color="auto" w:sz="4" w:space="0"/>
            </w:tcBorders>
            <w:shd w:val="clear" w:color="auto" w:fill="auto"/>
            <w:vAlign w:val="center"/>
          </w:tcPr>
          <w:p w14:paraId="3A1CEF0B">
            <w:pPr>
              <w:pStyle w:val="13"/>
              <w:spacing w:line="240" w:lineRule="auto"/>
              <w:rPr>
                <w:szCs w:val="16"/>
              </w:rPr>
            </w:pPr>
            <w:r>
              <w:rPr>
                <w:rFonts w:hint="eastAsia" w:ascii="黑体" w:hAnsi="黑体"/>
                <w:szCs w:val="18"/>
              </w:rPr>
              <w:t>毕业要求</w:t>
            </w:r>
          </w:p>
        </w:tc>
        <w:tc>
          <w:tcPr>
            <w:tcW w:w="3160" w:type="dxa"/>
            <w:tcBorders>
              <w:top w:val="single" w:color="auto" w:sz="12" w:space="0"/>
              <w:left w:val="single" w:color="auto" w:sz="4" w:space="0"/>
            </w:tcBorders>
            <w:vAlign w:val="center"/>
          </w:tcPr>
          <w:p w14:paraId="50D35302">
            <w:pPr>
              <w:pStyle w:val="13"/>
              <w:spacing w:line="240" w:lineRule="auto"/>
              <w:rPr>
                <w:szCs w:val="16"/>
              </w:rPr>
            </w:pPr>
            <w:r>
              <w:rPr>
                <w:rFonts w:hint="eastAsia"/>
                <w:szCs w:val="16"/>
              </w:rPr>
              <w:t>指标点</w:t>
            </w:r>
          </w:p>
        </w:tc>
        <w:tc>
          <w:tcPr>
            <w:tcW w:w="1065" w:type="dxa"/>
            <w:tcBorders>
              <w:top w:val="single" w:color="auto" w:sz="12" w:space="0"/>
              <w:right w:val="double" w:color="auto" w:sz="4" w:space="0"/>
            </w:tcBorders>
            <w:shd w:val="clear" w:color="auto" w:fill="auto"/>
            <w:vAlign w:val="center"/>
          </w:tcPr>
          <w:p w14:paraId="06DE1599">
            <w:pPr>
              <w:pStyle w:val="13"/>
              <w:spacing w:line="240" w:lineRule="auto"/>
              <w:rPr>
                <w:szCs w:val="16"/>
              </w:rPr>
            </w:pPr>
            <w:r>
              <w:rPr>
                <w:rFonts w:hint="eastAsia"/>
                <w:szCs w:val="16"/>
              </w:rPr>
              <w:t>支撑度</w:t>
            </w:r>
          </w:p>
        </w:tc>
        <w:tc>
          <w:tcPr>
            <w:tcW w:w="3188" w:type="dxa"/>
            <w:tcBorders>
              <w:top w:val="single" w:color="auto" w:sz="12" w:space="0"/>
            </w:tcBorders>
            <w:vAlign w:val="center"/>
          </w:tcPr>
          <w:p w14:paraId="62595E60">
            <w:pPr>
              <w:pStyle w:val="13"/>
              <w:spacing w:line="240" w:lineRule="auto"/>
              <w:rPr>
                <w:szCs w:val="16"/>
              </w:rPr>
            </w:pPr>
            <w:r>
              <w:rPr>
                <w:rFonts w:hint="eastAsia"/>
                <w:szCs w:val="16"/>
              </w:rPr>
              <w:t>课程目标</w:t>
            </w:r>
          </w:p>
        </w:tc>
      </w:tr>
      <w:tr w14:paraId="7A18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01" w:hRule="atLeast"/>
          <w:jc w:val="center"/>
        </w:trPr>
        <w:tc>
          <w:tcPr>
            <w:tcW w:w="906" w:type="dxa"/>
            <w:tcBorders>
              <w:left w:val="single" w:color="auto" w:sz="12" w:space="0"/>
              <w:right w:val="single" w:color="auto" w:sz="4" w:space="0"/>
            </w:tcBorders>
            <w:shd w:val="clear" w:color="auto" w:fill="auto"/>
            <w:vAlign w:val="center"/>
          </w:tcPr>
          <w:p w14:paraId="109B4C1B">
            <w:pPr>
              <w:pStyle w:val="14"/>
              <w:spacing w:line="240" w:lineRule="auto"/>
              <w:jc w:val="left"/>
              <w:rPr>
                <w:rFonts w:hint="default" w:ascii="Times New Roman Regular" w:hAnsi="Times New Roman Regular" w:cs="Times New Roman Regular"/>
                <w:b w:val="0"/>
                <w:bCs w:val="0"/>
                <w:sz w:val="21"/>
                <w:szCs w:val="21"/>
              </w:rPr>
            </w:pPr>
            <w:r>
              <w:rPr>
                <w:rFonts w:hint="eastAsia" w:ascii="Times New Roman Regular" w:hAnsi="Times New Roman Regular" w:cs="Times New Roman Regular"/>
                <w:b w:val="0"/>
                <w:bCs w:val="0"/>
                <w:color w:val="000000"/>
                <w:sz w:val="21"/>
                <w:szCs w:val="21"/>
                <w:lang w:val="en-US" w:eastAsia="zh-CN"/>
              </w:rPr>
              <w:t>XQ</w:t>
            </w:r>
            <w:r>
              <w:rPr>
                <w:rFonts w:hint="default" w:ascii="Times New Roman Regular" w:hAnsi="Times New Roman Regular" w:cs="Times New Roman Regular"/>
                <w:b w:val="0"/>
                <w:bCs w:val="0"/>
                <w:color w:val="000000"/>
                <w:sz w:val="21"/>
                <w:szCs w:val="21"/>
                <w:lang w:eastAsia="zh-CN"/>
              </w:rPr>
              <w:t>O</w:t>
            </w:r>
            <w:r>
              <w:rPr>
                <w:rFonts w:hint="default" w:ascii="Times New Roman Regular" w:hAnsi="Times New Roman Regular" w:cs="Times New Roman Regular"/>
                <w:b w:val="0"/>
                <w:bCs w:val="0"/>
                <w:color w:val="000000"/>
                <w:sz w:val="21"/>
                <w:szCs w:val="21"/>
              </w:rPr>
              <w:t>2</w:t>
            </w:r>
            <w:r>
              <w:rPr>
                <w:rFonts w:ascii="宋体" w:hAnsi="宋体" w:eastAsia="宋体" w:cs="宋体"/>
                <w:b w:val="0"/>
                <w:bCs w:val="0"/>
                <w:color w:val="000000"/>
              </w:rPr>
              <w:t>教育情怀</w:t>
            </w:r>
          </w:p>
        </w:tc>
        <w:tc>
          <w:tcPr>
            <w:tcW w:w="3160" w:type="dxa"/>
            <w:tcBorders>
              <w:left w:val="single" w:color="auto" w:sz="4" w:space="0"/>
            </w:tcBorders>
            <w:vAlign w:val="center"/>
          </w:tcPr>
          <w:p w14:paraId="1C6BE258">
            <w:pPr>
              <w:pStyle w:val="14"/>
              <w:spacing w:line="240" w:lineRule="auto"/>
              <w:jc w:val="left"/>
              <w:rPr>
                <w:rFonts w:hint="default" w:ascii="Times New Roman" w:hAnsi="Times New Roman" w:cs="Times New Roman"/>
                <w:b w:val="0"/>
                <w:bCs w:val="0"/>
              </w:rPr>
            </w:pPr>
            <w:r>
              <w:rPr>
                <w:rFonts w:hint="default" w:ascii="Times New Roman" w:hAnsi="Times New Roman" w:cs="Times New Roman"/>
                <w:b w:val="0"/>
                <w:bCs w:val="0"/>
              </w:rPr>
              <w:t>②</w:t>
            </w:r>
            <w:r>
              <w:rPr>
                <w:rFonts w:hint="eastAsia" w:ascii="宋体" w:hAnsi="宋体" w:eastAsia="宋体" w:cs="宋体"/>
                <w:b w:val="0"/>
                <w:bCs w:val="0"/>
                <w:color w:val="000000"/>
                <w:kern w:val="0"/>
                <w:sz w:val="20"/>
                <w:szCs w:val="20"/>
              </w:rPr>
              <w:t>具有人文底蕴、生命关怀和科学精神。</w:t>
            </w:r>
          </w:p>
        </w:tc>
        <w:tc>
          <w:tcPr>
            <w:tcW w:w="1065" w:type="dxa"/>
            <w:tcBorders>
              <w:right w:val="double" w:color="auto" w:sz="4" w:space="0"/>
            </w:tcBorders>
            <w:shd w:val="clear" w:color="auto" w:fill="auto"/>
            <w:vAlign w:val="center"/>
          </w:tcPr>
          <w:p w14:paraId="57A29FA0">
            <w:pPr>
              <w:pStyle w:val="14"/>
              <w:spacing w:line="240" w:lineRule="auto"/>
              <w:rPr>
                <w:rFonts w:hint="eastAsia" w:ascii="宋体" w:hAnsi="宋体" w:eastAsia="宋体"/>
                <w:b w:val="0"/>
                <w:bCs w:val="0"/>
                <w:lang w:val="en-US" w:eastAsia="zh-CN"/>
              </w:rPr>
            </w:pPr>
            <w:r>
              <w:rPr>
                <w:rFonts w:hint="eastAsia" w:ascii="宋体" w:hAnsi="宋体"/>
                <w:b w:val="0"/>
                <w:bCs w:val="0"/>
                <w:lang w:val="en-US" w:eastAsia="zh-CN"/>
              </w:rPr>
              <w:t>M</w:t>
            </w:r>
          </w:p>
        </w:tc>
        <w:tc>
          <w:tcPr>
            <w:tcW w:w="3188" w:type="dxa"/>
            <w:vAlign w:val="center"/>
          </w:tcPr>
          <w:p w14:paraId="07276F8A">
            <w:pPr>
              <w:pStyle w:val="14"/>
              <w:spacing w:line="240" w:lineRule="auto"/>
              <w:jc w:val="both"/>
              <w:rPr>
                <w:rFonts w:ascii="宋体" w:hAnsi="宋体"/>
                <w:b w:val="0"/>
                <w:bCs w:val="0"/>
                <w:color w:val="auto"/>
                <w:sz w:val="21"/>
                <w:szCs w:val="21"/>
              </w:rPr>
            </w:pPr>
            <w:r>
              <w:rPr>
                <w:rFonts w:hint="eastAsia"/>
                <w:b w:val="0"/>
                <w:bCs w:val="0"/>
                <w:color w:val="auto"/>
                <w:sz w:val="21"/>
                <w:szCs w:val="21"/>
                <w:lang w:val="en-US" w:eastAsia="zh-CN"/>
              </w:rPr>
              <w:t>2.</w:t>
            </w:r>
            <w:r>
              <w:rPr>
                <w:rFonts w:hint="eastAsia"/>
                <w:b w:val="0"/>
                <w:bCs w:val="0"/>
                <w:color w:val="auto"/>
                <w:sz w:val="21"/>
                <w:szCs w:val="21"/>
              </w:rPr>
              <w:t>阐述钢琴与弹唱对学生综合素质培养及提升所产生的意义。</w:t>
            </w:r>
          </w:p>
        </w:tc>
      </w:tr>
      <w:tr w14:paraId="3F8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01" w:hRule="atLeast"/>
          <w:jc w:val="center"/>
        </w:trPr>
        <w:tc>
          <w:tcPr>
            <w:tcW w:w="906" w:type="dxa"/>
            <w:tcBorders>
              <w:left w:val="single" w:color="auto" w:sz="12" w:space="0"/>
              <w:right w:val="single" w:color="auto" w:sz="4" w:space="0"/>
            </w:tcBorders>
            <w:shd w:val="clear" w:color="auto" w:fill="auto"/>
            <w:vAlign w:val="center"/>
          </w:tcPr>
          <w:p w14:paraId="23F7A5C6">
            <w:pPr>
              <w:pStyle w:val="14"/>
              <w:spacing w:line="240" w:lineRule="auto"/>
              <w:jc w:val="left"/>
              <w:rPr>
                <w:rFonts w:hint="eastAsia" w:ascii="Times New Roman Regular" w:hAnsi="Times New Roman Regular" w:eastAsia="宋体" w:cs="Times New Roman Regular"/>
                <w:b w:val="0"/>
                <w:bCs w:val="0"/>
                <w:sz w:val="21"/>
                <w:szCs w:val="21"/>
                <w:lang w:eastAsia="zh-CN"/>
              </w:rPr>
            </w:pPr>
            <w:r>
              <w:rPr>
                <w:rFonts w:hint="eastAsia" w:ascii="Times New Roman Regular" w:hAnsi="Times New Roman Regular" w:cs="Times New Roman Regular"/>
                <w:b w:val="0"/>
                <w:bCs w:val="0"/>
                <w:color w:val="000000"/>
                <w:sz w:val="21"/>
                <w:szCs w:val="21"/>
                <w:lang w:val="en-US" w:eastAsia="zh-CN"/>
              </w:rPr>
              <w:t>XQ</w:t>
            </w:r>
            <w:r>
              <w:rPr>
                <w:rFonts w:hint="default" w:ascii="Times New Roman Regular" w:hAnsi="Times New Roman Regular" w:cs="Times New Roman Regular"/>
                <w:b w:val="0"/>
                <w:bCs w:val="0"/>
                <w:color w:val="000000"/>
                <w:sz w:val="21"/>
                <w:szCs w:val="21"/>
                <w:lang w:eastAsia="zh-CN"/>
              </w:rPr>
              <w:t>O</w:t>
            </w:r>
            <w:r>
              <w:rPr>
                <w:rFonts w:hint="eastAsia" w:ascii="Times New Roman Regular" w:hAnsi="Times New Roman Regular" w:cs="Times New Roman Regular"/>
                <w:b w:val="0"/>
                <w:bCs w:val="0"/>
                <w:color w:val="000000"/>
                <w:sz w:val="21"/>
                <w:szCs w:val="21"/>
                <w:lang w:val="en-US" w:eastAsia="zh-CN"/>
              </w:rPr>
              <w:t>4</w:t>
            </w:r>
            <w:r>
              <w:rPr>
                <w:rFonts w:hint="eastAsia" w:ascii="宋体" w:hAnsi="宋体" w:eastAsia="宋体" w:cs="宋体"/>
                <w:b w:val="0"/>
                <w:bCs w:val="0"/>
                <w:color w:val="000000"/>
                <w:kern w:val="0"/>
                <w:sz w:val="20"/>
                <w:szCs w:val="20"/>
              </w:rPr>
              <w:t>保教能力</w:t>
            </w:r>
          </w:p>
        </w:tc>
        <w:tc>
          <w:tcPr>
            <w:tcW w:w="3160" w:type="dxa"/>
            <w:tcBorders>
              <w:left w:val="single" w:color="auto" w:sz="4" w:space="0"/>
            </w:tcBorders>
            <w:vAlign w:val="center"/>
          </w:tcPr>
          <w:p w14:paraId="774816E2">
            <w:pPr>
              <w:pStyle w:val="14"/>
              <w:spacing w:line="240" w:lineRule="auto"/>
              <w:jc w:val="left"/>
              <w:rPr>
                <w:rFonts w:hint="default" w:ascii="Times New Roman" w:hAnsi="Times New Roman" w:eastAsia="宋体" w:cs="Times New Roman"/>
                <w:b w:val="0"/>
                <w:bCs w:val="0"/>
                <w:lang w:eastAsia="zh-CN"/>
              </w:rPr>
            </w:pPr>
            <w:r>
              <w:rPr>
                <w:rFonts w:hint="default" w:ascii="Times New Roman" w:hAnsi="Times New Roman" w:cs="Times New Roman"/>
                <w:b w:val="0"/>
                <w:bCs w:val="0"/>
              </w:rPr>
              <w:t>①</w:t>
            </w:r>
            <w:r>
              <w:rPr>
                <w:rFonts w:hint="eastAsia" w:hAnsi="楷体"/>
                <w:b w:val="0"/>
                <w:bCs w:val="0"/>
                <w:color w:val="000000" w:themeColor="text1"/>
                <w14:textFill>
                  <w14:solidFill>
                    <w14:schemeClr w14:val="tx1"/>
                  </w14:solidFill>
                </w14:textFill>
              </w:rPr>
              <w:t>熟悉社会、科学、艺术</w:t>
            </w:r>
            <w:r>
              <w:rPr>
                <w:rFonts w:hint="eastAsia" w:hAnsi="楷体"/>
                <w:b w:val="0"/>
                <w:bCs w:val="0"/>
                <w:color w:val="000000" w:themeColor="text1"/>
                <w:lang w:val="en-US" w:eastAsia="zh-CN"/>
                <w14:textFill>
                  <w14:solidFill>
                    <w14:schemeClr w14:val="tx1"/>
                  </w14:solidFill>
                </w14:textFill>
              </w:rPr>
              <w:t>等</w:t>
            </w:r>
            <w:r>
              <w:rPr>
                <w:rFonts w:hint="eastAsia" w:hAnsi="楷体"/>
                <w:b w:val="0"/>
                <w:bCs w:val="0"/>
                <w:color w:val="000000" w:themeColor="text1"/>
                <w14:textFill>
                  <w14:solidFill>
                    <w14:schemeClr w14:val="tx1"/>
                  </w14:solidFill>
                </w14:textFill>
              </w:rPr>
              <w:t>五大领域知识并能合理运用于</w:t>
            </w:r>
            <w:r>
              <w:rPr>
                <w:rFonts w:hint="eastAsia" w:hAnsi="楷体"/>
                <w:b w:val="0"/>
                <w:bCs w:val="0"/>
                <w:color w:val="000000" w:themeColor="text1"/>
                <w:lang w:val="en-US" w:eastAsia="zh-CN"/>
                <w14:textFill>
                  <w14:solidFill>
                    <w14:schemeClr w14:val="tx1"/>
                  </w14:solidFill>
                </w14:textFill>
              </w:rPr>
              <w:t>音乐</w:t>
            </w:r>
            <w:r>
              <w:rPr>
                <w:rFonts w:hint="eastAsia" w:hAnsi="楷体"/>
                <w:b w:val="0"/>
                <w:bCs w:val="0"/>
                <w:color w:val="000000" w:themeColor="text1"/>
                <w14:textFill>
                  <w14:solidFill>
                    <w14:schemeClr w14:val="tx1"/>
                  </w14:solidFill>
                </w14:textFill>
              </w:rPr>
              <w:t>综合活动中。</w:t>
            </w:r>
          </w:p>
        </w:tc>
        <w:tc>
          <w:tcPr>
            <w:tcW w:w="1065" w:type="dxa"/>
            <w:tcBorders>
              <w:right w:val="double" w:color="auto" w:sz="4" w:space="0"/>
            </w:tcBorders>
            <w:shd w:val="clear" w:color="auto" w:fill="auto"/>
            <w:vAlign w:val="center"/>
          </w:tcPr>
          <w:p w14:paraId="44DC64A4">
            <w:pPr>
              <w:pStyle w:val="14"/>
              <w:spacing w:line="240" w:lineRule="auto"/>
              <w:rPr>
                <w:rFonts w:hint="eastAsia" w:ascii="宋体" w:hAnsi="宋体" w:eastAsia="宋体"/>
                <w:b w:val="0"/>
                <w:bCs w:val="0"/>
                <w:lang w:val="en-US" w:eastAsia="zh-CN"/>
              </w:rPr>
            </w:pPr>
            <w:r>
              <w:rPr>
                <w:rFonts w:hint="eastAsia" w:ascii="宋体" w:hAnsi="宋体"/>
                <w:b w:val="0"/>
                <w:bCs w:val="0"/>
                <w:lang w:val="en-US" w:eastAsia="zh-CN"/>
              </w:rPr>
              <w:t>H</w:t>
            </w:r>
          </w:p>
        </w:tc>
        <w:tc>
          <w:tcPr>
            <w:tcW w:w="3188" w:type="dxa"/>
            <w:vAlign w:val="center"/>
          </w:tcPr>
          <w:p w14:paraId="350D88C4">
            <w:pPr>
              <w:pStyle w:val="14"/>
              <w:spacing w:line="240" w:lineRule="auto"/>
              <w:jc w:val="both"/>
              <w:rPr>
                <w:rFonts w:hint="eastAsia"/>
                <w:b w:val="0"/>
                <w:bCs w:val="0"/>
                <w:color w:val="auto"/>
                <w:sz w:val="21"/>
                <w:szCs w:val="21"/>
              </w:rPr>
            </w:pPr>
            <w:r>
              <w:rPr>
                <w:rFonts w:hint="eastAsia"/>
                <w:b w:val="0"/>
                <w:bCs w:val="0"/>
                <w:color w:val="auto"/>
                <w:sz w:val="21"/>
                <w:szCs w:val="21"/>
                <w:lang w:val="en-US" w:eastAsia="zh-CN"/>
              </w:rPr>
              <w:t>3.</w:t>
            </w:r>
            <w:r>
              <w:rPr>
                <w:rFonts w:hint="eastAsia"/>
                <w:b w:val="0"/>
                <w:bCs w:val="0"/>
                <w:color w:val="auto"/>
                <w:sz w:val="21"/>
                <w:szCs w:val="21"/>
              </w:rPr>
              <w:t>能够解释并应用教师所提出的重难点，对</w:t>
            </w:r>
            <w:r>
              <w:rPr>
                <w:rFonts w:hint="eastAsia"/>
                <w:b w:val="0"/>
                <w:bCs w:val="0"/>
                <w:color w:val="auto"/>
                <w:sz w:val="21"/>
                <w:szCs w:val="21"/>
                <w:lang w:val="en-US" w:eastAsia="zh-CN"/>
              </w:rPr>
              <w:t>乐曲</w:t>
            </w:r>
            <w:r>
              <w:rPr>
                <w:rFonts w:hint="eastAsia"/>
                <w:b w:val="0"/>
                <w:bCs w:val="0"/>
                <w:color w:val="auto"/>
                <w:sz w:val="21"/>
                <w:szCs w:val="21"/>
              </w:rPr>
              <w:t>进行分析及弹唱。</w:t>
            </w:r>
          </w:p>
        </w:tc>
      </w:tr>
      <w:tr w14:paraId="506B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01" w:hRule="atLeast"/>
          <w:jc w:val="center"/>
        </w:trPr>
        <w:tc>
          <w:tcPr>
            <w:tcW w:w="906" w:type="dxa"/>
            <w:tcBorders>
              <w:left w:val="single" w:color="auto" w:sz="12" w:space="0"/>
              <w:right w:val="single" w:color="auto" w:sz="4" w:space="0"/>
            </w:tcBorders>
            <w:shd w:val="clear" w:color="auto" w:fill="auto"/>
            <w:vAlign w:val="center"/>
          </w:tcPr>
          <w:p w14:paraId="6086A1BC">
            <w:pPr>
              <w:pStyle w:val="14"/>
              <w:spacing w:line="240" w:lineRule="auto"/>
              <w:jc w:val="left"/>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cs="Times New Roman Regular"/>
                <w:b w:val="0"/>
                <w:bCs w:val="0"/>
                <w:color w:val="000000"/>
                <w:sz w:val="21"/>
                <w:szCs w:val="21"/>
                <w:lang w:val="en-US" w:eastAsia="zh-CN"/>
              </w:rPr>
              <w:t>XQ</w:t>
            </w:r>
            <w:r>
              <w:rPr>
                <w:rFonts w:hint="default" w:ascii="Times New Roman Regular" w:hAnsi="Times New Roman Regular" w:cs="Times New Roman Regular"/>
                <w:b w:val="0"/>
                <w:bCs w:val="0"/>
                <w:color w:val="000000"/>
                <w:sz w:val="21"/>
                <w:szCs w:val="21"/>
                <w:lang w:eastAsia="zh-CN"/>
              </w:rPr>
              <w:t>O</w:t>
            </w:r>
            <w:r>
              <w:rPr>
                <w:rFonts w:hint="eastAsia" w:ascii="Times New Roman Regular" w:hAnsi="Times New Roman Regular" w:cs="Times New Roman Regular"/>
                <w:b w:val="0"/>
                <w:bCs w:val="0"/>
                <w:color w:val="000000"/>
                <w:sz w:val="21"/>
                <w:szCs w:val="21"/>
                <w:lang w:val="en-US" w:eastAsia="zh-CN"/>
              </w:rPr>
              <w:t>6</w:t>
            </w:r>
            <w:r>
              <w:rPr>
                <w:rFonts w:hint="eastAsia" w:ascii="宋体" w:hAnsi="宋体" w:cs="宋体"/>
                <w:b w:val="0"/>
                <w:bCs w:val="0"/>
                <w:color w:val="000000"/>
                <w:kern w:val="0"/>
                <w:sz w:val="20"/>
                <w:szCs w:val="20"/>
                <w:lang w:val="en-US" w:eastAsia="zh-CN"/>
              </w:rPr>
              <w:t>综合育人</w:t>
            </w:r>
          </w:p>
        </w:tc>
        <w:tc>
          <w:tcPr>
            <w:tcW w:w="3160" w:type="dxa"/>
            <w:tcBorders>
              <w:left w:val="single" w:color="auto" w:sz="4" w:space="0"/>
            </w:tcBorders>
            <w:vAlign w:val="center"/>
          </w:tcPr>
          <w:p w14:paraId="2C143186">
            <w:pPr>
              <w:pStyle w:val="14"/>
              <w:spacing w:line="240" w:lineRule="auto"/>
              <w:jc w:val="left"/>
              <w:rPr>
                <w:rFonts w:hint="default" w:ascii="Times New Roman" w:hAnsi="Times New Roman" w:eastAsia="宋体" w:cs="Times New Roman"/>
                <w:b w:val="0"/>
                <w:bCs w:val="0"/>
                <w:lang w:eastAsia="zh-CN"/>
              </w:rPr>
            </w:pPr>
            <w:r>
              <w:rPr>
                <w:rFonts w:hint="default" w:ascii="宋体" w:hAnsi="宋体" w:eastAsia="宋体" w:cs="宋体"/>
                <w:b w:val="0"/>
                <w:bCs w:val="0"/>
                <w:color w:val="000000"/>
                <w:kern w:val="0"/>
                <w:sz w:val="20"/>
                <w:szCs w:val="20"/>
              </w:rPr>
              <w:t>④懂得</w:t>
            </w:r>
            <w:r>
              <w:rPr>
                <w:rFonts w:hint="default" w:ascii="Calibri" w:hAnsi="Calibri" w:eastAsia="宋体" w:cs="Calibri"/>
                <w:b w:val="0"/>
                <w:bCs w:val="0"/>
                <w:color w:val="000000"/>
                <w:kern w:val="0"/>
                <w:sz w:val="20"/>
                <w:szCs w:val="20"/>
              </w:rPr>
              <w:t>审美、热爱劳动、为人热忱、身心健康、耐挫折，具有可持续发展的能力。</w:t>
            </w:r>
          </w:p>
        </w:tc>
        <w:tc>
          <w:tcPr>
            <w:tcW w:w="1065" w:type="dxa"/>
            <w:tcBorders>
              <w:right w:val="double" w:color="auto" w:sz="4" w:space="0"/>
            </w:tcBorders>
            <w:shd w:val="clear" w:color="auto" w:fill="auto"/>
            <w:vAlign w:val="center"/>
          </w:tcPr>
          <w:p w14:paraId="1E240BB8">
            <w:pPr>
              <w:pStyle w:val="14"/>
              <w:spacing w:line="240" w:lineRule="auto"/>
              <w:rPr>
                <w:rFonts w:hint="eastAsia" w:ascii="宋体" w:hAnsi="宋体" w:eastAsia="宋体"/>
                <w:b w:val="0"/>
                <w:bCs w:val="0"/>
                <w:lang w:val="en-US" w:eastAsia="zh-CN"/>
              </w:rPr>
            </w:pPr>
            <w:r>
              <w:rPr>
                <w:rFonts w:hint="eastAsia" w:ascii="宋体" w:hAnsi="宋体"/>
                <w:b w:val="0"/>
                <w:bCs w:val="0"/>
                <w:lang w:val="en-US" w:eastAsia="zh-CN"/>
              </w:rPr>
              <w:t>H</w:t>
            </w:r>
          </w:p>
        </w:tc>
        <w:tc>
          <w:tcPr>
            <w:tcW w:w="3188" w:type="dxa"/>
            <w:vAlign w:val="center"/>
          </w:tcPr>
          <w:p w14:paraId="770CFA2B">
            <w:pPr>
              <w:pStyle w:val="14"/>
              <w:spacing w:line="240" w:lineRule="auto"/>
              <w:jc w:val="both"/>
              <w:rPr>
                <w:rFonts w:ascii="宋体" w:hAnsi="宋体"/>
                <w:b w:val="0"/>
                <w:bCs w:val="0"/>
                <w:color w:val="auto"/>
                <w:sz w:val="21"/>
                <w:szCs w:val="21"/>
              </w:rPr>
            </w:pPr>
            <w:r>
              <w:rPr>
                <w:rFonts w:hint="eastAsia"/>
                <w:b w:val="0"/>
                <w:bCs w:val="0"/>
                <w:color w:val="auto"/>
                <w:sz w:val="21"/>
                <w:szCs w:val="21"/>
                <w:lang w:val="en-US" w:eastAsia="zh-CN"/>
              </w:rPr>
              <w:t>1.</w:t>
            </w:r>
            <w:r>
              <w:rPr>
                <w:rFonts w:hint="eastAsia"/>
                <w:b w:val="0"/>
                <w:bCs w:val="0"/>
                <w:color w:val="auto"/>
                <w:sz w:val="21"/>
                <w:szCs w:val="21"/>
              </w:rPr>
              <w:t xml:space="preserve">将五大领域中艺术知识合理应用于幼儿园综合活动中。 </w:t>
            </w:r>
          </w:p>
        </w:tc>
      </w:tr>
      <w:tr w14:paraId="294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38" w:hRule="atLeast"/>
          <w:jc w:val="center"/>
        </w:trPr>
        <w:tc>
          <w:tcPr>
            <w:tcW w:w="906" w:type="dxa"/>
            <w:tcBorders>
              <w:left w:val="single" w:color="auto" w:sz="12" w:space="0"/>
              <w:right w:val="single" w:color="auto" w:sz="4" w:space="0"/>
            </w:tcBorders>
            <w:shd w:val="clear" w:color="auto" w:fill="auto"/>
            <w:vAlign w:val="center"/>
          </w:tcPr>
          <w:p w14:paraId="345AB79A">
            <w:pPr>
              <w:pStyle w:val="14"/>
              <w:spacing w:line="240" w:lineRule="auto"/>
              <w:jc w:val="left"/>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cs="Times New Roman Regular"/>
                <w:b w:val="0"/>
                <w:bCs w:val="0"/>
                <w:color w:val="000000"/>
                <w:sz w:val="21"/>
                <w:szCs w:val="21"/>
                <w:lang w:val="en-US" w:eastAsia="zh-CN"/>
              </w:rPr>
              <w:t>XQ08沟通合作</w:t>
            </w:r>
          </w:p>
        </w:tc>
        <w:tc>
          <w:tcPr>
            <w:tcW w:w="3160" w:type="dxa"/>
            <w:tcBorders>
              <w:left w:val="single" w:color="auto" w:sz="4" w:space="0"/>
            </w:tcBorders>
            <w:vAlign w:val="center"/>
          </w:tcPr>
          <w:p w14:paraId="01D40F04">
            <w:pPr>
              <w:pStyle w:val="14"/>
              <w:spacing w:line="240" w:lineRule="auto"/>
              <w:jc w:val="left"/>
              <w:rPr>
                <w:rFonts w:hint="default" w:ascii="Times New Roman" w:hAnsi="Times New Roman" w:cs="Times New Roman"/>
                <w:b w:val="0"/>
                <w:bCs w:val="0"/>
              </w:rPr>
            </w:pPr>
            <w:r>
              <w:rPr>
                <w:rFonts w:hint="eastAsia" w:ascii="宋体" w:hAnsi="宋体" w:eastAsia="宋体" w:cs="宋体"/>
                <w:b w:val="0"/>
                <w:bCs w:val="0"/>
                <w:color w:val="000000"/>
              </w:rPr>
              <w:t>①</w:t>
            </w:r>
            <w:r>
              <w:rPr>
                <w:rFonts w:hint="default" w:ascii="Times New Roman" w:hAnsi="Times New Roman" w:cs="Times New Roman"/>
                <w:b w:val="0"/>
                <w:bCs w:val="0"/>
              </w:rPr>
              <w:t>善于沟通：具有阅读理解能力、语言与文字表达能力、交流沟通能力、信息获取和处理能力，能够运用沟通的知识技能与方法，与学习共同体中的他人及幼儿教育情境中的个体进行有效沟通交流，建立良好的关系。</w:t>
            </w:r>
          </w:p>
          <w:p w14:paraId="07A11932">
            <w:pPr>
              <w:pStyle w:val="14"/>
              <w:spacing w:line="240" w:lineRule="auto"/>
              <w:jc w:val="left"/>
              <w:rPr>
                <w:rFonts w:hint="default" w:ascii="Times New Roman" w:hAnsi="Times New Roman" w:cs="Times New Roman"/>
                <w:b w:val="0"/>
                <w:bCs w:val="0"/>
              </w:rPr>
            </w:pPr>
          </w:p>
        </w:tc>
        <w:tc>
          <w:tcPr>
            <w:tcW w:w="1065" w:type="dxa"/>
            <w:tcBorders>
              <w:right w:val="double" w:color="auto" w:sz="4" w:space="0"/>
            </w:tcBorders>
            <w:shd w:val="clear" w:color="auto" w:fill="auto"/>
            <w:vAlign w:val="center"/>
          </w:tcPr>
          <w:p w14:paraId="318F357F">
            <w:pPr>
              <w:pStyle w:val="14"/>
              <w:spacing w:line="240" w:lineRule="auto"/>
              <w:rPr>
                <w:rFonts w:hint="eastAsia" w:ascii="宋体" w:hAnsi="宋体" w:eastAsia="宋体"/>
                <w:b w:val="0"/>
                <w:bCs w:val="0"/>
                <w:lang w:val="en-US" w:eastAsia="zh-CN"/>
              </w:rPr>
            </w:pPr>
            <w:r>
              <w:rPr>
                <w:rFonts w:hint="eastAsia" w:ascii="宋体" w:hAnsi="宋体"/>
                <w:b w:val="0"/>
                <w:bCs w:val="0"/>
                <w:lang w:val="en-US" w:eastAsia="zh-CN"/>
              </w:rPr>
              <w:t>L</w:t>
            </w:r>
          </w:p>
        </w:tc>
        <w:tc>
          <w:tcPr>
            <w:tcW w:w="3188" w:type="dxa"/>
            <w:vAlign w:val="center"/>
          </w:tcPr>
          <w:p w14:paraId="034B7A9D">
            <w:pPr>
              <w:pStyle w:val="14"/>
              <w:spacing w:line="240" w:lineRule="auto"/>
              <w:jc w:val="both"/>
              <w:rPr>
                <w:rFonts w:hint="default" w:ascii="宋体" w:hAnsi="宋体" w:eastAsia="宋体"/>
                <w:b w:val="0"/>
                <w:bCs w:val="0"/>
                <w:color w:val="auto"/>
                <w:sz w:val="21"/>
                <w:szCs w:val="21"/>
                <w:lang w:val="en-US" w:eastAsia="zh-CN"/>
              </w:rPr>
            </w:pPr>
            <w:r>
              <w:rPr>
                <w:rFonts w:hint="eastAsia"/>
                <w:b w:val="0"/>
                <w:bCs w:val="0"/>
                <w:color w:val="auto"/>
                <w:sz w:val="21"/>
                <w:szCs w:val="21"/>
                <w:lang w:val="en-US" w:eastAsia="zh-CN"/>
              </w:rPr>
              <w:t>4.</w:t>
            </w:r>
            <w:r>
              <w:rPr>
                <w:rFonts w:hint="eastAsia"/>
                <w:b w:val="0"/>
                <w:bCs w:val="0"/>
                <w:color w:val="auto"/>
                <w:sz w:val="21"/>
                <w:szCs w:val="21"/>
              </w:rPr>
              <w:t>通过实施小组训练课题模式提升学生的团结协作能力。</w:t>
            </w:r>
            <w:r>
              <w:rPr>
                <w:rFonts w:hint="eastAsia"/>
                <w:b w:val="0"/>
                <w:bCs w:val="0"/>
                <w:color w:val="auto"/>
                <w:sz w:val="21"/>
                <w:szCs w:val="21"/>
                <w:lang w:val="en-US" w:eastAsia="zh-CN"/>
              </w:rPr>
              <w:t xml:space="preserve"> 5.有合作交流的意识和能力。</w:t>
            </w:r>
          </w:p>
        </w:tc>
      </w:tr>
    </w:tbl>
    <w:p w14:paraId="54ED204C">
      <w:pPr>
        <w:pStyle w:val="16"/>
        <w:spacing w:before="326" w:beforeLines="100" w:line="240" w:lineRule="auto"/>
        <w:rPr>
          <w:rFonts w:hint="eastAsia" w:ascii="黑体" w:hAnsi="宋体"/>
        </w:rPr>
      </w:pPr>
    </w:p>
    <w:p w14:paraId="7FFEB70B">
      <w:pPr>
        <w:pStyle w:val="16"/>
        <w:spacing w:before="326" w:beforeLines="100" w:line="24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6B47D94">
      <w:pPr>
        <w:pStyle w:val="17"/>
        <w:spacing w:before="81" w:after="163" w:line="240" w:lineRule="auto"/>
      </w:pPr>
      <w:r>
        <w:rPr>
          <w:rFonts w:hint="eastAsia"/>
        </w:rPr>
        <w:t>（</w:t>
      </w:r>
      <w:r>
        <w:rPr>
          <w:rFonts w:hint="eastAsia"/>
          <w:lang w:val="en-US" w:eastAsia="zh-CN"/>
        </w:rPr>
        <w:t>一</w:t>
      </w:r>
      <w:r>
        <w:rPr>
          <w:rFonts w:hint="eastAsia"/>
        </w:rPr>
        <w:t>）教学单元对课程目标的支撑关系</w:t>
      </w:r>
    </w:p>
    <w:tbl>
      <w:tblPr>
        <w:tblStyle w:val="7"/>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82"/>
        <w:gridCol w:w="1047"/>
        <w:gridCol w:w="1047"/>
        <w:gridCol w:w="1047"/>
        <w:gridCol w:w="1047"/>
        <w:gridCol w:w="1047"/>
      </w:tblGrid>
      <w:tr w14:paraId="0D0F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82" w:type="dxa"/>
            <w:tcBorders>
              <w:top w:val="single" w:color="auto" w:sz="12" w:space="0"/>
              <w:left w:val="single" w:color="auto" w:sz="12" w:space="0"/>
              <w:tl2br w:val="single" w:color="auto" w:sz="4" w:space="0"/>
            </w:tcBorders>
          </w:tcPr>
          <w:p w14:paraId="0C1217C7">
            <w:pPr>
              <w:pStyle w:val="13"/>
              <w:ind w:firstLine="489"/>
              <w:jc w:val="right"/>
              <w:rPr>
                <w:szCs w:val="16"/>
              </w:rPr>
            </w:pPr>
            <w:r>
              <w:rPr>
                <w:rFonts w:hint="eastAsia"/>
                <w:szCs w:val="16"/>
              </w:rPr>
              <w:t>课程目标</w:t>
            </w:r>
          </w:p>
          <w:p w14:paraId="4AE3F35D">
            <w:pPr>
              <w:pStyle w:val="13"/>
              <w:ind w:right="210"/>
              <w:jc w:val="left"/>
              <w:rPr>
                <w:rFonts w:hint="eastAsia"/>
                <w:szCs w:val="16"/>
              </w:rPr>
            </w:pPr>
          </w:p>
          <w:p w14:paraId="668F4C96">
            <w:pPr>
              <w:pStyle w:val="13"/>
              <w:ind w:right="210"/>
              <w:jc w:val="left"/>
              <w:rPr>
                <w:szCs w:val="16"/>
              </w:rPr>
            </w:pPr>
            <w:r>
              <w:rPr>
                <w:rFonts w:hint="eastAsia"/>
                <w:szCs w:val="16"/>
              </w:rPr>
              <w:t>实验项目名称</w:t>
            </w:r>
          </w:p>
        </w:tc>
        <w:tc>
          <w:tcPr>
            <w:tcW w:w="1047" w:type="dxa"/>
            <w:tcBorders>
              <w:top w:val="single" w:color="auto" w:sz="12" w:space="0"/>
            </w:tcBorders>
            <w:vAlign w:val="center"/>
          </w:tcPr>
          <w:p w14:paraId="0AF74966">
            <w:pPr>
              <w:pStyle w:val="13"/>
              <w:rPr>
                <w:rFonts w:hint="eastAsia" w:eastAsia="黑体"/>
                <w:szCs w:val="16"/>
                <w:lang w:val="en-US" w:eastAsia="zh-CN"/>
              </w:rPr>
            </w:pPr>
            <w:r>
              <w:rPr>
                <w:rFonts w:hint="eastAsia"/>
                <w:szCs w:val="16"/>
                <w:lang w:val="en-US" w:eastAsia="zh-CN"/>
              </w:rPr>
              <w:t>1</w:t>
            </w:r>
          </w:p>
        </w:tc>
        <w:tc>
          <w:tcPr>
            <w:tcW w:w="1047" w:type="dxa"/>
            <w:tcBorders>
              <w:top w:val="single" w:color="auto" w:sz="12" w:space="0"/>
            </w:tcBorders>
            <w:vAlign w:val="center"/>
          </w:tcPr>
          <w:p w14:paraId="3B7F1EFB">
            <w:pPr>
              <w:pStyle w:val="13"/>
              <w:rPr>
                <w:rFonts w:hint="default" w:eastAsia="黑体"/>
                <w:szCs w:val="16"/>
                <w:lang w:val="en-US" w:eastAsia="zh-CN"/>
              </w:rPr>
            </w:pPr>
            <w:r>
              <w:rPr>
                <w:rFonts w:hint="eastAsia"/>
                <w:szCs w:val="16"/>
                <w:lang w:val="en-US" w:eastAsia="zh-CN"/>
              </w:rPr>
              <w:t>2</w:t>
            </w:r>
          </w:p>
        </w:tc>
        <w:tc>
          <w:tcPr>
            <w:tcW w:w="1047" w:type="dxa"/>
            <w:tcBorders>
              <w:top w:val="single" w:color="auto" w:sz="12" w:space="0"/>
            </w:tcBorders>
            <w:vAlign w:val="center"/>
          </w:tcPr>
          <w:p w14:paraId="35E76642">
            <w:pPr>
              <w:pStyle w:val="13"/>
              <w:rPr>
                <w:rFonts w:hint="eastAsia" w:eastAsia="黑体"/>
                <w:szCs w:val="16"/>
                <w:lang w:val="en-US" w:eastAsia="zh-CN"/>
              </w:rPr>
            </w:pPr>
            <w:r>
              <w:rPr>
                <w:rFonts w:hint="eastAsia"/>
                <w:szCs w:val="16"/>
                <w:lang w:val="en-US" w:eastAsia="zh-CN"/>
              </w:rPr>
              <w:t>3</w:t>
            </w:r>
          </w:p>
        </w:tc>
        <w:tc>
          <w:tcPr>
            <w:tcW w:w="1047" w:type="dxa"/>
            <w:tcBorders>
              <w:top w:val="single" w:color="auto" w:sz="12" w:space="0"/>
            </w:tcBorders>
            <w:vAlign w:val="center"/>
          </w:tcPr>
          <w:p w14:paraId="22E6A6C1">
            <w:pPr>
              <w:pStyle w:val="13"/>
              <w:rPr>
                <w:rFonts w:hint="eastAsia" w:eastAsia="黑体"/>
                <w:szCs w:val="16"/>
                <w:lang w:val="en-US" w:eastAsia="zh-CN"/>
              </w:rPr>
            </w:pPr>
            <w:r>
              <w:rPr>
                <w:rFonts w:hint="eastAsia"/>
                <w:szCs w:val="16"/>
                <w:lang w:val="en-US" w:eastAsia="zh-CN"/>
              </w:rPr>
              <w:t>4</w:t>
            </w:r>
          </w:p>
        </w:tc>
        <w:tc>
          <w:tcPr>
            <w:tcW w:w="1047" w:type="dxa"/>
            <w:tcBorders>
              <w:top w:val="single" w:color="auto" w:sz="12" w:space="0"/>
            </w:tcBorders>
            <w:vAlign w:val="center"/>
          </w:tcPr>
          <w:p w14:paraId="1A19FA0B">
            <w:pPr>
              <w:pStyle w:val="13"/>
              <w:rPr>
                <w:rFonts w:hint="eastAsia" w:eastAsia="黑体"/>
                <w:szCs w:val="16"/>
                <w:lang w:val="en-US" w:eastAsia="zh-CN"/>
              </w:rPr>
            </w:pPr>
            <w:r>
              <w:rPr>
                <w:rFonts w:hint="eastAsia"/>
                <w:szCs w:val="16"/>
                <w:lang w:val="en-US" w:eastAsia="zh-CN"/>
              </w:rPr>
              <w:t>5</w:t>
            </w:r>
          </w:p>
        </w:tc>
      </w:tr>
      <w:tr w14:paraId="0854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782" w:type="dxa"/>
            <w:tcBorders>
              <w:left w:val="single" w:color="auto" w:sz="12" w:space="0"/>
            </w:tcBorders>
          </w:tcPr>
          <w:p w14:paraId="1E2AD9AC">
            <w:pPr>
              <w:pStyle w:val="14"/>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bCs/>
                <w:color w:val="000000"/>
                <w:sz w:val="21"/>
                <w:szCs w:val="21"/>
                <w:lang w:val="en-US" w:eastAsia="zh-CN" w:bidi="ar-SA"/>
              </w:rPr>
              <w:t>附点节奏与切分节奏</w:t>
            </w:r>
          </w:p>
        </w:tc>
        <w:tc>
          <w:tcPr>
            <w:tcW w:w="1047" w:type="dxa"/>
            <w:vAlign w:val="center"/>
          </w:tcPr>
          <w:p w14:paraId="07B727CD">
            <w:pPr>
              <w:pStyle w:val="14"/>
            </w:pPr>
            <w:r>
              <w:t>√</w:t>
            </w:r>
          </w:p>
        </w:tc>
        <w:tc>
          <w:tcPr>
            <w:tcW w:w="1047" w:type="dxa"/>
            <w:vAlign w:val="center"/>
          </w:tcPr>
          <w:p w14:paraId="05A42AC8">
            <w:pPr>
              <w:pStyle w:val="14"/>
            </w:pPr>
          </w:p>
        </w:tc>
        <w:tc>
          <w:tcPr>
            <w:tcW w:w="1047" w:type="dxa"/>
            <w:vAlign w:val="center"/>
          </w:tcPr>
          <w:p w14:paraId="283C92F0">
            <w:pPr>
              <w:pStyle w:val="14"/>
            </w:pPr>
          </w:p>
        </w:tc>
        <w:tc>
          <w:tcPr>
            <w:tcW w:w="1047" w:type="dxa"/>
            <w:vAlign w:val="center"/>
          </w:tcPr>
          <w:p w14:paraId="520569DD">
            <w:pPr>
              <w:pStyle w:val="14"/>
            </w:pPr>
            <w:r>
              <w:t>√</w:t>
            </w:r>
          </w:p>
        </w:tc>
        <w:tc>
          <w:tcPr>
            <w:tcW w:w="1047" w:type="dxa"/>
            <w:vAlign w:val="center"/>
          </w:tcPr>
          <w:p w14:paraId="2773E7AA">
            <w:pPr>
              <w:pStyle w:val="14"/>
            </w:pPr>
            <w:r>
              <w:t>√</w:t>
            </w:r>
          </w:p>
        </w:tc>
      </w:tr>
      <w:tr w14:paraId="1A69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782" w:type="dxa"/>
            <w:tcBorders>
              <w:left w:val="single" w:color="auto" w:sz="12" w:space="0"/>
            </w:tcBorders>
          </w:tcPr>
          <w:p w14:paraId="3CFDA281">
            <w:pPr>
              <w:pStyle w:val="14"/>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三连音节奏、前十六和后十六节奏</w:t>
            </w:r>
          </w:p>
        </w:tc>
        <w:tc>
          <w:tcPr>
            <w:tcW w:w="1047" w:type="dxa"/>
            <w:vAlign w:val="center"/>
          </w:tcPr>
          <w:p w14:paraId="37BB490B">
            <w:pPr>
              <w:pStyle w:val="14"/>
            </w:pPr>
            <w:r>
              <w:t>√</w:t>
            </w:r>
          </w:p>
        </w:tc>
        <w:tc>
          <w:tcPr>
            <w:tcW w:w="1047" w:type="dxa"/>
            <w:vAlign w:val="center"/>
          </w:tcPr>
          <w:p w14:paraId="7F7FB33D">
            <w:pPr>
              <w:pStyle w:val="14"/>
            </w:pPr>
          </w:p>
        </w:tc>
        <w:tc>
          <w:tcPr>
            <w:tcW w:w="1047" w:type="dxa"/>
            <w:vAlign w:val="center"/>
          </w:tcPr>
          <w:p w14:paraId="512C98E2">
            <w:pPr>
              <w:pStyle w:val="14"/>
            </w:pPr>
            <w:r>
              <w:t>√</w:t>
            </w:r>
          </w:p>
        </w:tc>
        <w:tc>
          <w:tcPr>
            <w:tcW w:w="1047" w:type="dxa"/>
            <w:vAlign w:val="center"/>
          </w:tcPr>
          <w:p w14:paraId="2986F34D">
            <w:pPr>
              <w:pStyle w:val="14"/>
            </w:pPr>
          </w:p>
        </w:tc>
        <w:tc>
          <w:tcPr>
            <w:tcW w:w="1047" w:type="dxa"/>
            <w:vAlign w:val="center"/>
          </w:tcPr>
          <w:p w14:paraId="487B2425">
            <w:pPr>
              <w:pStyle w:val="14"/>
            </w:pPr>
            <w:r>
              <w:t>√</w:t>
            </w:r>
          </w:p>
        </w:tc>
      </w:tr>
      <w:tr w14:paraId="06C7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782" w:type="dxa"/>
            <w:tcBorders>
              <w:left w:val="single" w:color="auto" w:sz="12" w:space="0"/>
              <w:bottom w:val="single" w:color="auto" w:sz="12" w:space="0"/>
            </w:tcBorders>
          </w:tcPr>
          <w:p w14:paraId="64A7131B">
            <w:pPr>
              <w:pStyle w:val="14"/>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bCs/>
                <w:sz w:val="21"/>
                <w:szCs w:val="21"/>
                <w:lang w:val="en-US" w:eastAsia="zh-CN"/>
              </w:rPr>
              <w:t>旋律线条与层次、踏板</w:t>
            </w:r>
          </w:p>
        </w:tc>
        <w:tc>
          <w:tcPr>
            <w:tcW w:w="1047" w:type="dxa"/>
            <w:tcBorders>
              <w:bottom w:val="single" w:color="auto" w:sz="12" w:space="0"/>
            </w:tcBorders>
            <w:vAlign w:val="center"/>
          </w:tcPr>
          <w:p w14:paraId="71007F3F">
            <w:pPr>
              <w:pStyle w:val="14"/>
            </w:pPr>
          </w:p>
        </w:tc>
        <w:tc>
          <w:tcPr>
            <w:tcW w:w="1047" w:type="dxa"/>
            <w:tcBorders>
              <w:bottom w:val="single" w:color="auto" w:sz="12" w:space="0"/>
            </w:tcBorders>
            <w:vAlign w:val="center"/>
          </w:tcPr>
          <w:p w14:paraId="367CB38C">
            <w:pPr>
              <w:pStyle w:val="14"/>
            </w:pPr>
            <w:r>
              <w:t>√</w:t>
            </w:r>
          </w:p>
        </w:tc>
        <w:tc>
          <w:tcPr>
            <w:tcW w:w="1047" w:type="dxa"/>
            <w:tcBorders>
              <w:bottom w:val="single" w:color="auto" w:sz="12" w:space="0"/>
            </w:tcBorders>
            <w:vAlign w:val="center"/>
          </w:tcPr>
          <w:p w14:paraId="5DEFC5C1">
            <w:pPr>
              <w:pStyle w:val="14"/>
            </w:pPr>
          </w:p>
        </w:tc>
        <w:tc>
          <w:tcPr>
            <w:tcW w:w="1047" w:type="dxa"/>
            <w:tcBorders>
              <w:bottom w:val="single" w:color="auto" w:sz="12" w:space="0"/>
            </w:tcBorders>
            <w:vAlign w:val="center"/>
          </w:tcPr>
          <w:p w14:paraId="5A5BEF01">
            <w:pPr>
              <w:pStyle w:val="14"/>
            </w:pPr>
            <w:r>
              <w:t>√</w:t>
            </w:r>
          </w:p>
        </w:tc>
        <w:tc>
          <w:tcPr>
            <w:tcW w:w="1047" w:type="dxa"/>
            <w:tcBorders>
              <w:bottom w:val="single" w:color="auto" w:sz="12" w:space="0"/>
            </w:tcBorders>
            <w:vAlign w:val="center"/>
          </w:tcPr>
          <w:p w14:paraId="5675C34C">
            <w:pPr>
              <w:pStyle w:val="14"/>
            </w:pPr>
            <w:r>
              <w:t>√</w:t>
            </w:r>
          </w:p>
        </w:tc>
      </w:tr>
    </w:tbl>
    <w:p w14:paraId="7C5627B2">
      <w:pPr>
        <w:pStyle w:val="17"/>
        <w:spacing w:before="81" w:after="163" w:line="240" w:lineRule="auto"/>
        <w:rPr>
          <w:rFonts w:hint="eastAsia"/>
        </w:rPr>
      </w:pPr>
    </w:p>
    <w:p w14:paraId="2F38117B">
      <w:pPr>
        <w:pStyle w:val="17"/>
        <w:spacing w:before="81" w:after="163" w:line="240" w:lineRule="auto"/>
      </w:pPr>
      <w:r>
        <w:rPr>
          <w:rFonts w:hint="eastAsia"/>
        </w:rPr>
        <w:t>（</w:t>
      </w:r>
      <w:r>
        <w:rPr>
          <w:rFonts w:hint="eastAsia"/>
          <w:lang w:val="en-US" w:eastAsia="zh-CN"/>
        </w:rPr>
        <w:t>二</w:t>
      </w:r>
      <w:r>
        <w:rPr>
          <w:rFonts w:hint="eastAsia"/>
        </w:rPr>
        <w:t>）各教学单元预期学习成果与教学内容</w:t>
      </w:r>
    </w:p>
    <w:tbl>
      <w:tblPr>
        <w:tblStyle w:val="8"/>
        <w:tblW w:w="820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145"/>
        <w:gridCol w:w="4057"/>
      </w:tblGrid>
      <w:tr w14:paraId="23B742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trPr>
        <w:tc>
          <w:tcPr>
            <w:tcW w:w="4145" w:type="dxa"/>
            <w:vAlign w:val="center"/>
          </w:tcPr>
          <w:p w14:paraId="4BA2594E">
            <w:pPr>
              <w:widowControl/>
              <w:spacing w:line="240" w:lineRule="exact"/>
              <w:ind w:firstLine="357" w:firstLineChars="0"/>
              <w:jc w:val="center"/>
              <w:rPr>
                <w:rFonts w:hint="default" w:ascii="黑体" w:hAnsi="黑体" w:eastAsia="黑体" w:cs="宋体"/>
                <w:kern w:val="0"/>
                <w:sz w:val="21"/>
                <w:szCs w:val="21"/>
                <w:lang w:val="en-US" w:eastAsia="zh-CN" w:bidi="ar-SA"/>
              </w:rPr>
            </w:pPr>
            <w:bookmarkStart w:id="0" w:name="OLE_LINK6"/>
            <w:bookmarkStart w:id="1" w:name="OLE_LINK5"/>
            <w:r>
              <w:rPr>
                <w:rFonts w:hint="eastAsia" w:ascii="黑体" w:hAnsi="黑体" w:eastAsia="黑体"/>
                <w:kern w:val="0"/>
                <w:sz w:val="21"/>
                <w:szCs w:val="21"/>
                <w:lang w:val="en-US" w:eastAsia="zh-CN"/>
              </w:rPr>
              <w:t>教学内容</w:t>
            </w:r>
          </w:p>
        </w:tc>
        <w:tc>
          <w:tcPr>
            <w:tcW w:w="4057" w:type="dxa"/>
            <w:vAlign w:val="center"/>
          </w:tcPr>
          <w:p w14:paraId="588AB4C3">
            <w:pPr>
              <w:widowControl w:val="0"/>
              <w:snapToGrid w:val="0"/>
              <w:spacing w:line="240" w:lineRule="exact"/>
              <w:jc w:val="center"/>
              <w:rPr>
                <w:rFonts w:hint="default" w:ascii="黑体" w:hAnsi="黑体" w:eastAsia="黑体" w:cs="宋体"/>
                <w:kern w:val="0"/>
                <w:sz w:val="21"/>
                <w:szCs w:val="21"/>
                <w:lang w:val="en-US" w:eastAsia="zh-CN" w:bidi="ar-SA"/>
              </w:rPr>
            </w:pPr>
            <w:r>
              <w:rPr>
                <w:rFonts w:hint="eastAsia" w:ascii="黑体" w:hAnsi="黑体" w:eastAsia="黑体" w:cs="宋体"/>
                <w:kern w:val="0"/>
                <w:sz w:val="21"/>
                <w:szCs w:val="21"/>
                <w:lang w:val="en-US" w:eastAsia="zh-CN" w:bidi="ar-SA"/>
              </w:rPr>
              <w:t>预期成果</w:t>
            </w:r>
          </w:p>
        </w:tc>
      </w:tr>
      <w:bookmarkEnd w:id="0"/>
      <w:bookmarkEnd w:id="1"/>
      <w:tr w14:paraId="24FA58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15552928">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复杂节奏与音乐表现</w:t>
            </w:r>
          </w:p>
          <w:p w14:paraId="29DE6BBF">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第1节：</w:t>
            </w:r>
            <w:r>
              <w:rPr>
                <w:rFonts w:hint="eastAsia" w:cs="Arial" w:asciiTheme="minorEastAsia" w:hAnsiTheme="minorEastAsia" w:eastAsiaTheme="minorEastAsia"/>
                <w:kern w:val="0"/>
                <w:sz w:val="21"/>
                <w:szCs w:val="21"/>
                <w:lang w:val="en-US" w:eastAsia="zh-CN"/>
              </w:rPr>
              <w:t>附点节奏</w:t>
            </w:r>
          </w:p>
          <w:p w14:paraId="3A8DE6DE">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三个八度的C大调练习，弹唱《斗牛士之歌》，拓展儿歌即兴伴奏（根据各组自选曲目进行练习），如《数鸭子》</w:t>
            </w:r>
          </w:p>
        </w:tc>
        <w:tc>
          <w:tcPr>
            <w:tcW w:w="4057" w:type="dxa"/>
          </w:tcPr>
          <w:p w14:paraId="063B55F3">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知识目标：掌握附点节奏的特点。</w:t>
            </w:r>
          </w:p>
          <w:p w14:paraId="59A194C3">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能力目标：能弹出三个八度的C大调的音阶、琶音，熟练弹唱《斗牛士之歌》，能为歌曲《数鸭子》配伴奏。</w:t>
            </w:r>
          </w:p>
          <w:p w14:paraId="048D43B6">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素养目标：培养专业素养和职业素养。</w:t>
            </w:r>
          </w:p>
        </w:tc>
      </w:tr>
      <w:tr w14:paraId="0EE8B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49CB76CD">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复杂节奏与音乐表现</w:t>
            </w:r>
          </w:p>
          <w:p w14:paraId="4BFF7B28">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第1节：</w:t>
            </w:r>
            <w:r>
              <w:rPr>
                <w:rFonts w:hint="eastAsia" w:cs="Arial" w:asciiTheme="minorEastAsia" w:hAnsiTheme="minorEastAsia" w:eastAsiaTheme="minorEastAsia"/>
                <w:kern w:val="0"/>
                <w:sz w:val="21"/>
                <w:szCs w:val="21"/>
                <w:lang w:val="en-US" w:eastAsia="zh-CN"/>
              </w:rPr>
              <w:t>附点节奏</w:t>
            </w:r>
          </w:p>
          <w:p w14:paraId="51DDDE3D">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三个八度的a小调练习，弹唱《我爱北京天安门》《牧童之歌》，拓展儿歌即兴伴奏（根据各组自选曲目进行练习），如《祖国祖国我们爱你》</w:t>
            </w:r>
          </w:p>
        </w:tc>
        <w:tc>
          <w:tcPr>
            <w:tcW w:w="4057" w:type="dxa"/>
          </w:tcPr>
          <w:p w14:paraId="6AA80FFD">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知识目标：掌握附点节奏的弹奏方法。</w:t>
            </w:r>
          </w:p>
          <w:p w14:paraId="2002980A">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能力目标：能弹出三个八度的a小调音阶和琶音。熟练弹唱《我爱北京天安门》，能为歌曲《祖国祖国我们爱你》配伴奏。</w:t>
            </w:r>
          </w:p>
          <w:p w14:paraId="57C2D978">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素养目标：提升审美素养和音乐感知素养。</w:t>
            </w:r>
          </w:p>
        </w:tc>
      </w:tr>
      <w:tr w14:paraId="15FDFF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14026014">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1019E043">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第2节：</w:t>
            </w:r>
            <w:r>
              <w:rPr>
                <w:rFonts w:hint="eastAsia" w:cs="Arial" w:asciiTheme="minorEastAsia" w:hAnsiTheme="minorEastAsia" w:eastAsiaTheme="minorEastAsia"/>
                <w:kern w:val="0"/>
                <w:sz w:val="21"/>
                <w:szCs w:val="21"/>
                <w:lang w:val="en-US" w:eastAsia="zh-CN"/>
              </w:rPr>
              <w:t>切分节奏</w:t>
            </w:r>
          </w:p>
          <w:p w14:paraId="1AF74BB8">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三个八度的G大调，弹奏《新疆舞曲》，拓展儿歌即兴伴奏（根据各组自选曲目进行练习），如《虫儿飞》</w:t>
            </w:r>
          </w:p>
        </w:tc>
        <w:tc>
          <w:tcPr>
            <w:tcW w:w="4057" w:type="dxa"/>
          </w:tcPr>
          <w:p w14:paraId="7155AD02">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知识目标：掌握切分节奏的特点。</w:t>
            </w:r>
          </w:p>
          <w:p w14:paraId="0C4044E9">
            <w:pPr>
              <w:widowControl w:val="0"/>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能力目标：能弹出三个八度的G大调音阶和琶音，熟练弹奏《新疆舞曲》，能为歌曲《虫儿飞》配伴奏。</w:t>
            </w:r>
          </w:p>
          <w:p w14:paraId="7639B795">
            <w:pPr>
              <w:widowControl w:val="0"/>
              <w:jc w:val="left"/>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素养目标：热爱弹唱，专业素养提升。</w:t>
            </w:r>
          </w:p>
        </w:tc>
      </w:tr>
      <w:tr w14:paraId="5A0FD1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64A255AA">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5DDFD9A1">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第2节：</w:t>
            </w:r>
            <w:r>
              <w:rPr>
                <w:rFonts w:hint="eastAsia" w:cs="Arial" w:asciiTheme="minorEastAsia" w:hAnsiTheme="minorEastAsia" w:eastAsiaTheme="minorEastAsia"/>
                <w:kern w:val="0"/>
                <w:sz w:val="21"/>
                <w:szCs w:val="21"/>
                <w:lang w:val="en-US" w:eastAsia="zh-CN"/>
              </w:rPr>
              <w:t>切分节奏</w:t>
            </w:r>
          </w:p>
          <w:p w14:paraId="39B718EC">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三个八度的e小调练习，弹唱《“对不起”“没关系”》《蜗牛与黄鹂鸟》，拓展儿歌即兴伴奏（根据各组自选曲目进行练习），如《小螺号》</w:t>
            </w:r>
          </w:p>
        </w:tc>
        <w:tc>
          <w:tcPr>
            <w:tcW w:w="4057" w:type="dxa"/>
          </w:tcPr>
          <w:p w14:paraId="02390396">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知识目标：掌握切分节奏的弹奏方法。</w:t>
            </w:r>
          </w:p>
          <w:p w14:paraId="0687442B">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能力目标：能弹出三个八度的e小调的音阶和琶音，熟练弹唱《蜗牛与黄鹂鸟》，能为歌曲《小螺号》配伴奏。</w:t>
            </w:r>
          </w:p>
          <w:p w14:paraId="2DC25EDD">
            <w:pPr>
              <w:widowControl/>
              <w:jc w:val="both"/>
              <w:rPr>
                <w:rFonts w:hint="default"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素养目标：培养积极的教师观，树立责任意识和对国家社会的使命感。</w:t>
            </w:r>
          </w:p>
        </w:tc>
      </w:tr>
      <w:tr w14:paraId="3E89FC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5CF6D1CE">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3DAEFE02">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3</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三连音节奏</w:t>
            </w:r>
          </w:p>
          <w:p w14:paraId="76991300">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三个八度的D大调练习，弹奏《C大调小奏鸣曲》《即兴曲》</w:t>
            </w:r>
          </w:p>
        </w:tc>
        <w:tc>
          <w:tcPr>
            <w:tcW w:w="4057" w:type="dxa"/>
          </w:tcPr>
          <w:p w14:paraId="4E8538F1">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知识目标：掌握三连音的特点。</w:t>
            </w:r>
          </w:p>
          <w:p w14:paraId="2A8526AC">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能力目标：能弹出三个八度的D大调音阶和琶音，熟练弹奏《C大调小奏鸣曲》《义勇军进行曲》。</w:t>
            </w:r>
          </w:p>
          <w:p w14:paraId="45894F4C">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素养目标：增强勇于担责的意识。</w:t>
            </w:r>
          </w:p>
        </w:tc>
      </w:tr>
      <w:tr w14:paraId="408003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677B04DC">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69259E24">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3</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三连音节奏</w:t>
            </w:r>
          </w:p>
          <w:p w14:paraId="5BBEDA3C">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三个八度的b小调练习，弹唱《小小的船》，拓展儿歌即兴伴奏（根据各组自选曲目进行练习），如《采蘑菇的小姑娘》</w:t>
            </w:r>
          </w:p>
        </w:tc>
        <w:tc>
          <w:tcPr>
            <w:tcW w:w="4057" w:type="dxa"/>
          </w:tcPr>
          <w:p w14:paraId="77147118">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知识目标：掌握三连音的弹奏方法。</w:t>
            </w:r>
          </w:p>
          <w:p w14:paraId="1B0B5B92">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能力目标：能弹出三个八度的b小调音阶和琶音，熟练弹唱《小小的船》， 能为歌曲《采蘑菇的小姑娘》配伴奏。</w:t>
            </w:r>
          </w:p>
          <w:p w14:paraId="4F5A1A77">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素养目标：提升对音乐教学的热爱之情。</w:t>
            </w:r>
          </w:p>
        </w:tc>
      </w:tr>
      <w:tr w14:paraId="67B088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19896CB1">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0042995B">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4</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前十六和后十六节奏</w:t>
            </w:r>
          </w:p>
          <w:p w14:paraId="76BA7364">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三个八度的F大调练习，弹奏《波尔卡舞曲》</w:t>
            </w:r>
          </w:p>
        </w:tc>
        <w:tc>
          <w:tcPr>
            <w:tcW w:w="4057" w:type="dxa"/>
          </w:tcPr>
          <w:p w14:paraId="40C3986D">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知识目标：掌握前十六和后十六节奏的节奏特点。</w:t>
            </w:r>
          </w:p>
          <w:p w14:paraId="78DF16CA">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能力目标：能弹出三个八度的F大调音阶和琶音，熟练弹奏《号角舞曲》，《波尔卡舞曲》。</w:t>
            </w:r>
          </w:p>
          <w:p w14:paraId="148E9B83">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素养目标：提升音乐审美素养和专业素养。</w:t>
            </w:r>
          </w:p>
        </w:tc>
      </w:tr>
      <w:tr w14:paraId="4CA592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0F06EBB3">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0218DD11">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4</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前十六和后十六节奏</w:t>
            </w:r>
          </w:p>
          <w:p w14:paraId="0A34083D">
            <w:pPr>
              <w:widowControl/>
              <w:jc w:val="both"/>
              <w:rPr>
                <w:rFonts w:hint="eastAsia"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三个八度的d小调练习，弹唱《出园歌》，拓展儿歌即兴伴奏（根据各组自选曲目进行练习），如《小小少年》</w:t>
            </w:r>
          </w:p>
        </w:tc>
        <w:tc>
          <w:tcPr>
            <w:tcW w:w="4057" w:type="dxa"/>
          </w:tcPr>
          <w:p w14:paraId="622D9724">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知识目标：掌握前十六和后十六节奏的弹奏方法。</w:t>
            </w:r>
          </w:p>
          <w:p w14:paraId="280E6C59">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能力目标：能弹出三个八度的d小调音阶和琶音，熟练弹唱《量词歌》，能为歌曲《小小少年》配伴奏。</w:t>
            </w:r>
          </w:p>
          <w:p w14:paraId="315F8349">
            <w:pPr>
              <w:widowControl/>
              <w:jc w:val="both"/>
              <w:rPr>
                <w:rFonts w:hint="default" w:ascii="宋体" w:hAnsi="宋体" w:eastAsia="宋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素养目标：增强合作交流意识，发展思维。</w:t>
            </w:r>
          </w:p>
        </w:tc>
      </w:tr>
      <w:tr w14:paraId="50FABC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2B664B48">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3C39AA31">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5</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旋律线条与声部层次</w:t>
            </w:r>
          </w:p>
          <w:p w14:paraId="3D1D88BE">
            <w:pPr>
              <w:widowControl/>
              <w:jc w:val="both"/>
              <w:rPr>
                <w:rFonts w:hint="eastAsia" w:ascii="宋体" w:hAnsi="宋体" w:eastAsia="黑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三个八度的降B大调练习，弹奏《旋律》，拓展儿歌即兴伴奏（根据各组自选曲目进行练习），如《小白船》</w:t>
            </w:r>
          </w:p>
        </w:tc>
        <w:tc>
          <w:tcPr>
            <w:tcW w:w="4057" w:type="dxa"/>
          </w:tcPr>
          <w:p w14:paraId="407E0107">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知识目标：掌握旋律线条与声部层次的特点和规律。</w:t>
            </w:r>
          </w:p>
          <w:p w14:paraId="72583A5E">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能力目标：能弹出三个八度的降B大调音阶和琶音，熟练弹奏《野兔和猎狗》，能为歌曲《小白船》配伴奏。</w:t>
            </w:r>
          </w:p>
          <w:p w14:paraId="1CF74C37">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素养目标：提升音乐审美素养和专业素养。</w:t>
            </w:r>
          </w:p>
        </w:tc>
      </w:tr>
      <w:tr w14:paraId="5A2AD5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30D88888">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4FF1E7AF">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5</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旋律线条与声部层次</w:t>
            </w:r>
          </w:p>
          <w:p w14:paraId="7A4CE79C">
            <w:pPr>
              <w:widowControl/>
              <w:jc w:val="both"/>
              <w:rPr>
                <w:rFonts w:hint="eastAsia" w:ascii="宋体" w:hAnsi="宋体" w:eastAsia="黑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三个八度的g小调练习，弹唱《小松树》，拓展儿歌即兴伴奏（根据各组自选曲目进行练习），如《种太阳》</w:t>
            </w:r>
          </w:p>
        </w:tc>
        <w:tc>
          <w:tcPr>
            <w:tcW w:w="4057" w:type="dxa"/>
          </w:tcPr>
          <w:p w14:paraId="09D7C721">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知识目标：掌握旋律线条与声部层次的弹奏技巧与方法。</w:t>
            </w:r>
          </w:p>
          <w:p w14:paraId="54308557">
            <w:pPr>
              <w:widowControl/>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能力目标：能弹出三个八度的g小调音阶和琶音，熟练弹唱《小松树》，能为歌曲《种太阳》配伴奏。</w:t>
            </w:r>
          </w:p>
          <w:p w14:paraId="4ED0089A">
            <w:pPr>
              <w:widowControl/>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素养目标：提升审美素养和音乐感知素养。</w:t>
            </w:r>
          </w:p>
        </w:tc>
      </w:tr>
      <w:tr w14:paraId="4DC08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23E0C35D">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182D0E70">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6</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踏板的运用</w:t>
            </w:r>
          </w:p>
          <w:p w14:paraId="664250CF">
            <w:pPr>
              <w:widowControl/>
              <w:jc w:val="both"/>
              <w:rPr>
                <w:rFonts w:hint="eastAsia" w:ascii="宋体" w:hAnsi="宋体" w:eastAsia="黑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关系大小调，弹奏《土耳其进行曲》，选弹《哈巴涅拉》《圆舞曲》，拓展儿歌即兴伴奏（根据各组自选曲目进行练习），如《茉莉花》</w:t>
            </w:r>
          </w:p>
        </w:tc>
        <w:tc>
          <w:tcPr>
            <w:tcW w:w="4057" w:type="dxa"/>
          </w:tcPr>
          <w:p w14:paraId="2A0418A1">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知识目标：掌握关系大小调的构成要素。</w:t>
            </w:r>
          </w:p>
          <w:p w14:paraId="3EFDE619">
            <w:pPr>
              <w:widowControl/>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能力目标：熟练弹奏《哈巴涅拉》《土耳其进行曲》，能为歌曲《茉莉花》配伴奏。</w:t>
            </w:r>
          </w:p>
          <w:p w14:paraId="5E18E462">
            <w:pPr>
              <w:widowControl/>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素养目标：增强合作交流意识，发展思维。</w:t>
            </w:r>
          </w:p>
        </w:tc>
      </w:tr>
      <w:tr w14:paraId="533A89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145" w:type="dxa"/>
            <w:vAlign w:val="center"/>
          </w:tcPr>
          <w:p w14:paraId="377E2F76">
            <w:pPr>
              <w:widowControl/>
              <w:jc w:val="both"/>
              <w:rPr>
                <w:rFonts w:cs="Arial" w:asciiTheme="minorEastAsia" w:hAnsiTheme="minorEastAsia" w:eastAsiaTheme="minorEastAsia"/>
                <w:kern w:val="0"/>
                <w:sz w:val="21"/>
                <w:szCs w:val="21"/>
                <w:lang w:eastAsia="zh-CN"/>
              </w:rPr>
            </w:pPr>
            <w:r>
              <w:rPr>
                <w:rFonts w:hint="eastAsia" w:cs="Arial" w:asciiTheme="minorEastAsia" w:hAnsiTheme="minorEastAsia" w:eastAsiaTheme="minorEastAsia"/>
                <w:kern w:val="0"/>
                <w:sz w:val="21"/>
                <w:szCs w:val="21"/>
                <w:lang w:val="en-US" w:eastAsia="zh-CN"/>
              </w:rPr>
              <w:t>复杂节奏与音乐表现</w:t>
            </w:r>
          </w:p>
          <w:p w14:paraId="099512EB">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eastAsia="zh-CN"/>
              </w:rPr>
              <w:t>第</w:t>
            </w:r>
            <w:r>
              <w:rPr>
                <w:rFonts w:hint="eastAsia" w:cs="Arial" w:asciiTheme="minorEastAsia" w:hAnsiTheme="minorEastAsia" w:eastAsiaTheme="minorEastAsia"/>
                <w:kern w:val="0"/>
                <w:sz w:val="21"/>
                <w:szCs w:val="21"/>
                <w:lang w:val="en-US" w:eastAsia="zh-CN"/>
              </w:rPr>
              <w:t>6</w:t>
            </w:r>
            <w:r>
              <w:rPr>
                <w:rFonts w:hint="eastAsia" w:cs="Arial" w:asciiTheme="minorEastAsia" w:hAnsiTheme="minorEastAsia" w:eastAsiaTheme="minorEastAsia"/>
                <w:kern w:val="0"/>
                <w:sz w:val="21"/>
                <w:szCs w:val="21"/>
                <w:lang w:eastAsia="zh-CN"/>
              </w:rPr>
              <w:t>节：</w:t>
            </w:r>
            <w:r>
              <w:rPr>
                <w:rFonts w:hint="eastAsia" w:cs="Arial" w:asciiTheme="minorEastAsia" w:hAnsiTheme="minorEastAsia" w:eastAsiaTheme="minorEastAsia"/>
                <w:kern w:val="0"/>
                <w:sz w:val="21"/>
                <w:szCs w:val="21"/>
                <w:lang w:val="en-US" w:eastAsia="zh-CN"/>
              </w:rPr>
              <w:t>踏板的运用</w:t>
            </w:r>
          </w:p>
          <w:p w14:paraId="05372A2D">
            <w:pPr>
              <w:widowControl/>
              <w:jc w:val="both"/>
              <w:rPr>
                <w:rFonts w:hint="eastAsia" w:ascii="宋体" w:hAnsi="宋体" w:eastAsia="黑体" w:cs="宋体"/>
                <w:kern w:val="0"/>
                <w:sz w:val="21"/>
                <w:szCs w:val="21"/>
                <w:lang w:val="en-US" w:eastAsia="zh-CN" w:bidi="ar-SA"/>
              </w:rPr>
            </w:pPr>
            <w:r>
              <w:rPr>
                <w:rFonts w:hint="eastAsia" w:cs="Arial" w:asciiTheme="minorEastAsia" w:hAnsiTheme="minorEastAsia" w:eastAsiaTheme="minorEastAsia"/>
                <w:kern w:val="0"/>
                <w:sz w:val="21"/>
                <w:szCs w:val="21"/>
                <w:lang w:val="en-US" w:eastAsia="zh-CN"/>
              </w:rPr>
              <w:t>同名大小调，弹唱《两只小象》《虫儿飞》《牧场上的家》《小白船》，拓展儿歌即兴伴奏（根据各组自选曲目进行练习），如《友谊地久天长》</w:t>
            </w:r>
          </w:p>
        </w:tc>
        <w:tc>
          <w:tcPr>
            <w:tcW w:w="4057" w:type="dxa"/>
          </w:tcPr>
          <w:p w14:paraId="37EA9E19">
            <w:pPr>
              <w:widowControl/>
              <w:jc w:val="both"/>
              <w:rPr>
                <w:rFonts w:hint="default"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知识目标：掌握同名大小调的构成要素。</w:t>
            </w:r>
          </w:p>
          <w:p w14:paraId="2E6FDCC7">
            <w:pPr>
              <w:widowControl/>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能力目标：熟练弹唱《牧场上的家》，能为歌曲《友谊地久天长》配伴奏。</w:t>
            </w:r>
          </w:p>
          <w:p w14:paraId="22B2ACDA">
            <w:pPr>
              <w:widowControl/>
              <w:tabs>
                <w:tab w:val="left" w:pos="830"/>
                <w:tab w:val="center" w:pos="1440"/>
              </w:tabs>
              <w:jc w:val="both"/>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eastAsiaTheme="minorEastAsia"/>
                <w:kern w:val="0"/>
                <w:sz w:val="21"/>
                <w:szCs w:val="21"/>
                <w:lang w:val="en-US" w:eastAsia="zh-CN"/>
              </w:rPr>
              <w:t>素养目标：培养教育情怀，责任感和使命感。</w:t>
            </w:r>
          </w:p>
        </w:tc>
      </w:tr>
    </w:tbl>
    <w:p w14:paraId="3A984668">
      <w:pPr>
        <w:pStyle w:val="17"/>
        <w:spacing w:before="326" w:beforeLines="100" w:after="163" w:line="240" w:lineRule="auto"/>
      </w:pPr>
      <w:r>
        <w:rPr>
          <w:rFonts w:hint="eastAsia"/>
        </w:rPr>
        <w:t>（三）课程教学方法与学时分配</w:t>
      </w:r>
    </w:p>
    <w:tbl>
      <w:tblPr>
        <w:tblStyle w:val="8"/>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31"/>
        <w:gridCol w:w="2696"/>
        <w:gridCol w:w="1702"/>
        <w:gridCol w:w="709"/>
        <w:gridCol w:w="654"/>
        <w:gridCol w:w="704"/>
      </w:tblGrid>
      <w:tr w14:paraId="01FC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02" w:hRule="atLeast"/>
          <w:jc w:val="center"/>
        </w:trPr>
        <w:tc>
          <w:tcPr>
            <w:tcW w:w="1832" w:type="dxa"/>
            <w:vMerge w:val="restart"/>
            <w:tcBorders>
              <w:top w:val="single" w:color="auto" w:sz="12" w:space="0"/>
              <w:left w:val="single" w:color="auto" w:sz="12" w:space="0"/>
            </w:tcBorders>
            <w:vAlign w:val="center"/>
          </w:tcPr>
          <w:p w14:paraId="61DB6E4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7" w:type="dxa"/>
            <w:vMerge w:val="restart"/>
            <w:tcBorders>
              <w:top w:val="single" w:color="auto" w:sz="12" w:space="0"/>
            </w:tcBorders>
            <w:vAlign w:val="center"/>
          </w:tcPr>
          <w:p w14:paraId="40489C78">
            <w:pPr>
              <w:pStyle w:val="13"/>
              <w:widowControl w:val="0"/>
              <w:rPr>
                <w:szCs w:val="21"/>
              </w:rPr>
            </w:pPr>
            <w:r>
              <w:rPr>
                <w:rFonts w:hint="eastAsia" w:ascii="黑体" w:hAnsi="黑体"/>
                <w:szCs w:val="21"/>
              </w:rPr>
              <w:t>教与学方式</w:t>
            </w:r>
          </w:p>
        </w:tc>
        <w:tc>
          <w:tcPr>
            <w:tcW w:w="1702" w:type="dxa"/>
            <w:vMerge w:val="restart"/>
            <w:tcBorders>
              <w:top w:val="single" w:color="auto" w:sz="12" w:space="0"/>
            </w:tcBorders>
            <w:vAlign w:val="center"/>
          </w:tcPr>
          <w:p w14:paraId="7B8DD5C9">
            <w:pPr>
              <w:pStyle w:val="13"/>
              <w:widowControl w:val="0"/>
              <w:rPr>
                <w:rFonts w:ascii="黑体" w:hAnsi="黑体"/>
                <w:szCs w:val="21"/>
              </w:rPr>
            </w:pPr>
            <w:r>
              <w:rPr>
                <w:rFonts w:hint="eastAsia" w:ascii="黑体" w:hAnsi="黑体"/>
                <w:szCs w:val="21"/>
              </w:rPr>
              <w:t>考核方式</w:t>
            </w:r>
          </w:p>
        </w:tc>
        <w:tc>
          <w:tcPr>
            <w:tcW w:w="2067" w:type="dxa"/>
            <w:gridSpan w:val="3"/>
            <w:tcBorders>
              <w:top w:val="single" w:color="auto" w:sz="12" w:space="0"/>
              <w:right w:val="single" w:color="auto" w:sz="12" w:space="0"/>
            </w:tcBorders>
            <w:vAlign w:val="center"/>
          </w:tcPr>
          <w:p w14:paraId="55B6CAE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CA0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32" w:type="dxa"/>
            <w:vMerge w:val="continue"/>
            <w:tcBorders>
              <w:left w:val="single" w:color="auto" w:sz="12" w:space="0"/>
            </w:tcBorders>
          </w:tcPr>
          <w:p w14:paraId="2A0740DD">
            <w:pPr>
              <w:widowControl w:val="0"/>
              <w:snapToGrid w:val="0"/>
              <w:jc w:val="center"/>
              <w:rPr>
                <w:rFonts w:ascii="黑体" w:hAnsi="黑体" w:eastAsia="黑体"/>
                <w:bCs/>
                <w:sz w:val="21"/>
                <w:szCs w:val="21"/>
              </w:rPr>
            </w:pPr>
          </w:p>
        </w:tc>
        <w:tc>
          <w:tcPr>
            <w:tcW w:w="2697" w:type="dxa"/>
            <w:vMerge w:val="continue"/>
          </w:tcPr>
          <w:p w14:paraId="42A7E8AF">
            <w:pPr>
              <w:widowControl w:val="0"/>
              <w:snapToGrid w:val="0"/>
              <w:jc w:val="center"/>
              <w:rPr>
                <w:rFonts w:ascii="黑体" w:hAnsi="黑体" w:eastAsia="黑体"/>
                <w:bCs/>
                <w:sz w:val="21"/>
                <w:szCs w:val="21"/>
              </w:rPr>
            </w:pPr>
          </w:p>
        </w:tc>
        <w:tc>
          <w:tcPr>
            <w:tcW w:w="1702" w:type="dxa"/>
            <w:vMerge w:val="continue"/>
          </w:tcPr>
          <w:p w14:paraId="63D85551">
            <w:pPr>
              <w:widowControl w:val="0"/>
              <w:snapToGrid w:val="0"/>
              <w:jc w:val="center"/>
              <w:rPr>
                <w:rFonts w:ascii="黑体" w:hAnsi="黑体" w:eastAsia="黑体"/>
                <w:bCs/>
                <w:sz w:val="21"/>
                <w:szCs w:val="21"/>
              </w:rPr>
            </w:pPr>
          </w:p>
        </w:tc>
        <w:tc>
          <w:tcPr>
            <w:tcW w:w="709" w:type="dxa"/>
            <w:vAlign w:val="center"/>
          </w:tcPr>
          <w:p w14:paraId="4665FFA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4" w:type="dxa"/>
            <w:vAlign w:val="center"/>
          </w:tcPr>
          <w:p w14:paraId="249F12B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4" w:type="dxa"/>
            <w:tcBorders>
              <w:right w:val="single" w:color="auto" w:sz="12" w:space="0"/>
            </w:tcBorders>
            <w:vAlign w:val="center"/>
          </w:tcPr>
          <w:p w14:paraId="14D0007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E40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7" w:hRule="atLeast"/>
          <w:jc w:val="center"/>
        </w:trPr>
        <w:tc>
          <w:tcPr>
            <w:tcW w:w="1832" w:type="dxa"/>
            <w:tcBorders>
              <w:left w:val="single" w:color="auto" w:sz="12" w:space="0"/>
            </w:tcBorders>
            <w:vAlign w:val="center"/>
          </w:tcPr>
          <w:p w14:paraId="28F443F6">
            <w:pPr>
              <w:widowControl w:val="0"/>
              <w:snapToGrid w:val="0"/>
              <w:jc w:val="left"/>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第一单元</w:t>
            </w:r>
          </w:p>
          <w:p w14:paraId="51965B36">
            <w:pPr>
              <w:widowControl w:val="0"/>
              <w:snapToGrid w:val="0"/>
              <w:jc w:val="left"/>
              <w:rPr>
                <w:rFonts w:hint="default" w:ascii="Times New Roman" w:hAnsi="Times New Roman"/>
                <w:bCs/>
                <w:sz w:val="21"/>
                <w:szCs w:val="21"/>
                <w:lang w:val="en-US" w:eastAsia="zh-CN"/>
              </w:rPr>
            </w:pPr>
            <w:r>
              <w:rPr>
                <w:rFonts w:hint="eastAsia" w:ascii="Times New Roman" w:hAnsi="Times New Roman"/>
                <w:bCs/>
                <w:sz w:val="21"/>
                <w:szCs w:val="21"/>
                <w:lang w:val="en-US" w:eastAsia="zh-CN"/>
              </w:rPr>
              <w:t>附点节奏，切分节奏</w:t>
            </w:r>
          </w:p>
        </w:tc>
        <w:tc>
          <w:tcPr>
            <w:tcW w:w="2697" w:type="dxa"/>
            <w:vAlign w:val="center"/>
          </w:tcPr>
          <w:p w14:paraId="439E4F8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讲授、演示、练习</w:t>
            </w:r>
          </w:p>
        </w:tc>
        <w:tc>
          <w:tcPr>
            <w:tcW w:w="1702" w:type="dxa"/>
            <w:vAlign w:val="center"/>
          </w:tcPr>
          <w:p w14:paraId="517E3E3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课堂展示1</w:t>
            </w:r>
          </w:p>
        </w:tc>
        <w:tc>
          <w:tcPr>
            <w:tcW w:w="709" w:type="dxa"/>
            <w:vAlign w:val="center"/>
          </w:tcPr>
          <w:p w14:paraId="01DBC1C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4" w:type="dxa"/>
            <w:vAlign w:val="center"/>
          </w:tcPr>
          <w:p w14:paraId="641E41F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4" w:type="dxa"/>
            <w:tcBorders>
              <w:right w:val="single" w:color="auto" w:sz="12" w:space="0"/>
            </w:tcBorders>
            <w:vAlign w:val="center"/>
          </w:tcPr>
          <w:p w14:paraId="624C59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6D8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02" w:hRule="atLeast"/>
          <w:jc w:val="center"/>
        </w:trPr>
        <w:tc>
          <w:tcPr>
            <w:tcW w:w="1832" w:type="dxa"/>
            <w:tcBorders>
              <w:left w:val="single" w:color="auto" w:sz="12" w:space="0"/>
            </w:tcBorders>
            <w:vAlign w:val="center"/>
          </w:tcPr>
          <w:p w14:paraId="69CB0DA0">
            <w:pPr>
              <w:widowControl w:val="0"/>
              <w:snapToGrid w:val="0"/>
              <w:jc w:val="left"/>
              <w:rPr>
                <w:rFonts w:hint="eastAsia" w:cs="宋体"/>
                <w:sz w:val="21"/>
                <w:szCs w:val="21"/>
                <w:lang w:val="en-US" w:eastAsia="zh-CN"/>
              </w:rPr>
            </w:pPr>
            <w:r>
              <w:rPr>
                <w:rFonts w:hint="eastAsia" w:cs="宋体"/>
                <w:sz w:val="21"/>
                <w:szCs w:val="21"/>
                <w:lang w:val="en-US" w:eastAsia="zh-CN"/>
              </w:rPr>
              <w:t>第二单元</w:t>
            </w:r>
          </w:p>
          <w:p w14:paraId="69009645">
            <w:pPr>
              <w:widowControl w:val="0"/>
              <w:snapToGrid w:val="0"/>
              <w:jc w:val="left"/>
              <w:rPr>
                <w:rFonts w:hint="default" w:cs="宋体"/>
                <w:sz w:val="21"/>
                <w:szCs w:val="21"/>
                <w:lang w:val="en-US" w:eastAsia="zh-CN"/>
              </w:rPr>
            </w:pPr>
            <w:r>
              <w:rPr>
                <w:rFonts w:hint="eastAsia" w:cs="宋体"/>
                <w:sz w:val="21"/>
                <w:szCs w:val="21"/>
                <w:lang w:val="en-US" w:eastAsia="zh-CN"/>
              </w:rPr>
              <w:t>三连音，前十六和后十六节奏</w:t>
            </w:r>
          </w:p>
        </w:tc>
        <w:tc>
          <w:tcPr>
            <w:tcW w:w="2697" w:type="dxa"/>
            <w:vAlign w:val="center"/>
          </w:tcPr>
          <w:p w14:paraId="59A2709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讲授、演示、练习</w:t>
            </w:r>
          </w:p>
        </w:tc>
        <w:tc>
          <w:tcPr>
            <w:tcW w:w="1702" w:type="dxa"/>
            <w:vAlign w:val="center"/>
          </w:tcPr>
          <w:p w14:paraId="55FDCC2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课堂展示2</w:t>
            </w:r>
          </w:p>
        </w:tc>
        <w:tc>
          <w:tcPr>
            <w:tcW w:w="709" w:type="dxa"/>
            <w:vAlign w:val="center"/>
          </w:tcPr>
          <w:p w14:paraId="1C300BC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54" w:type="dxa"/>
            <w:vAlign w:val="center"/>
          </w:tcPr>
          <w:p w14:paraId="3E77E32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04" w:type="dxa"/>
            <w:tcBorders>
              <w:right w:val="single" w:color="auto" w:sz="12" w:space="0"/>
            </w:tcBorders>
            <w:vAlign w:val="center"/>
          </w:tcPr>
          <w:p w14:paraId="3A5F8C9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9E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02" w:hRule="atLeast"/>
          <w:jc w:val="center"/>
        </w:trPr>
        <w:tc>
          <w:tcPr>
            <w:tcW w:w="1832" w:type="dxa"/>
            <w:tcBorders>
              <w:left w:val="single" w:color="auto" w:sz="12" w:space="0"/>
            </w:tcBorders>
            <w:vAlign w:val="center"/>
          </w:tcPr>
          <w:p w14:paraId="77D99E76">
            <w:pPr>
              <w:widowControl w:val="0"/>
              <w:snapToGrid w:val="0"/>
              <w:jc w:val="left"/>
              <w:rPr>
                <w:rFonts w:hint="eastAsia" w:cs="宋体"/>
                <w:sz w:val="21"/>
                <w:szCs w:val="21"/>
                <w:lang w:val="en-US" w:eastAsia="zh-CN"/>
              </w:rPr>
            </w:pPr>
            <w:r>
              <w:rPr>
                <w:rFonts w:hint="eastAsia" w:cs="宋体"/>
                <w:sz w:val="21"/>
                <w:szCs w:val="21"/>
                <w:lang w:val="en-US" w:eastAsia="zh-CN"/>
              </w:rPr>
              <w:t>第三单元</w:t>
            </w:r>
          </w:p>
          <w:p w14:paraId="739BCCF0">
            <w:pPr>
              <w:widowControl w:val="0"/>
              <w:snapToGrid w:val="0"/>
              <w:jc w:val="left"/>
              <w:rPr>
                <w:rFonts w:hint="default" w:cs="宋体"/>
                <w:sz w:val="21"/>
                <w:szCs w:val="21"/>
                <w:lang w:val="en-US" w:eastAsia="zh-CN"/>
              </w:rPr>
            </w:pPr>
            <w:r>
              <w:rPr>
                <w:rFonts w:hint="eastAsia" w:cs="宋体"/>
                <w:sz w:val="21"/>
                <w:szCs w:val="21"/>
                <w:lang w:val="en-US" w:eastAsia="zh-CN"/>
              </w:rPr>
              <w:t>旋律线条与声部层次，踏板的运用</w:t>
            </w:r>
          </w:p>
        </w:tc>
        <w:tc>
          <w:tcPr>
            <w:tcW w:w="2697" w:type="dxa"/>
            <w:vAlign w:val="center"/>
          </w:tcPr>
          <w:p w14:paraId="70D3B76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讲授、演示、练习</w:t>
            </w:r>
          </w:p>
        </w:tc>
        <w:tc>
          <w:tcPr>
            <w:tcW w:w="1702" w:type="dxa"/>
            <w:vAlign w:val="center"/>
          </w:tcPr>
          <w:p w14:paraId="3392790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期末展示</w:t>
            </w:r>
          </w:p>
        </w:tc>
        <w:tc>
          <w:tcPr>
            <w:tcW w:w="709" w:type="dxa"/>
            <w:vAlign w:val="center"/>
          </w:tcPr>
          <w:p w14:paraId="2E778EE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654" w:type="dxa"/>
            <w:vAlign w:val="center"/>
          </w:tcPr>
          <w:p w14:paraId="36E3D75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04" w:type="dxa"/>
            <w:tcBorders>
              <w:right w:val="single" w:color="auto" w:sz="12" w:space="0"/>
            </w:tcBorders>
            <w:vAlign w:val="center"/>
          </w:tcPr>
          <w:p w14:paraId="53288A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24A5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71" w:hRule="atLeast"/>
          <w:jc w:val="center"/>
        </w:trPr>
        <w:tc>
          <w:tcPr>
            <w:tcW w:w="6231" w:type="dxa"/>
            <w:gridSpan w:val="3"/>
            <w:tcBorders>
              <w:left w:val="single" w:color="auto" w:sz="12" w:space="0"/>
              <w:bottom w:val="single" w:color="auto" w:sz="12" w:space="0"/>
            </w:tcBorders>
            <w:vAlign w:val="center"/>
          </w:tcPr>
          <w:p w14:paraId="1762C380">
            <w:pPr>
              <w:pStyle w:val="13"/>
              <w:widowControl w:val="0"/>
            </w:pPr>
            <w:r>
              <w:rPr>
                <w:rFonts w:hint="eastAsia"/>
              </w:rPr>
              <w:t>合计</w:t>
            </w:r>
          </w:p>
        </w:tc>
        <w:tc>
          <w:tcPr>
            <w:tcW w:w="709" w:type="dxa"/>
            <w:tcBorders>
              <w:bottom w:val="single" w:color="auto" w:sz="12" w:space="0"/>
            </w:tcBorders>
            <w:vAlign w:val="center"/>
          </w:tcPr>
          <w:p w14:paraId="6980F78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54" w:type="dxa"/>
            <w:tcBorders>
              <w:bottom w:val="single" w:color="auto" w:sz="12" w:space="0"/>
            </w:tcBorders>
            <w:vAlign w:val="center"/>
          </w:tcPr>
          <w:p w14:paraId="4269CB0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04" w:type="dxa"/>
            <w:tcBorders>
              <w:bottom w:val="single" w:color="auto" w:sz="12" w:space="0"/>
              <w:right w:val="single" w:color="auto" w:sz="12" w:space="0"/>
            </w:tcBorders>
            <w:vAlign w:val="center"/>
          </w:tcPr>
          <w:p w14:paraId="454B628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749EDD65">
      <w:pPr>
        <w:pStyle w:val="16"/>
        <w:spacing w:before="326" w:beforeLines="100" w:line="24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7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600"/>
      </w:tblGrid>
      <w:tr w14:paraId="769F0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948" w:hRule="atLeast"/>
        </w:trPr>
        <w:tc>
          <w:tcPr>
            <w:tcW w:w="8600" w:type="dxa"/>
            <w:vAlign w:val="center"/>
          </w:tcPr>
          <w:p w14:paraId="318A9A68">
            <w:pPr>
              <w:pStyle w:val="14"/>
              <w:widowControl w:val="0"/>
              <w:spacing w:line="240" w:lineRule="auto"/>
              <w:ind w:firstLine="420" w:firstLineChars="200"/>
              <w:jc w:val="left"/>
              <w:rPr>
                <w:rFonts w:hint="eastAsia"/>
                <w:color w:val="000000"/>
              </w:rPr>
            </w:pPr>
            <w:r>
              <w:rPr>
                <w:rFonts w:hint="eastAsia" w:cs="仿宋"/>
                <w:bCs/>
                <w:lang w:val="en-US" w:eastAsia="zh-CN"/>
              </w:rPr>
              <w:t>通过弹唱《小步舞曲》《哈巴涅拉舞曲》等乐曲，培养学生掌握弹奏技法，提高钢琴弹奏技能，学会欣赏美、表现美。通过《我爱北京天安门》《好朋友》《小白船》等儿歌弹唱，引导学生熟悉弹唱幼儿歌曲，掌握幼儿音乐活动设计方法，激发学生树立理想信念，为幼儿事业做贡献。</w:t>
            </w:r>
          </w:p>
        </w:tc>
      </w:tr>
    </w:tbl>
    <w:p w14:paraId="207A322F">
      <w:pPr>
        <w:pStyle w:val="16"/>
        <w:spacing w:before="326" w:beforeLines="100" w:line="24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3409"/>
        <w:gridCol w:w="1661"/>
        <w:gridCol w:w="1785"/>
      </w:tblGrid>
      <w:tr w14:paraId="6912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583" w:type="dxa"/>
            <w:tcBorders>
              <w:top w:val="single" w:color="auto" w:sz="12" w:space="0"/>
              <w:left w:val="single" w:color="auto" w:sz="12" w:space="0"/>
            </w:tcBorders>
            <w:vAlign w:val="center"/>
          </w:tcPr>
          <w:p w14:paraId="548BB288">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课程目标</w:t>
            </w:r>
          </w:p>
        </w:tc>
        <w:tc>
          <w:tcPr>
            <w:tcW w:w="3409" w:type="dxa"/>
            <w:tcBorders>
              <w:top w:val="single" w:color="auto" w:sz="12" w:space="0"/>
            </w:tcBorders>
            <w:vAlign w:val="center"/>
          </w:tcPr>
          <w:p w14:paraId="2F04CF6B">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考核内容</w:t>
            </w:r>
          </w:p>
        </w:tc>
        <w:tc>
          <w:tcPr>
            <w:tcW w:w="1661" w:type="dxa"/>
            <w:tcBorders>
              <w:top w:val="single" w:color="auto" w:sz="12" w:space="0"/>
              <w:right w:val="double" w:color="auto" w:sz="4" w:space="0"/>
            </w:tcBorders>
            <w:vAlign w:val="center"/>
          </w:tcPr>
          <w:p w14:paraId="0D1D1C17">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考核方式</w:t>
            </w:r>
          </w:p>
        </w:tc>
        <w:tc>
          <w:tcPr>
            <w:tcW w:w="1785" w:type="dxa"/>
            <w:tcBorders>
              <w:top w:val="single" w:color="auto" w:sz="12" w:space="0"/>
              <w:right w:val="double" w:color="auto" w:sz="4" w:space="0"/>
            </w:tcBorders>
            <w:vAlign w:val="center"/>
          </w:tcPr>
          <w:p w14:paraId="2236A8AF">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占比</w:t>
            </w:r>
          </w:p>
        </w:tc>
      </w:tr>
      <w:tr w14:paraId="2B8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83" w:type="dxa"/>
            <w:tcBorders>
              <w:left w:val="single" w:color="auto" w:sz="12" w:space="0"/>
            </w:tcBorders>
            <w:vAlign w:val="center"/>
          </w:tcPr>
          <w:p w14:paraId="2BA0E86C">
            <w:pPr>
              <w:widowControl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目标1</w:t>
            </w:r>
            <w:r>
              <w:rPr>
                <w:rFonts w:hint="eastAsia" w:cs="宋体"/>
                <w:bCs/>
                <w:sz w:val="21"/>
                <w:szCs w:val="21"/>
                <w:lang w:val="en-US" w:eastAsia="zh-CN"/>
              </w:rPr>
              <w:t>、2</w:t>
            </w:r>
          </w:p>
        </w:tc>
        <w:tc>
          <w:tcPr>
            <w:tcW w:w="3409" w:type="dxa"/>
            <w:vAlign w:val="center"/>
          </w:tcPr>
          <w:p w14:paraId="70344FC7">
            <w:pPr>
              <w:widowControl/>
              <w:jc w:val="both"/>
              <w:rPr>
                <w:rFonts w:hint="default" w:cs="Arial" w:asciiTheme="minorEastAsia" w:hAnsiTheme="minorEastAsia" w:eastAsiaTheme="minorEastAsia"/>
                <w:kern w:val="0"/>
                <w:sz w:val="21"/>
                <w:szCs w:val="21"/>
                <w:lang w:val="en-US" w:eastAsia="zh-CN"/>
              </w:rPr>
            </w:pPr>
            <w:r>
              <w:rPr>
                <w:rFonts w:hint="eastAsia" w:asciiTheme="minorEastAsia" w:hAnsiTheme="minorEastAsia" w:eastAsiaTheme="minorEastAsia"/>
                <w:color w:val="000000"/>
                <w:sz w:val="20"/>
                <w:szCs w:val="20"/>
                <w:lang w:val="en-US" w:eastAsia="zh-CN"/>
              </w:rPr>
              <w:t>分析理解常用的和弦伴奏织体的结构以及弹奏方法。用</w:t>
            </w:r>
            <w:r>
              <w:rPr>
                <w:rFonts w:hint="eastAsia" w:cs="Arial" w:asciiTheme="minorEastAsia" w:hAnsiTheme="minorEastAsia" w:eastAsiaTheme="minorEastAsia"/>
                <w:kern w:val="0"/>
                <w:sz w:val="21"/>
                <w:szCs w:val="21"/>
                <w:lang w:val="en-US" w:eastAsia="zh-CN"/>
              </w:rPr>
              <w:t>三连音节奏弹</w:t>
            </w:r>
          </w:p>
          <w:p w14:paraId="0CDD194B">
            <w:pPr>
              <w:widowControl w:val="0"/>
              <w:snapToGrid w:val="0"/>
              <w:jc w:val="left"/>
              <w:rPr>
                <w:rFonts w:hint="default" w:ascii="宋体" w:hAnsi="宋体" w:eastAsia="宋体" w:cs="宋体"/>
                <w:bCs/>
                <w:sz w:val="21"/>
                <w:szCs w:val="21"/>
                <w:lang w:val="en-US" w:eastAsia="zh-CN"/>
              </w:rPr>
            </w:pPr>
            <w:r>
              <w:rPr>
                <w:rFonts w:hint="eastAsia" w:cs="Arial" w:asciiTheme="minorEastAsia" w:hAnsiTheme="minorEastAsia" w:eastAsiaTheme="minorEastAsia"/>
                <w:kern w:val="0"/>
                <w:sz w:val="21"/>
                <w:szCs w:val="21"/>
                <w:lang w:val="en-US" w:eastAsia="zh-CN"/>
              </w:rPr>
              <w:t>三个八度的D大调等音阶和长琶音</w:t>
            </w:r>
          </w:p>
        </w:tc>
        <w:tc>
          <w:tcPr>
            <w:tcW w:w="1661" w:type="dxa"/>
            <w:tcBorders>
              <w:right w:val="double" w:color="auto" w:sz="4" w:space="0"/>
            </w:tcBorders>
            <w:shd w:val="clear" w:color="auto" w:fill="auto"/>
            <w:vAlign w:val="center"/>
          </w:tcPr>
          <w:p w14:paraId="0381FBBD">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课堂展示1</w:t>
            </w:r>
          </w:p>
        </w:tc>
        <w:tc>
          <w:tcPr>
            <w:tcW w:w="1785" w:type="dxa"/>
            <w:tcBorders>
              <w:right w:val="double" w:color="auto" w:sz="4" w:space="0"/>
            </w:tcBorders>
            <w:vAlign w:val="center"/>
          </w:tcPr>
          <w:p w14:paraId="645FBA08">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r>
      <w:tr w14:paraId="6800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83" w:type="dxa"/>
            <w:tcBorders>
              <w:left w:val="single" w:color="auto" w:sz="12" w:space="0"/>
            </w:tcBorders>
            <w:vAlign w:val="center"/>
          </w:tcPr>
          <w:p w14:paraId="169B39C6">
            <w:pPr>
              <w:widowControl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目标</w:t>
            </w:r>
            <w:r>
              <w:rPr>
                <w:rFonts w:hint="eastAsia" w:cs="宋体"/>
                <w:bCs/>
                <w:sz w:val="21"/>
                <w:szCs w:val="21"/>
                <w:lang w:val="en-US" w:eastAsia="zh-CN"/>
              </w:rPr>
              <w:t>3、4</w:t>
            </w:r>
          </w:p>
        </w:tc>
        <w:tc>
          <w:tcPr>
            <w:tcW w:w="3409" w:type="dxa"/>
            <w:vAlign w:val="center"/>
          </w:tcPr>
          <w:p w14:paraId="74A5D0A8">
            <w:pPr>
              <w:widowControl w:val="0"/>
              <w:snapToGrid w:val="0"/>
              <w:jc w:val="left"/>
              <w:rPr>
                <w:rFonts w:hint="default" w:ascii="宋体" w:hAnsi="宋体" w:eastAsia="宋体" w:cs="宋体"/>
                <w:bCs/>
                <w:sz w:val="21"/>
                <w:szCs w:val="21"/>
                <w:lang w:val="en-US" w:eastAsia="zh-CN"/>
              </w:rPr>
            </w:pPr>
            <w:r>
              <w:rPr>
                <w:rFonts w:hint="eastAsia" w:cs="Arial" w:asciiTheme="minorEastAsia" w:hAnsiTheme="minorEastAsia" w:eastAsiaTheme="minorEastAsia"/>
                <w:kern w:val="0"/>
                <w:sz w:val="21"/>
                <w:szCs w:val="21"/>
                <w:lang w:val="en-US" w:eastAsia="zh-CN"/>
              </w:rPr>
              <w:t>提高弹唱基本功，弹唱《出园歌》，拓展儿歌即兴伴奏（根据各组自选曲目进行练习），如《小小少年》。</w:t>
            </w:r>
          </w:p>
        </w:tc>
        <w:tc>
          <w:tcPr>
            <w:tcW w:w="1661" w:type="dxa"/>
            <w:tcBorders>
              <w:right w:val="double" w:color="auto" w:sz="4" w:space="0"/>
            </w:tcBorders>
            <w:shd w:val="clear" w:color="auto" w:fill="auto"/>
            <w:vAlign w:val="center"/>
          </w:tcPr>
          <w:p w14:paraId="123301A6">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课堂展示2</w:t>
            </w:r>
          </w:p>
        </w:tc>
        <w:tc>
          <w:tcPr>
            <w:tcW w:w="1785" w:type="dxa"/>
            <w:tcBorders>
              <w:right w:val="double" w:color="auto" w:sz="4" w:space="0"/>
            </w:tcBorders>
            <w:vAlign w:val="center"/>
          </w:tcPr>
          <w:p w14:paraId="0BE87D30">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r>
      <w:tr w14:paraId="21B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583" w:type="dxa"/>
            <w:tcBorders>
              <w:left w:val="single" w:color="auto" w:sz="12" w:space="0"/>
            </w:tcBorders>
            <w:vAlign w:val="center"/>
          </w:tcPr>
          <w:p w14:paraId="1B46483D">
            <w:pPr>
              <w:widowControl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目标</w:t>
            </w:r>
            <w:r>
              <w:rPr>
                <w:rFonts w:hint="eastAsia" w:cs="宋体"/>
                <w:bCs/>
                <w:sz w:val="21"/>
                <w:szCs w:val="21"/>
                <w:lang w:val="en-US" w:eastAsia="zh-CN"/>
              </w:rPr>
              <w:t>5</w:t>
            </w:r>
          </w:p>
        </w:tc>
        <w:tc>
          <w:tcPr>
            <w:tcW w:w="3409" w:type="dxa"/>
            <w:vAlign w:val="center"/>
          </w:tcPr>
          <w:p w14:paraId="5AB9D4AE">
            <w:pPr>
              <w:widowControl w:val="0"/>
              <w:snapToGrid w:val="0"/>
              <w:jc w:val="left"/>
              <w:rPr>
                <w:rFonts w:hint="default" w:ascii="宋体" w:hAnsi="宋体" w:eastAsia="宋体" w:cs="宋体"/>
                <w:bCs/>
                <w:sz w:val="21"/>
                <w:szCs w:val="21"/>
                <w:lang w:val="en-US" w:eastAsia="zh-CN"/>
              </w:rPr>
            </w:pPr>
            <w:r>
              <w:rPr>
                <w:rFonts w:hint="eastAsia" w:eastAsia="宋体" w:cs="宋体"/>
                <w:color w:val="auto"/>
                <w:sz w:val="21"/>
                <w:szCs w:val="21"/>
                <w:lang w:val="en-US" w:eastAsia="zh-CN"/>
              </w:rPr>
              <w:t>弹唱的基础技能</w:t>
            </w:r>
            <w:r>
              <w:rPr>
                <w:rFonts w:hint="eastAsia" w:cs="宋体"/>
                <w:color w:val="auto"/>
                <w:sz w:val="21"/>
                <w:szCs w:val="21"/>
                <w:lang w:val="en-US" w:eastAsia="zh-CN"/>
              </w:rPr>
              <w:t>展示。</w:t>
            </w:r>
          </w:p>
        </w:tc>
        <w:tc>
          <w:tcPr>
            <w:tcW w:w="1661" w:type="dxa"/>
            <w:tcBorders>
              <w:right w:val="double" w:color="auto" w:sz="4" w:space="0"/>
            </w:tcBorders>
            <w:vAlign w:val="center"/>
          </w:tcPr>
          <w:p w14:paraId="627E5E9E">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期末考查</w:t>
            </w:r>
          </w:p>
        </w:tc>
        <w:tc>
          <w:tcPr>
            <w:tcW w:w="1785" w:type="dxa"/>
            <w:tcBorders>
              <w:right w:val="double" w:color="auto" w:sz="4" w:space="0"/>
            </w:tcBorders>
            <w:shd w:val="clear" w:color="auto" w:fill="auto"/>
            <w:vAlign w:val="center"/>
          </w:tcPr>
          <w:p w14:paraId="4C1691BD">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w:t>
            </w:r>
          </w:p>
        </w:tc>
      </w:tr>
    </w:tbl>
    <w:p w14:paraId="59BCDC91">
      <w:pPr>
        <w:pStyle w:val="17"/>
        <w:spacing w:before="326" w:beforeLines="100" w:after="163" w:line="240" w:lineRule="auto"/>
        <w:jc w:val="center"/>
        <w:rPr>
          <w:rFonts w:hint="eastAsia"/>
        </w:rPr>
      </w:pPr>
    </w:p>
    <w:p w14:paraId="1BC9A353">
      <w:pPr>
        <w:pStyle w:val="17"/>
        <w:spacing w:before="326" w:beforeLines="100" w:after="163" w:line="240" w:lineRule="auto"/>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6CD9F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restart"/>
            <w:vAlign w:val="center"/>
          </w:tcPr>
          <w:p w14:paraId="38170DC0">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64FACDD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62DDE81">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58C9DD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2191479">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14:paraId="78747B42">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68" w:type="dxa"/>
            <w:gridSpan w:val="4"/>
            <w:vAlign w:val="center"/>
          </w:tcPr>
          <w:p w14:paraId="47CFA19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05D6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continue"/>
          </w:tcPr>
          <w:p w14:paraId="09C0DFCA">
            <w:pPr>
              <w:widowControl w:val="0"/>
              <w:snapToGrid w:val="0"/>
              <w:jc w:val="center"/>
              <w:rPr>
                <w:rFonts w:ascii="黑体" w:hAnsi="黑体" w:eastAsia="黑体"/>
                <w:bCs/>
                <w:sz w:val="21"/>
                <w:szCs w:val="21"/>
              </w:rPr>
            </w:pPr>
          </w:p>
        </w:tc>
        <w:tc>
          <w:tcPr>
            <w:tcW w:w="684" w:type="dxa"/>
            <w:vMerge w:val="continue"/>
          </w:tcPr>
          <w:p w14:paraId="67F503C2">
            <w:pPr>
              <w:pStyle w:val="16"/>
              <w:widowControl w:val="0"/>
              <w:jc w:val="both"/>
              <w:rPr>
                <w:rFonts w:ascii="黑体" w:hAnsi="黑体"/>
                <w:bCs/>
                <w:sz w:val="21"/>
                <w:szCs w:val="21"/>
              </w:rPr>
            </w:pPr>
          </w:p>
        </w:tc>
        <w:tc>
          <w:tcPr>
            <w:tcW w:w="1441" w:type="dxa"/>
            <w:vMerge w:val="continue"/>
          </w:tcPr>
          <w:p w14:paraId="2D3E1C0E">
            <w:pPr>
              <w:pStyle w:val="16"/>
              <w:widowControl w:val="0"/>
              <w:jc w:val="both"/>
              <w:rPr>
                <w:rFonts w:ascii="黑体" w:hAnsi="黑体"/>
                <w:bCs/>
                <w:sz w:val="21"/>
                <w:szCs w:val="21"/>
              </w:rPr>
            </w:pPr>
          </w:p>
        </w:tc>
        <w:tc>
          <w:tcPr>
            <w:tcW w:w="1442" w:type="dxa"/>
            <w:vAlign w:val="center"/>
          </w:tcPr>
          <w:p w14:paraId="290E27F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A0E032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2" w:type="dxa"/>
            <w:vAlign w:val="center"/>
          </w:tcPr>
          <w:p w14:paraId="7A44D4C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B7875E5">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89-75</w:t>
            </w:r>
          </w:p>
        </w:tc>
        <w:tc>
          <w:tcPr>
            <w:tcW w:w="1442" w:type="dxa"/>
            <w:vAlign w:val="center"/>
          </w:tcPr>
          <w:p w14:paraId="4AAA38BF">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655B15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2" w:type="dxa"/>
            <w:vAlign w:val="center"/>
          </w:tcPr>
          <w:p w14:paraId="7743BFD7">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1E2EE6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976B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09F2F01E">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684" w:type="dxa"/>
            <w:vAlign w:val="center"/>
          </w:tcPr>
          <w:p w14:paraId="2635CE7C">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1-5</w:t>
            </w:r>
          </w:p>
        </w:tc>
        <w:tc>
          <w:tcPr>
            <w:tcW w:w="1441" w:type="dxa"/>
          </w:tcPr>
          <w:p w14:paraId="35AA3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eastAsia="宋体" w:cs="Helvetica"/>
                <w:color w:val="000000"/>
                <w:sz w:val="19"/>
                <w:szCs w:val="19"/>
                <w:lang w:val="en-US" w:eastAsia="zh-CN"/>
              </w:rPr>
            </w:pPr>
            <w:r>
              <w:rPr>
                <w:rFonts w:hint="eastAsia" w:ascii="宋体" w:hAnsi="宋体" w:eastAsia="宋体" w:cs="宋体"/>
                <w:color w:val="000000"/>
                <w:sz w:val="21"/>
                <w:szCs w:val="21"/>
                <w:lang w:val="en-US" w:eastAsia="zh-CN"/>
              </w:rPr>
              <w:t>着正装，</w:t>
            </w:r>
            <w:r>
              <w:rPr>
                <w:rFonts w:hint="eastAsia" w:ascii="宋体" w:hAnsi="宋体" w:eastAsia="宋体" w:cs="宋体"/>
                <w:color w:val="000000"/>
                <w:sz w:val="21"/>
                <w:szCs w:val="21"/>
              </w:rPr>
              <w:t>手型指法标准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弹奏</w:t>
            </w:r>
            <w:r>
              <w:rPr>
                <w:rFonts w:hint="eastAsia" w:ascii="宋体" w:hAnsi="宋体" w:eastAsia="宋体" w:cs="宋体"/>
                <w:color w:val="000000"/>
                <w:sz w:val="21"/>
                <w:szCs w:val="21"/>
              </w:rPr>
              <w:t>节奏准确</w:t>
            </w:r>
            <w:r>
              <w:rPr>
                <w:rFonts w:hint="eastAsia" w:ascii="宋体" w:hAnsi="宋体" w:eastAsia="宋体" w:cs="宋体"/>
                <w:color w:val="000000"/>
                <w:sz w:val="21"/>
                <w:szCs w:val="21"/>
                <w:lang w:val="en-US" w:eastAsia="zh-CN"/>
              </w:rPr>
              <w:t>，弹奏</w:t>
            </w:r>
            <w:r>
              <w:rPr>
                <w:rFonts w:hint="eastAsia" w:ascii="宋体" w:hAnsi="宋体" w:eastAsia="宋体" w:cs="宋体"/>
                <w:color w:val="000000"/>
                <w:sz w:val="21"/>
                <w:szCs w:val="21"/>
              </w:rPr>
              <w:t>旋律准确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表情记号及音乐术语</w:t>
            </w:r>
            <w:r>
              <w:rPr>
                <w:rFonts w:hint="eastAsia" w:ascii="宋体" w:hAnsi="宋体" w:eastAsia="宋体" w:cs="宋体"/>
                <w:color w:val="000000"/>
                <w:sz w:val="21"/>
                <w:szCs w:val="21"/>
                <w:lang w:val="en-US" w:eastAsia="zh-CN"/>
              </w:rPr>
              <w:t>表达正确，</w:t>
            </w:r>
            <w:r>
              <w:rPr>
                <w:rFonts w:hint="eastAsia" w:ascii="宋体" w:hAnsi="宋体" w:eastAsia="宋体" w:cs="宋体"/>
                <w:color w:val="000000"/>
                <w:sz w:val="21"/>
                <w:szCs w:val="21"/>
              </w:rPr>
              <w:t>情感表达</w:t>
            </w:r>
            <w:r>
              <w:rPr>
                <w:rFonts w:hint="eastAsia" w:cs="宋体"/>
                <w:color w:val="000000"/>
                <w:sz w:val="21"/>
                <w:szCs w:val="21"/>
                <w:lang w:val="en-US" w:eastAsia="zh-CN"/>
              </w:rPr>
              <w:t>符合</w:t>
            </w:r>
            <w:r>
              <w:rPr>
                <w:rFonts w:hint="eastAsia" w:ascii="宋体" w:hAnsi="宋体" w:eastAsia="宋体" w:cs="宋体"/>
                <w:color w:val="000000"/>
                <w:sz w:val="21"/>
                <w:szCs w:val="21"/>
                <w:lang w:val="en-US" w:eastAsia="zh-CN"/>
              </w:rPr>
              <w:t>主题</w:t>
            </w:r>
          </w:p>
        </w:tc>
        <w:tc>
          <w:tcPr>
            <w:tcW w:w="1442" w:type="dxa"/>
          </w:tcPr>
          <w:p w14:paraId="7A98FED9">
            <w:pPr>
              <w:pStyle w:val="14"/>
              <w:widowControl w:val="0"/>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着正装，手型指法</w:t>
            </w:r>
            <w:r>
              <w:rPr>
                <w:rFonts w:hint="eastAsia" w:ascii="宋体" w:hAnsi="宋体" w:cs="宋体"/>
                <w:color w:val="000000"/>
                <w:sz w:val="21"/>
                <w:szCs w:val="21"/>
                <w:lang w:val="en-US" w:eastAsia="zh-CN" w:bidi="ar-SA"/>
              </w:rPr>
              <w:t>标准</w:t>
            </w:r>
            <w:r>
              <w:rPr>
                <w:rFonts w:hint="eastAsia" w:ascii="宋体" w:hAnsi="宋体" w:eastAsia="宋体" w:cs="宋体"/>
                <w:color w:val="000000"/>
                <w:sz w:val="21"/>
                <w:szCs w:val="21"/>
                <w:lang w:val="en-US" w:eastAsia="zh-CN" w:bidi="ar-SA"/>
              </w:rPr>
              <w:t>，弹奏节奏很准确，弹奏旋律很准确，表情记号及音乐术语完全准确，饱含深情</w:t>
            </w:r>
          </w:p>
        </w:tc>
        <w:tc>
          <w:tcPr>
            <w:tcW w:w="1442" w:type="dxa"/>
          </w:tcPr>
          <w:p w14:paraId="1B2EB8BF">
            <w:pPr>
              <w:pStyle w:val="14"/>
              <w:widowControl w:val="0"/>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着正装，手型指法基本标准，弹奏节奏基本准确，弹奏旋律基本准确，表情记号及音乐术语较为准确，感情较充沛</w:t>
            </w:r>
          </w:p>
        </w:tc>
        <w:tc>
          <w:tcPr>
            <w:tcW w:w="1442" w:type="dxa"/>
          </w:tcPr>
          <w:p w14:paraId="646DD872">
            <w:pPr>
              <w:pStyle w:val="14"/>
              <w:widowControl w:val="0"/>
              <w:jc w:val="both"/>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着正装，手型指法较为标准，弹奏节奏较准确，弹奏旋律较为准确，表情记号及音乐术语基本准确，感情一般充沛</w:t>
            </w:r>
          </w:p>
        </w:tc>
        <w:tc>
          <w:tcPr>
            <w:tcW w:w="1442" w:type="dxa"/>
          </w:tcPr>
          <w:p w14:paraId="7FAC1893">
            <w:pPr>
              <w:pStyle w:val="6"/>
              <w:widowControl/>
              <w:shd w:val="clear" w:color="auto" w:fill="FFFFFF"/>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着便装，手型指法不标准，弹奏节奏不准确，弹奏旋律不准确，表情记号及音乐术语不准确，感情不充沛</w:t>
            </w:r>
          </w:p>
        </w:tc>
      </w:tr>
      <w:tr w14:paraId="4663F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5442509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84" w:type="dxa"/>
            <w:vAlign w:val="center"/>
          </w:tcPr>
          <w:p w14:paraId="560F6509">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1.3.5</w:t>
            </w:r>
          </w:p>
        </w:tc>
        <w:tc>
          <w:tcPr>
            <w:tcW w:w="1441" w:type="dxa"/>
            <w:vAlign w:val="center"/>
          </w:tcPr>
          <w:p w14:paraId="16F30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宋体" w:hAnsi="宋体" w:eastAsia="宋体" w:cs="宋体"/>
                <w:color w:val="000000"/>
                <w:sz w:val="21"/>
                <w:szCs w:val="21"/>
              </w:rPr>
              <w:t>手型指法标准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弹奏</w:t>
            </w:r>
            <w:r>
              <w:rPr>
                <w:rFonts w:hint="eastAsia" w:ascii="宋体" w:hAnsi="宋体" w:eastAsia="宋体" w:cs="宋体"/>
                <w:color w:val="000000"/>
                <w:sz w:val="21"/>
                <w:szCs w:val="21"/>
              </w:rPr>
              <w:t>节奏准确</w:t>
            </w:r>
            <w:r>
              <w:rPr>
                <w:rFonts w:hint="eastAsia" w:ascii="宋体" w:hAnsi="宋体" w:eastAsia="宋体" w:cs="宋体"/>
                <w:color w:val="000000"/>
                <w:sz w:val="21"/>
                <w:szCs w:val="21"/>
                <w:lang w:val="en-US" w:eastAsia="zh-CN"/>
              </w:rPr>
              <w:t>，弹奏</w:t>
            </w:r>
            <w:r>
              <w:rPr>
                <w:rFonts w:hint="eastAsia" w:ascii="宋体" w:hAnsi="宋体" w:eastAsia="宋体" w:cs="宋体"/>
                <w:color w:val="000000"/>
                <w:sz w:val="21"/>
                <w:szCs w:val="21"/>
              </w:rPr>
              <w:t>旋律准确</w:t>
            </w:r>
          </w:p>
        </w:tc>
        <w:tc>
          <w:tcPr>
            <w:tcW w:w="1442" w:type="dxa"/>
            <w:vAlign w:val="center"/>
          </w:tcPr>
          <w:p w14:paraId="708E6E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手型指法很标</w:t>
            </w:r>
            <w:r>
              <w:rPr>
                <w:rFonts w:hint="eastAsia" w:cs="宋体"/>
                <w:color w:val="000000"/>
                <w:sz w:val="21"/>
                <w:szCs w:val="21"/>
                <w:lang w:val="en-US" w:eastAsia="zh-CN" w:bidi="ar-SA"/>
              </w:rPr>
              <w:t>标准</w:t>
            </w:r>
            <w:r>
              <w:rPr>
                <w:rFonts w:hint="eastAsia" w:ascii="宋体" w:hAnsi="宋体" w:eastAsia="宋体" w:cs="宋体"/>
                <w:color w:val="000000"/>
                <w:sz w:val="21"/>
                <w:szCs w:val="21"/>
                <w:lang w:val="en-US" w:eastAsia="zh-CN" w:bidi="ar-SA"/>
              </w:rPr>
              <w:t>，弹奏节奏很准确，弹奏旋律很准确</w:t>
            </w:r>
          </w:p>
        </w:tc>
        <w:tc>
          <w:tcPr>
            <w:tcW w:w="1442" w:type="dxa"/>
            <w:vAlign w:val="center"/>
          </w:tcPr>
          <w:p w14:paraId="7FEC1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手型指法基本标准，弹奏节奏基本准确，弹奏旋律基本准确</w:t>
            </w:r>
          </w:p>
        </w:tc>
        <w:tc>
          <w:tcPr>
            <w:tcW w:w="1442" w:type="dxa"/>
            <w:vAlign w:val="center"/>
          </w:tcPr>
          <w:p w14:paraId="6D97C7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手型指法较为标准，弹奏节奏较为准确，弹奏旋律较为准确</w:t>
            </w:r>
          </w:p>
        </w:tc>
        <w:tc>
          <w:tcPr>
            <w:tcW w:w="1442" w:type="dxa"/>
            <w:vAlign w:val="center"/>
          </w:tcPr>
          <w:p w14:paraId="18E81C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手型指法不标准，弹奏节奏不准确，弹奏旋律不准确</w:t>
            </w:r>
          </w:p>
        </w:tc>
      </w:tr>
      <w:tr w14:paraId="482C5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15E43397">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84" w:type="dxa"/>
            <w:vAlign w:val="center"/>
          </w:tcPr>
          <w:p w14:paraId="6491046A">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2.4.5</w:t>
            </w:r>
          </w:p>
        </w:tc>
        <w:tc>
          <w:tcPr>
            <w:tcW w:w="1441" w:type="dxa"/>
            <w:vAlign w:val="center"/>
          </w:tcPr>
          <w:p w14:paraId="14E5A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r>
              <w:rPr>
                <w:rFonts w:hint="eastAsia" w:ascii="宋体" w:hAnsi="宋体" w:eastAsia="宋体" w:cs="宋体"/>
                <w:color w:val="000000"/>
                <w:sz w:val="21"/>
                <w:szCs w:val="21"/>
              </w:rPr>
              <w:t>表情记号音乐术语</w:t>
            </w:r>
            <w:r>
              <w:rPr>
                <w:rFonts w:hint="eastAsia" w:ascii="宋体" w:hAnsi="宋体" w:eastAsia="宋体" w:cs="宋体"/>
                <w:color w:val="000000"/>
                <w:sz w:val="21"/>
                <w:szCs w:val="21"/>
                <w:lang w:val="en-US" w:eastAsia="zh-CN"/>
              </w:rPr>
              <w:t>表达正确，</w:t>
            </w:r>
            <w:r>
              <w:rPr>
                <w:rFonts w:hint="eastAsia" w:ascii="宋体" w:hAnsi="宋体" w:eastAsia="宋体" w:cs="宋体"/>
                <w:color w:val="000000"/>
                <w:sz w:val="21"/>
                <w:szCs w:val="21"/>
              </w:rPr>
              <w:t>情感表达</w:t>
            </w:r>
            <w:r>
              <w:rPr>
                <w:rFonts w:hint="eastAsia" w:ascii="宋体" w:hAnsi="宋体" w:eastAsia="宋体" w:cs="宋体"/>
                <w:color w:val="000000"/>
                <w:sz w:val="21"/>
                <w:szCs w:val="21"/>
                <w:lang w:val="en-US" w:eastAsia="zh-CN"/>
              </w:rPr>
              <w:t>贴合主题</w:t>
            </w:r>
          </w:p>
        </w:tc>
        <w:tc>
          <w:tcPr>
            <w:tcW w:w="1442" w:type="dxa"/>
            <w:vAlign w:val="center"/>
          </w:tcPr>
          <w:p w14:paraId="2A83AB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表情及音乐术语完全准确，饱含深情</w:t>
            </w:r>
          </w:p>
        </w:tc>
        <w:tc>
          <w:tcPr>
            <w:tcW w:w="1442" w:type="dxa"/>
            <w:vAlign w:val="center"/>
          </w:tcPr>
          <w:p w14:paraId="296B7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表情记号及音乐术语较为准确，感情较为充沛</w:t>
            </w:r>
          </w:p>
        </w:tc>
        <w:tc>
          <w:tcPr>
            <w:tcW w:w="1442" w:type="dxa"/>
            <w:vAlign w:val="center"/>
          </w:tcPr>
          <w:p w14:paraId="751774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表情记号及音乐术语基本准确，感情一般充沛</w:t>
            </w:r>
          </w:p>
        </w:tc>
        <w:tc>
          <w:tcPr>
            <w:tcW w:w="1442" w:type="dxa"/>
            <w:vAlign w:val="center"/>
          </w:tcPr>
          <w:p w14:paraId="240EA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000000"/>
                <w:sz w:val="21"/>
                <w:szCs w:val="21"/>
                <w:lang w:val="en-US" w:eastAsia="zh-CN" w:bidi="ar-SA"/>
              </w:rPr>
              <w:t>表情记号及音乐术语不准确，感情不充沛</w:t>
            </w:r>
          </w:p>
        </w:tc>
      </w:tr>
    </w:tbl>
    <w:p w14:paraId="0D01F7D9">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581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44D5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844D5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BFF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7BFF00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7BFF00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14D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9A194D"/>
    <w:rsid w:val="024B0C39"/>
    <w:rsid w:val="0A8128A6"/>
    <w:rsid w:val="0BF32A1B"/>
    <w:rsid w:val="10BD2C22"/>
    <w:rsid w:val="10E45A56"/>
    <w:rsid w:val="1D0143C4"/>
    <w:rsid w:val="1F592927"/>
    <w:rsid w:val="209C0831"/>
    <w:rsid w:val="22233A5A"/>
    <w:rsid w:val="22987C80"/>
    <w:rsid w:val="24192CCC"/>
    <w:rsid w:val="26531469"/>
    <w:rsid w:val="277419C1"/>
    <w:rsid w:val="285E2CD6"/>
    <w:rsid w:val="2B580837"/>
    <w:rsid w:val="2FB43FD3"/>
    <w:rsid w:val="39A66CD4"/>
    <w:rsid w:val="3CD52CE1"/>
    <w:rsid w:val="410F2E6A"/>
    <w:rsid w:val="4430136C"/>
    <w:rsid w:val="4A5B6ECF"/>
    <w:rsid w:val="4AB0382B"/>
    <w:rsid w:val="4B8C286D"/>
    <w:rsid w:val="4EE570B4"/>
    <w:rsid w:val="569868B5"/>
    <w:rsid w:val="5FFE641E"/>
    <w:rsid w:val="611F6817"/>
    <w:rsid w:val="64693149"/>
    <w:rsid w:val="66CA1754"/>
    <w:rsid w:val="6E9B314E"/>
    <w:rsid w:val="6F1E65D4"/>
    <w:rsid w:val="6F266C86"/>
    <w:rsid w:val="6F37CC6A"/>
    <w:rsid w:val="6F5042C2"/>
    <w:rsid w:val="72AE1A0E"/>
    <w:rsid w:val="74316312"/>
    <w:rsid w:val="7732449E"/>
    <w:rsid w:val="779E80C5"/>
    <w:rsid w:val="77BD2116"/>
    <w:rsid w:val="780F13C8"/>
    <w:rsid w:val="7C385448"/>
    <w:rsid w:val="7CB3663D"/>
    <w:rsid w:val="7CC731AE"/>
    <w:rsid w:val="7D7580AF"/>
    <w:rsid w:val="7EDEF8FF"/>
    <w:rsid w:val="96D9E935"/>
    <w:rsid w:val="9D7FBF17"/>
    <w:rsid w:val="CEF59EA6"/>
    <w:rsid w:val="DF7BC60E"/>
    <w:rsid w:val="DFA0C04B"/>
    <w:rsid w:val="F63FA18B"/>
    <w:rsid w:val="FF3F5A1F"/>
    <w:rsid w:val="FF795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1863</Words>
  <Characters>1943</Characters>
  <Lines>6</Lines>
  <Paragraphs>1</Paragraphs>
  <TotalTime>0</TotalTime>
  <ScaleCrop>false</ScaleCrop>
  <LinksUpToDate>false</LinksUpToDate>
  <CharactersWithSpaces>1969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WPS_1472633697</cp:lastModifiedBy>
  <cp:lastPrinted>2023-11-21T16:52:00Z</cp:lastPrinted>
  <dcterms:modified xsi:type="dcterms:W3CDTF">2026-03-13T04:34:03Z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303BB192C71C432190763FBA6259104D_13</vt:lpwstr>
  </property>
  <property fmtid="{D5CDD505-2E9C-101B-9397-08002B2CF9AE}" pid="4" name="KSOTemplateDocerSaveRecord">
    <vt:lpwstr>eyJoZGlkIjoiZjgyZGE2MGRmMjZkYmIxOTg2MWFjMzJjNTRhMWYxZDUiLCJ1c2VySWQiOiIyMzc4ODA2ODIifQ==</vt:lpwstr>
  </property>
</Properties>
</file>