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jc w:val="center"/>
        <w:textAlignment w:val="auto"/>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cs="黑体"/>
          <w:b w:val="0"/>
          <w:bCs/>
          <w:sz w:val="32"/>
          <w:szCs w:val="32"/>
          <w:lang w:val="en-US" w:eastAsia="zh-Hans"/>
        </w:rPr>
        <w:t>学前儿童艺术教育</w:t>
      </w:r>
      <w:r>
        <w:rPr>
          <w:rFonts w:hint="eastAsia" w:ascii="黑体" w:hAnsi="黑体" w:eastAsia="黑体" w:cs="黑体"/>
          <w:b w:val="0"/>
          <w:bCs/>
          <w:sz w:val="32"/>
          <w:szCs w:val="32"/>
          <w:lang w:eastAsia="zh-Hans"/>
        </w:rPr>
        <w:t>2（</w:t>
      </w:r>
      <w:r>
        <w:rPr>
          <w:rFonts w:hint="eastAsia" w:ascii="黑体" w:hAnsi="黑体" w:eastAsia="黑体" w:cs="黑体"/>
          <w:b w:val="0"/>
          <w:bCs/>
          <w:sz w:val="32"/>
          <w:szCs w:val="32"/>
          <w:lang w:val="en-US" w:eastAsia="zh-Hans"/>
        </w:rPr>
        <w:t>音乐方向</w:t>
      </w:r>
      <w:r>
        <w:rPr>
          <w:rFonts w:hint="eastAsia" w:ascii="黑体" w:hAnsi="黑体" w:eastAsia="黑体" w:cs="黑体"/>
          <w:b w:val="0"/>
          <w:bCs/>
          <w:sz w:val="32"/>
          <w:szCs w:val="32"/>
          <w:lang w:val="en-US" w:eastAsia="zh-CN"/>
        </w:rPr>
        <w:t>）</w:t>
      </w:r>
      <w:r>
        <w:rPr>
          <w:rFonts w:hint="eastAsia" w:ascii="黑体" w:hAnsi="黑体" w:eastAsia="黑体"/>
          <w:bCs/>
          <w:sz w:val="32"/>
          <w:szCs w:val="32"/>
        </w:rPr>
        <w:t>》</w:t>
      </w:r>
      <w:r>
        <w:rPr>
          <w:rFonts w:hint="eastAsia" w:ascii="黑体" w:hAnsi="黑体" w:eastAsia="黑体"/>
          <w:bCs/>
          <w:sz w:val="32"/>
          <w:szCs w:val="32"/>
          <w:lang w:val="en-US" w:eastAsia="zh-CN"/>
        </w:rPr>
        <w:t>专科</w:t>
      </w:r>
      <w:r>
        <w:rPr>
          <w:rFonts w:hint="eastAsia" w:ascii="黑体" w:hAnsi="黑体" w:eastAsia="黑体"/>
          <w:bCs/>
          <w:sz w:val="32"/>
          <w:szCs w:val="32"/>
        </w:rPr>
        <w:t>课程教学大纲</w:t>
      </w:r>
    </w:p>
    <w:p>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trPr>
          <w:trHeight w:val="340" w:hRule="atLeast"/>
        </w:trPr>
        <w:tc>
          <w:tcPr>
            <w:tcW w:w="1691" w:type="dxa"/>
            <w:vMerge w:val="restart"/>
            <w:tcBorders>
              <w:top w:val="single" w:color="auto" w:sz="12" w:space="0"/>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pPr>
              <w:widowControl w:val="0"/>
              <w:jc w:val="both"/>
              <w:rPr>
                <w:rFonts w:hint="eastAsia" w:eastAsia="宋体"/>
                <w:b w:val="0"/>
                <w:bCs/>
                <w:color w:val="000000" w:themeColor="text1"/>
                <w:sz w:val="21"/>
                <w:szCs w:val="21"/>
                <w:lang w:val="en-US" w:eastAsia="zh-CN"/>
                <w14:textFill>
                  <w14:solidFill>
                    <w14:schemeClr w14:val="tx1"/>
                  </w14:solidFill>
                </w14:textFill>
              </w:rPr>
            </w:pPr>
            <w:r>
              <w:rPr>
                <w:rFonts w:hint="eastAsia"/>
                <w:b w:val="0"/>
                <w:bCs/>
                <w:sz w:val="21"/>
                <w:szCs w:val="21"/>
                <w:lang w:val="en-US" w:eastAsia="zh-Hans"/>
              </w:rPr>
              <w:t>学前儿童艺术教育</w:t>
            </w:r>
            <w:r>
              <w:rPr>
                <w:rFonts w:hint="default"/>
                <w:b w:val="0"/>
                <w:bCs/>
                <w:sz w:val="21"/>
                <w:szCs w:val="21"/>
                <w:lang w:eastAsia="zh-Hans"/>
              </w:rPr>
              <w:t>2（</w:t>
            </w:r>
            <w:r>
              <w:rPr>
                <w:rFonts w:hint="eastAsia"/>
                <w:b w:val="0"/>
                <w:bCs/>
                <w:sz w:val="21"/>
                <w:szCs w:val="21"/>
                <w:lang w:val="en-US" w:eastAsia="zh-Hans"/>
              </w:rPr>
              <w:t>音乐方向</w:t>
            </w:r>
            <w:r>
              <w:rPr>
                <w:rFonts w:hint="eastAsia"/>
                <w:b w:val="0"/>
                <w:bCs/>
                <w:sz w:val="21"/>
                <w:szCs w:val="21"/>
                <w:lang w:val="en-US" w:eastAsia="zh-CN"/>
              </w:rPr>
              <w:t>）</w:t>
            </w:r>
          </w:p>
        </w:tc>
      </w:tr>
      <w:tr>
        <w:trPr>
          <w:trHeight w:val="340" w:hRule="atLeast"/>
        </w:trPr>
        <w:tc>
          <w:tcPr>
            <w:tcW w:w="1691" w:type="dxa"/>
            <w:vMerge w:val="continue"/>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pPr>
              <w:widowControl w:val="0"/>
              <w:jc w:val="both"/>
              <w:rPr>
                <w:b w:val="0"/>
                <w:bCs/>
                <w:color w:val="000000" w:themeColor="text1"/>
                <w:sz w:val="21"/>
                <w:szCs w:val="21"/>
                <w14:textFill>
                  <w14:solidFill>
                    <w14:schemeClr w14:val="tx1"/>
                  </w14:solidFill>
                </w14:textFill>
              </w:rPr>
            </w:pPr>
            <w:r>
              <w:rPr>
                <w:rFonts w:hint="default" w:ascii="Times New Roman Regular" w:hAnsi="Times New Roman Regular" w:cs="Times New Roman Regular"/>
                <w:b w:val="0"/>
                <w:bCs/>
                <w:sz w:val="21"/>
                <w:szCs w:val="21"/>
              </w:rPr>
              <w:t>Preschool children's art education 2 (music direction）</w:t>
            </w:r>
          </w:p>
        </w:tc>
      </w:tr>
      <w:tr>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pPr>
              <w:widowControl w:val="0"/>
              <w:jc w:val="both"/>
              <w:rPr>
                <w:rFonts w:ascii="黑体" w:hAnsi="黑体" w:eastAsia="黑体"/>
                <w:b w:val="0"/>
                <w:bCs/>
                <w:color w:val="000000" w:themeColor="text1"/>
                <w:sz w:val="21"/>
                <w:szCs w:val="21"/>
                <w14:textFill>
                  <w14:solidFill>
                    <w14:schemeClr w14:val="tx1"/>
                  </w14:solidFill>
                </w14:textFill>
              </w:rPr>
            </w:pPr>
            <w:r>
              <w:rPr>
                <w:rFonts w:hint="eastAsia" w:ascii="宋体" w:hAnsi="宋体" w:eastAsia="宋体" w:cs="宋体"/>
                <w:b w:val="0"/>
                <w:bCs/>
                <w:sz w:val="21"/>
                <w:szCs w:val="21"/>
                <w:lang w:val="en-US" w:eastAsia="zh-CN"/>
              </w:rPr>
              <w:t>1130029</w:t>
            </w:r>
          </w:p>
        </w:tc>
        <w:tc>
          <w:tcPr>
            <w:tcW w:w="2126" w:type="dxa"/>
            <w:gridSpan w:val="2"/>
            <w:vAlign w:val="center"/>
          </w:tcPr>
          <w:p>
            <w:pPr>
              <w:widowControl w:val="0"/>
              <w:jc w:val="both"/>
              <w:rPr>
                <w:rFonts w:ascii="黑体" w:hAnsi="黑体" w:eastAsia="黑体"/>
                <w:b w:val="0"/>
                <w:bCs/>
                <w:color w:val="000000" w:themeColor="text1"/>
                <w:sz w:val="21"/>
                <w:szCs w:val="21"/>
                <w14:textFill>
                  <w14:solidFill>
                    <w14:schemeClr w14:val="tx1"/>
                  </w14:solidFill>
                </w14:textFill>
              </w:rPr>
            </w:pPr>
            <w:r>
              <w:rPr>
                <w:rFonts w:ascii="黑体" w:hAnsi="黑体" w:eastAsia="黑体"/>
                <w:b w:val="0"/>
                <w:bCs/>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pPr>
              <w:widowControl w:val="0"/>
              <w:jc w:val="both"/>
              <w:rPr>
                <w:b w:val="0"/>
                <w:bCs/>
                <w:color w:val="000000" w:themeColor="text1"/>
                <w:sz w:val="21"/>
                <w:szCs w:val="21"/>
                <w14:textFill>
                  <w14:solidFill>
                    <w14:schemeClr w14:val="tx1"/>
                  </w14:solidFill>
                </w14:textFill>
              </w:rPr>
            </w:pPr>
            <w:r>
              <w:rPr>
                <w:rFonts w:hint="default" w:ascii="宋体" w:hAnsi="宋体" w:eastAsia="宋体" w:cs="宋体"/>
                <w:b w:val="0"/>
                <w:bCs/>
                <w:sz w:val="21"/>
                <w:szCs w:val="21"/>
                <w:lang w:val="en-US" w:eastAsia="zh-CN"/>
              </w:rPr>
              <w:t>3</w:t>
            </w:r>
          </w:p>
        </w:tc>
      </w:tr>
      <w:tr>
        <w:trPr>
          <w:trHeight w:val="340" w:hRule="atLeast"/>
        </w:trPr>
        <w:tc>
          <w:tcPr>
            <w:tcW w:w="1691" w:type="dxa"/>
            <w:tcBorders>
              <w:left w:val="single" w:color="auto" w:sz="12" w:space="0"/>
            </w:tcBorders>
            <w:shd w:val="clear" w:color="auto" w:fill="auto"/>
            <w:vAlign w:val="center"/>
          </w:tcPr>
          <w:p>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pPr>
              <w:widowControl w:val="0"/>
              <w:jc w:val="both"/>
              <w:rPr>
                <w:rFonts w:hint="default" w:ascii="Times New Roman" w:hAnsi="Times New Roman" w:eastAsia="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sz w:val="21"/>
                <w:szCs w:val="21"/>
                <w:lang w:val="en-US" w:eastAsia="zh-CN"/>
              </w:rPr>
              <w:t>48</w:t>
            </w:r>
          </w:p>
        </w:tc>
        <w:tc>
          <w:tcPr>
            <w:tcW w:w="1272" w:type="dxa"/>
            <w:vAlign w:val="center"/>
          </w:tcPr>
          <w:p>
            <w:pPr>
              <w:widowControl w:val="0"/>
              <w:jc w:val="both"/>
              <w:rPr>
                <w:b w:val="0"/>
                <w:bCs/>
                <w:color w:val="000000" w:themeColor="text1"/>
                <w:sz w:val="21"/>
                <w:szCs w:val="21"/>
                <w14:textFill>
                  <w14:solidFill>
                    <w14:schemeClr w14:val="tx1"/>
                  </w14:solidFill>
                </w14:textFill>
              </w:rPr>
            </w:pPr>
            <w:r>
              <w:rPr>
                <w:rFonts w:hint="eastAsia" w:ascii="黑体" w:hAnsi="黑体" w:eastAsia="黑体"/>
                <w:b w:val="0"/>
                <w:bCs/>
                <w:color w:val="000000" w:themeColor="text1"/>
                <w:sz w:val="21"/>
                <w:szCs w:val="21"/>
                <w14:textFill>
                  <w14:solidFill>
                    <w14:schemeClr w14:val="tx1"/>
                  </w14:solidFill>
                </w14:textFill>
              </w:rPr>
              <w:t>理论学时</w:t>
            </w:r>
          </w:p>
        </w:tc>
        <w:tc>
          <w:tcPr>
            <w:tcW w:w="854" w:type="dxa"/>
            <w:vAlign w:val="center"/>
          </w:tcPr>
          <w:p>
            <w:pPr>
              <w:widowControl w:val="0"/>
              <w:jc w:val="both"/>
              <w:rPr>
                <w:rFonts w:hint="default" w:eastAsia="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sz w:val="21"/>
                <w:szCs w:val="21"/>
                <w:lang w:val="en-US" w:eastAsia="zh-CN"/>
              </w:rPr>
              <w:t>16</w:t>
            </w:r>
          </w:p>
        </w:tc>
        <w:tc>
          <w:tcPr>
            <w:tcW w:w="1413" w:type="dxa"/>
            <w:gridSpan w:val="2"/>
            <w:vAlign w:val="center"/>
          </w:tcPr>
          <w:p>
            <w:pPr>
              <w:widowControl w:val="0"/>
              <w:jc w:val="both"/>
              <w:rPr>
                <w:b w:val="0"/>
                <w:bCs/>
                <w:color w:val="000000" w:themeColor="text1"/>
                <w:sz w:val="21"/>
                <w:szCs w:val="21"/>
                <w14:textFill>
                  <w14:solidFill>
                    <w14:schemeClr w14:val="tx1"/>
                  </w14:solidFill>
                </w14:textFill>
              </w:rPr>
            </w:pPr>
            <w:r>
              <w:rPr>
                <w:rFonts w:hint="eastAsia" w:ascii="黑体" w:hAnsi="黑体" w:eastAsia="黑体"/>
                <w:b w:val="0"/>
                <w:bCs/>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pPr>
              <w:widowControl w:val="0"/>
              <w:jc w:val="both"/>
              <w:rPr>
                <w:rFonts w:hint="default" w:eastAsia="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sz w:val="21"/>
                <w:szCs w:val="21"/>
                <w:lang w:val="en-US" w:eastAsia="zh-CN"/>
              </w:rPr>
              <w:t>32</w:t>
            </w:r>
          </w:p>
        </w:tc>
      </w:tr>
      <w:tr>
        <w:trPr>
          <w:trHeight w:val="9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pPr>
              <w:widowControl w:val="0"/>
              <w:jc w:val="both"/>
              <w:rPr>
                <w:rFonts w:hint="default" w:ascii="黑体" w:hAnsi="黑体" w:eastAsia="黑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教育学院</w:t>
            </w:r>
          </w:p>
        </w:tc>
        <w:tc>
          <w:tcPr>
            <w:tcW w:w="2126" w:type="dxa"/>
            <w:gridSpan w:val="2"/>
            <w:vAlign w:val="center"/>
          </w:tcPr>
          <w:p>
            <w:pPr>
              <w:widowControl w:val="0"/>
              <w:jc w:val="both"/>
              <w:rPr>
                <w:rFonts w:ascii="黑体" w:hAnsi="黑体" w:eastAsia="黑体"/>
                <w:b w:val="0"/>
                <w:bCs/>
                <w:color w:val="000000" w:themeColor="text1"/>
                <w:sz w:val="21"/>
                <w:szCs w:val="21"/>
                <w14:textFill>
                  <w14:solidFill>
                    <w14:schemeClr w14:val="tx1"/>
                  </w14:solidFill>
                </w14:textFill>
              </w:rPr>
            </w:pPr>
            <w:r>
              <w:rPr>
                <w:rFonts w:hint="eastAsia" w:ascii="黑体" w:hAnsi="黑体" w:eastAsia="黑体"/>
                <w:b w:val="0"/>
                <w:bCs/>
                <w:color w:val="000000" w:themeColor="text1"/>
                <w:sz w:val="21"/>
                <w:szCs w:val="21"/>
                <w14:textFill>
                  <w14:solidFill>
                    <w14:schemeClr w14:val="tx1"/>
                  </w14:solidFill>
                </w14:textFill>
              </w:rPr>
              <w:t>适用</w:t>
            </w:r>
            <w:r>
              <w:rPr>
                <w:rFonts w:ascii="黑体" w:hAnsi="黑体" w:eastAsia="黑体"/>
                <w:b w:val="0"/>
                <w:bCs/>
                <w:color w:val="000000" w:themeColor="text1"/>
                <w:sz w:val="21"/>
                <w:szCs w:val="21"/>
                <w14:textFill>
                  <w14:solidFill>
                    <w14:schemeClr w14:val="tx1"/>
                  </w14:solidFill>
                </w14:textFill>
              </w:rPr>
              <w:t>专业</w:t>
            </w:r>
            <w:r>
              <w:rPr>
                <w:rFonts w:hint="eastAsia" w:ascii="黑体" w:hAnsi="黑体" w:eastAsia="黑体"/>
                <w:b w:val="0"/>
                <w:bCs/>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pPr>
              <w:widowControl w:val="0"/>
              <w:jc w:val="both"/>
              <w:rPr>
                <w:rFonts w:hint="default" w:eastAsia="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sz w:val="21"/>
                <w:szCs w:val="21"/>
                <w:lang w:val="en-US" w:eastAsia="zh-Hans"/>
              </w:rPr>
              <w:t>学前教育</w:t>
            </w:r>
            <w:r>
              <w:rPr>
                <w:rFonts w:hint="eastAsia" w:ascii="宋体" w:hAnsi="宋体" w:eastAsia="宋体" w:cs="宋体"/>
                <w:b w:val="0"/>
                <w:bCs/>
                <w:sz w:val="21"/>
                <w:szCs w:val="21"/>
                <w:lang w:val="en-US" w:eastAsia="zh-CN"/>
              </w:rPr>
              <w:t>专升本</w:t>
            </w:r>
            <w:r>
              <w:rPr>
                <w:rFonts w:hint="eastAsia" w:cs="宋体"/>
                <w:b w:val="0"/>
                <w:bCs/>
                <w:sz w:val="21"/>
                <w:szCs w:val="21"/>
                <w:lang w:val="en-US" w:eastAsia="zh-CN"/>
              </w:rPr>
              <w:t>大三</w:t>
            </w:r>
          </w:p>
        </w:tc>
      </w:tr>
      <w:tr>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pPr>
              <w:widowControl w:val="0"/>
              <w:jc w:val="both"/>
              <w:rPr>
                <w:b w:val="0"/>
                <w:bCs/>
                <w:color w:val="000000" w:themeColor="text1"/>
                <w:sz w:val="21"/>
                <w:szCs w:val="21"/>
                <w14:textFill>
                  <w14:solidFill>
                    <w14:schemeClr w14:val="tx1"/>
                  </w14:solidFill>
                </w14:textFill>
              </w:rPr>
            </w:pPr>
            <w:r>
              <w:rPr>
                <w:rFonts w:hint="eastAsia" w:ascii="宋体" w:hAnsi="宋体" w:eastAsia="宋体" w:cs="宋体"/>
                <w:b w:val="0"/>
                <w:bCs/>
                <w:sz w:val="21"/>
                <w:szCs w:val="21"/>
                <w:lang w:val="en-US" w:eastAsia="zh-CN"/>
              </w:rPr>
              <w:t>系级选修课</w:t>
            </w:r>
          </w:p>
        </w:tc>
        <w:tc>
          <w:tcPr>
            <w:tcW w:w="2126" w:type="dxa"/>
            <w:gridSpan w:val="2"/>
            <w:vAlign w:val="center"/>
          </w:tcPr>
          <w:p>
            <w:pPr>
              <w:widowControl w:val="0"/>
              <w:jc w:val="both"/>
              <w:rPr>
                <w:rFonts w:ascii="黑体" w:hAnsi="黑体" w:eastAsia="黑体"/>
                <w:b w:val="0"/>
                <w:bCs/>
                <w:color w:val="000000" w:themeColor="text1"/>
                <w:sz w:val="21"/>
                <w:szCs w:val="21"/>
                <w14:textFill>
                  <w14:solidFill>
                    <w14:schemeClr w14:val="tx1"/>
                  </w14:solidFill>
                </w14:textFill>
              </w:rPr>
            </w:pPr>
            <w:r>
              <w:rPr>
                <w:rFonts w:hint="eastAsia" w:ascii="黑体" w:hAnsi="黑体" w:eastAsia="黑体"/>
                <w:b w:val="0"/>
                <w:bCs/>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pPr>
              <w:widowControl w:val="0"/>
              <w:jc w:val="both"/>
              <w:rPr>
                <w:rFonts w:hint="default" w:eastAsia="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sz w:val="21"/>
                <w:szCs w:val="21"/>
                <w:lang w:val="en-US" w:eastAsia="zh-CN"/>
              </w:rPr>
              <w:t>考查</w:t>
            </w:r>
          </w:p>
        </w:tc>
      </w:tr>
      <w:tr>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pPr>
              <w:widowControl w:val="0"/>
              <w:tabs>
                <w:tab w:val="left" w:pos="532"/>
              </w:tabs>
              <w:spacing w:line="340" w:lineRule="exact"/>
              <w:jc w:val="both"/>
              <w:rPr>
                <w:rFonts w:hint="eastAsia" w:ascii="Times New Roman" w:hAnsi="Times New Roman" w:eastAsia="宋体"/>
                <w:b w:val="0"/>
                <w:bCs/>
                <w:color w:val="000000" w:themeColor="text1"/>
                <w:sz w:val="21"/>
                <w:szCs w:val="21"/>
                <w:lang w:eastAsia="zh-CN"/>
                <w14:textFill>
                  <w14:solidFill>
                    <w14:schemeClr w14:val="tx1"/>
                  </w14:solidFill>
                </w14:textFill>
              </w:rPr>
            </w:pPr>
            <w:r>
              <w:rPr>
                <w:rFonts w:hint="eastAsia" w:cs="宋体"/>
                <w:b w:val="0"/>
                <w:bCs/>
                <w:sz w:val="21"/>
                <w:szCs w:val="21"/>
                <w:lang w:val="en-US" w:eastAsia="zh-CN"/>
              </w:rPr>
              <w:t>无</w:t>
            </w:r>
          </w:p>
        </w:tc>
        <w:tc>
          <w:tcPr>
            <w:tcW w:w="1413" w:type="dxa"/>
            <w:gridSpan w:val="2"/>
            <w:vAlign w:val="center"/>
          </w:tcPr>
          <w:p>
            <w:pPr>
              <w:widowControl w:val="0"/>
              <w:jc w:val="both"/>
              <w:rPr>
                <w:rFonts w:ascii="黑体" w:hAnsi="黑体" w:eastAsia="黑体"/>
                <w:b w:val="0"/>
                <w:bCs/>
                <w:color w:val="000000" w:themeColor="text1"/>
                <w:sz w:val="21"/>
                <w:szCs w:val="21"/>
                <w14:textFill>
                  <w14:solidFill>
                    <w14:schemeClr w14:val="tx1"/>
                  </w14:solidFill>
                </w14:textFill>
              </w:rPr>
            </w:pPr>
            <w:r>
              <w:rPr>
                <w:rFonts w:hint="eastAsia" w:ascii="黑体" w:hAnsi="黑体" w:eastAsia="黑体"/>
                <w:b w:val="0"/>
                <w:bCs/>
                <w:color w:val="000000" w:themeColor="text1"/>
                <w:sz w:val="21"/>
                <w:szCs w:val="21"/>
                <w14:textFill>
                  <w14:solidFill>
                    <w14:schemeClr w14:val="tx1"/>
                  </w14:solidFill>
                </w14:textFill>
              </w:rPr>
              <w:t>是否为</w:t>
            </w:r>
          </w:p>
          <w:p>
            <w:pPr>
              <w:widowControl w:val="0"/>
              <w:jc w:val="both"/>
              <w:rPr>
                <w:rFonts w:ascii="黑体" w:hAnsi="黑体" w:eastAsia="黑体"/>
                <w:b w:val="0"/>
                <w:bCs/>
                <w:color w:val="000000" w:themeColor="text1"/>
                <w:sz w:val="21"/>
                <w:szCs w:val="21"/>
                <w14:textFill>
                  <w14:solidFill>
                    <w14:schemeClr w14:val="tx1"/>
                  </w14:solidFill>
                </w14:textFill>
              </w:rPr>
            </w:pPr>
            <w:r>
              <w:rPr>
                <w:rFonts w:hint="eastAsia" w:ascii="黑体" w:hAnsi="黑体" w:eastAsia="黑体"/>
                <w:b w:val="0"/>
                <w:bCs/>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pPr>
              <w:widowControl w:val="0"/>
              <w:ind w:left="120" w:leftChars="50"/>
              <w:jc w:val="both"/>
              <w:rPr>
                <w:rFonts w:hint="eastAsia" w:ascii="Times New Roman" w:hAnsi="Times New Roman" w:eastAsia="宋体"/>
                <w:b w:val="0"/>
                <w:bCs/>
                <w:color w:val="000000" w:themeColor="text1"/>
                <w:sz w:val="21"/>
                <w:szCs w:val="21"/>
                <w:lang w:val="en-US" w:eastAsia="zh-CN"/>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否</w:t>
            </w:r>
          </w:p>
        </w:tc>
      </w:tr>
      <w:tr>
        <w:trPr>
          <w:trHeight w:val="68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pPr>
              <w:pStyle w:val="14"/>
              <w:widowControl w:val="0"/>
              <w:jc w:val="both"/>
              <w:rPr>
                <w:rFonts w:hint="eastAsia" w:eastAsia="宋体"/>
                <w:b w:val="0"/>
                <w:bCs/>
                <w:lang w:val="en-US" w:eastAsia="zh-CN"/>
              </w:rPr>
            </w:pPr>
            <w:r>
              <w:rPr>
                <w:rFonts w:hint="eastAsia"/>
                <w:b w:val="0"/>
                <w:bCs/>
                <w:sz w:val="21"/>
                <w:szCs w:val="21"/>
                <w:lang w:val="en-US" w:eastAsia="zh-Hans"/>
              </w:rPr>
              <w:t>学前儿童艺术教育</w:t>
            </w:r>
            <w:r>
              <w:rPr>
                <w:rFonts w:hint="eastAsia"/>
                <w:b w:val="0"/>
                <w:bCs/>
                <w:sz w:val="21"/>
                <w:szCs w:val="21"/>
                <w:lang w:val="en-US" w:eastAsia="zh-CN"/>
              </w:rPr>
              <w:t>1</w:t>
            </w:r>
            <w:r>
              <w:rPr>
                <w:rFonts w:hint="default"/>
                <w:b w:val="0"/>
                <w:bCs/>
                <w:sz w:val="21"/>
                <w:szCs w:val="21"/>
                <w:lang w:eastAsia="zh-Hans"/>
              </w:rPr>
              <w:t>（</w:t>
            </w:r>
            <w:r>
              <w:rPr>
                <w:rFonts w:hint="eastAsia"/>
                <w:b w:val="0"/>
                <w:bCs/>
                <w:sz w:val="21"/>
                <w:szCs w:val="21"/>
                <w:lang w:val="en-US" w:eastAsia="zh-Hans"/>
              </w:rPr>
              <w:t>音乐方向</w:t>
            </w:r>
            <w:r>
              <w:rPr>
                <w:rFonts w:hint="eastAsia"/>
                <w:b w:val="0"/>
                <w:bCs/>
                <w:sz w:val="21"/>
                <w:szCs w:val="21"/>
                <w:lang w:val="en-US" w:eastAsia="zh-CN"/>
              </w:rPr>
              <w:t>）</w:t>
            </w:r>
            <w:r>
              <w:rPr>
                <w:rFonts w:hint="eastAsia" w:ascii="宋体" w:hAnsi="宋体" w:eastAsia="宋体"/>
                <w:sz w:val="20"/>
                <w:szCs w:val="20"/>
                <w:lang w:val="en-US" w:eastAsia="zh-CN"/>
              </w:rPr>
              <w:t>1130029（3）</w:t>
            </w:r>
          </w:p>
        </w:tc>
      </w:tr>
      <w:tr>
        <w:trPr>
          <w:trHeight w:val="3244"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vAlign w:val="top"/>
          </w:tcPr>
          <w:p>
            <w:pPr>
              <w:widowControl/>
              <w:spacing w:line="360" w:lineRule="auto"/>
              <w:ind w:firstLine="480"/>
              <w:jc w:val="both"/>
              <w:rPr>
                <w:b w:val="0"/>
                <w:bCs/>
              </w:rPr>
            </w:pPr>
            <w:r>
              <w:rPr>
                <w:rFonts w:hint="eastAsia" w:ascii="宋体" w:hAnsi="宋体" w:eastAsia="宋体" w:cs="宋体"/>
                <w:b w:val="0"/>
                <w:bCs/>
                <w:color w:val="auto"/>
                <w:sz w:val="21"/>
                <w:szCs w:val="21"/>
                <w:lang w:val="en-US" w:eastAsia="zh-Hans" w:bidi="ar-SA"/>
              </w:rPr>
              <w:t>学前儿童艺术教育</w:t>
            </w:r>
            <w:r>
              <w:rPr>
                <w:rFonts w:hint="eastAsia" w:ascii="宋体" w:hAnsi="宋体" w:eastAsia="宋体" w:cs="宋体"/>
                <w:b w:val="0"/>
                <w:bCs/>
                <w:color w:val="auto"/>
                <w:sz w:val="21"/>
                <w:szCs w:val="21"/>
                <w:lang w:val="en-US" w:eastAsia="zh-CN" w:bidi="ar-SA"/>
              </w:rPr>
              <w:t>2（</w:t>
            </w:r>
            <w:r>
              <w:rPr>
                <w:rFonts w:hint="eastAsia" w:ascii="宋体" w:hAnsi="宋体" w:eastAsia="宋体" w:cs="宋体"/>
                <w:b w:val="0"/>
                <w:bCs/>
                <w:color w:val="auto"/>
                <w:sz w:val="21"/>
                <w:szCs w:val="21"/>
                <w:lang w:val="en-US" w:eastAsia="zh-Hans" w:bidi="ar-SA"/>
              </w:rPr>
              <w:t>音乐方向</w:t>
            </w:r>
            <w:r>
              <w:rPr>
                <w:rFonts w:hint="eastAsia" w:ascii="宋体" w:hAnsi="宋体" w:eastAsia="宋体" w:cs="宋体"/>
                <w:b w:val="0"/>
                <w:bCs/>
                <w:color w:val="auto"/>
                <w:sz w:val="21"/>
                <w:szCs w:val="21"/>
                <w:lang w:val="en-US" w:eastAsia="zh-CN" w:bidi="ar-SA"/>
              </w:rPr>
              <w:t>）是学前教育专业的一门应用性科目，本课程旨在帮助学员正确认识和理解学前儿童音乐教育领域内存在的各种理论和实践问题，从而提高幼儿教师从事学前儿童音乐教育实践活动的专业素养。本课程主要包括：学前儿童音乐教育概述、儿童音乐的发展过程、儿童音乐的发展、学前儿童音乐教育理论、学前儿童音乐教育目标和内容体系、学前儿童歌唱教育、学前儿童音乐欣赏教育、学前儿童韵律活动、音乐游戏、打击乐活动、学前儿童音乐教育活动评价。</w:t>
            </w:r>
          </w:p>
        </w:tc>
      </w:tr>
      <w:tr>
        <w:trPr>
          <w:trHeight w:val="1364" w:hRule="atLeast"/>
        </w:trPr>
        <w:tc>
          <w:tcPr>
            <w:tcW w:w="1691" w:type="dxa"/>
            <w:tcBorders>
              <w:left w:val="single" w:color="auto" w:sz="12" w:space="0"/>
              <w:bottom w:val="double" w:color="auto" w:sz="4"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vAlign w:val="top"/>
          </w:tcPr>
          <w:p>
            <w:pPr>
              <w:widowControl/>
              <w:spacing w:line="360" w:lineRule="auto"/>
              <w:ind w:firstLine="480"/>
              <w:jc w:val="both"/>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Hans" w:bidi="ar-SA"/>
              </w:rPr>
              <w:t>本课程建议学前教育</w:t>
            </w:r>
            <w:r>
              <w:rPr>
                <w:rFonts w:hint="eastAsia" w:ascii="宋体" w:hAnsi="宋体" w:eastAsia="宋体" w:cs="宋体"/>
                <w:b w:val="0"/>
                <w:bCs/>
                <w:color w:val="auto"/>
                <w:sz w:val="21"/>
                <w:szCs w:val="21"/>
                <w:lang w:val="en-US" w:eastAsia="zh-CN" w:bidi="ar-SA"/>
              </w:rPr>
              <w:t>专升本三</w:t>
            </w:r>
            <w:r>
              <w:rPr>
                <w:rFonts w:hint="eastAsia" w:ascii="宋体" w:hAnsi="宋体" w:eastAsia="宋体" w:cs="宋体"/>
                <w:b w:val="0"/>
                <w:bCs/>
                <w:color w:val="auto"/>
                <w:sz w:val="21"/>
                <w:szCs w:val="21"/>
                <w:lang w:val="en-US" w:eastAsia="zh-Hans" w:bidi="ar-SA"/>
              </w:rPr>
              <w:t>年级</w:t>
            </w:r>
            <w:r>
              <w:rPr>
                <w:rFonts w:hint="eastAsia" w:ascii="宋体" w:hAnsi="宋体" w:eastAsia="宋体" w:cs="宋体"/>
                <w:b w:val="0"/>
                <w:bCs/>
                <w:color w:val="auto"/>
                <w:sz w:val="21"/>
                <w:szCs w:val="21"/>
                <w:lang w:val="en-US" w:eastAsia="zh-CN" w:bidi="ar-SA"/>
              </w:rPr>
              <w:t>下</w:t>
            </w:r>
            <w:r>
              <w:rPr>
                <w:rFonts w:hint="eastAsia" w:ascii="宋体" w:hAnsi="宋体" w:eastAsia="宋体" w:cs="宋体"/>
                <w:b w:val="0"/>
                <w:bCs/>
                <w:color w:val="auto"/>
                <w:sz w:val="21"/>
                <w:szCs w:val="21"/>
                <w:lang w:val="en-US" w:eastAsia="zh-Hans" w:bidi="ar-SA"/>
              </w:rPr>
              <w:t>学期学生修课，可以为学生开辟音乐学习的道路，拓宽艺术视野，提高个人综合素养。发展学生</w:t>
            </w:r>
            <w:r>
              <w:rPr>
                <w:rFonts w:hint="eastAsia" w:ascii="宋体" w:hAnsi="宋体" w:eastAsia="宋体" w:cs="宋体"/>
                <w:b w:val="0"/>
                <w:bCs/>
                <w:color w:val="auto"/>
                <w:sz w:val="21"/>
                <w:szCs w:val="21"/>
                <w:lang w:val="en-US" w:eastAsia="zh-CN" w:bidi="ar-SA"/>
              </w:rPr>
              <w:t>对</w:t>
            </w:r>
            <w:r>
              <w:rPr>
                <w:rFonts w:hint="eastAsia" w:ascii="宋体" w:hAnsi="宋体" w:eastAsia="宋体" w:cs="宋体"/>
                <w:b w:val="0"/>
                <w:bCs/>
                <w:color w:val="auto"/>
                <w:sz w:val="21"/>
                <w:szCs w:val="21"/>
                <w:lang w:val="en-US" w:eastAsia="zh-Hans" w:bidi="ar-SA"/>
              </w:rPr>
              <w:t>音乐的聆听与欣赏能力</w:t>
            </w:r>
            <w:r>
              <w:rPr>
                <w:rFonts w:hint="default" w:ascii="宋体" w:hAnsi="宋体" w:eastAsia="宋体" w:cs="宋体"/>
                <w:b w:val="0"/>
                <w:bCs/>
                <w:color w:val="auto"/>
                <w:sz w:val="21"/>
                <w:szCs w:val="21"/>
                <w:lang w:val="en-US" w:eastAsia="zh-Hans" w:bidi="ar-SA"/>
              </w:rPr>
              <w:t>，</w:t>
            </w:r>
            <w:r>
              <w:rPr>
                <w:rFonts w:hint="eastAsia" w:ascii="宋体" w:hAnsi="宋体" w:eastAsia="宋体" w:cs="宋体"/>
                <w:b w:val="0"/>
                <w:bCs/>
                <w:color w:val="auto"/>
                <w:sz w:val="21"/>
                <w:szCs w:val="21"/>
                <w:lang w:val="en-US" w:eastAsia="zh-Hans" w:bidi="ar-SA"/>
              </w:rPr>
              <w:t>拓宽艺术视野，提高个人综合素养</w:t>
            </w:r>
            <w:r>
              <w:rPr>
                <w:rFonts w:hint="eastAsia" w:ascii="宋体" w:hAnsi="宋体" w:eastAsia="宋体" w:cs="宋体"/>
                <w:b w:val="0"/>
                <w:bCs/>
                <w:color w:val="auto"/>
                <w:sz w:val="21"/>
                <w:szCs w:val="21"/>
                <w:lang w:val="en-US" w:eastAsia="zh-CN" w:bidi="ar-SA"/>
              </w:rPr>
              <w:t>。</w:t>
            </w:r>
          </w:p>
        </w:tc>
      </w:tr>
      <w:tr>
        <w:trPr>
          <w:trHeight w:val="510" w:hRule="atLeast"/>
        </w:trPr>
        <w:tc>
          <w:tcPr>
            <w:tcW w:w="1691" w:type="dxa"/>
            <w:tcBorders>
              <w:top w:val="double" w:color="auto" w:sz="4" w:space="0"/>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pPr>
              <w:widowControl w:val="0"/>
              <w:jc w:val="right"/>
              <w:rPr>
                <w:rFonts w:ascii="黑体" w:hAnsi="黑体" w:eastAsia="黑体"/>
                <w:b w:val="0"/>
                <w:bCs/>
                <w:color w:val="000000" w:themeColor="text1"/>
                <w:sz w:val="21"/>
                <w:szCs w:val="21"/>
                <w14:textFill>
                  <w14:solidFill>
                    <w14:schemeClr w14:val="tx1"/>
                  </w14:solidFill>
                </w14:textFill>
              </w:rPr>
            </w:pPr>
            <w:r>
              <w:rPr>
                <w:rFonts w:hint="eastAsia"/>
                <w:sz w:val="21"/>
                <w:szCs w:val="21"/>
              </w:rPr>
              <w:drawing>
                <wp:inline distT="0" distB="0" distL="114300" distR="114300">
                  <wp:extent cx="542925" cy="260350"/>
                  <wp:effectExtent l="0" t="0" r="15875" b="19050"/>
                  <wp:docPr id="1" name="图片 1" descr="WechatIMG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chatIMG219"/>
                          <pic:cNvPicPr>
                            <a:picLocks noChangeAspect="1"/>
                          </pic:cNvPicPr>
                        </pic:nvPicPr>
                        <pic:blipFill>
                          <a:blip r:embed="rId5"/>
                          <a:srcRect l="19255" t="10828" r="21739" b="36943"/>
                          <a:stretch>
                            <a:fillRect/>
                          </a:stretch>
                        </pic:blipFill>
                        <pic:spPr>
                          <a:xfrm>
                            <a:off x="0" y="0"/>
                            <a:ext cx="542925" cy="260350"/>
                          </a:xfrm>
                          <a:prstGeom prst="rect">
                            <a:avLst/>
                          </a:prstGeom>
                        </pic:spPr>
                      </pic:pic>
                    </a:graphicData>
                  </a:graphic>
                </wp:inline>
              </w:drawing>
            </w:r>
          </w:p>
        </w:tc>
        <w:tc>
          <w:tcPr>
            <w:tcW w:w="1425" w:type="dxa"/>
            <w:gridSpan w:val="2"/>
            <w:tcBorders>
              <w:top w:val="double" w:color="auto" w:sz="4" w:space="0"/>
            </w:tcBorders>
            <w:vAlign w:val="center"/>
          </w:tcPr>
          <w:p>
            <w:pPr>
              <w:widowControl w:val="0"/>
              <w:jc w:val="center"/>
              <w:rPr>
                <w:b w:val="0"/>
                <w:bCs/>
                <w:sz w:val="21"/>
                <w:szCs w:val="21"/>
              </w:rPr>
            </w:pPr>
            <w:r>
              <w:rPr>
                <w:rFonts w:hint="eastAsia" w:ascii="黑体" w:hAnsi="黑体" w:eastAsia="黑体"/>
                <w:b w:val="0"/>
                <w:bCs/>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pPr>
              <w:widowControl w:val="0"/>
              <w:jc w:val="center"/>
              <w:rPr>
                <w:rFonts w:hint="default" w:ascii="Times New Roman" w:hAnsi="Times New Roman" w:eastAsia="宋体"/>
                <w:b w:val="0"/>
                <w:bCs/>
                <w:color w:val="000000"/>
                <w:sz w:val="21"/>
                <w:szCs w:val="21"/>
                <w:lang w:val="en-US" w:eastAsia="zh-CN"/>
              </w:rPr>
            </w:pPr>
            <w:r>
              <w:rPr>
                <w:rFonts w:hint="eastAsia" w:ascii="Times New Roman" w:hAnsi="Times New Roman"/>
                <w:color w:val="000000"/>
                <w:sz w:val="21"/>
                <w:szCs w:val="21"/>
                <w:lang w:val="en-US" w:eastAsia="zh-CN"/>
              </w:rPr>
              <w:t>2024/3</w:t>
            </w:r>
          </w:p>
        </w:tc>
      </w:tr>
      <w:tr>
        <w:trPr>
          <w:trHeight w:val="51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u w:val="single"/>
                <w:lang w:val="en-US" w:eastAsia="zh-CN"/>
                <w14:textFill>
                  <w14:solidFill>
                    <w14:schemeClr w14:val="tx1"/>
                  </w14:solidFill>
                </w14:textFill>
              </w:rPr>
              <w:t>专业负责人</w:t>
            </w:r>
          </w:p>
        </w:tc>
        <w:tc>
          <w:tcPr>
            <w:tcW w:w="3532" w:type="dxa"/>
            <w:gridSpan w:val="2"/>
            <w:vAlign w:val="center"/>
          </w:tcPr>
          <w:p>
            <w:pPr>
              <w:widowControl w:val="0"/>
              <w:jc w:val="center"/>
              <w:rPr>
                <w:rFonts w:ascii="黑体" w:hAnsi="黑体" w:eastAsia="黑体"/>
                <w:b w:val="0"/>
                <w:bCs/>
                <w:color w:val="000000" w:themeColor="text1"/>
                <w:sz w:val="21"/>
                <w:szCs w:val="21"/>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 xml:space="preserve">                      </w:t>
            </w:r>
            <w:bookmarkStart w:id="6" w:name="_GoBack"/>
            <w:bookmarkEnd w:id="6"/>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586740" cy="323215"/>
                  <wp:effectExtent l="0" t="0" r="22860" b="6985"/>
                  <wp:docPr id="3" name="图片 3" descr="截屏2024-10-12 17.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截屏2024-10-12 17.01.32"/>
                          <pic:cNvPicPr>
                            <a:picLocks noChangeAspect="1"/>
                          </pic:cNvPicPr>
                        </pic:nvPicPr>
                        <pic:blipFill>
                          <a:blip r:embed="rId6"/>
                          <a:stretch>
                            <a:fillRect/>
                          </a:stretch>
                        </pic:blipFill>
                        <pic:spPr>
                          <a:xfrm>
                            <a:off x="0" y="0"/>
                            <a:ext cx="586740" cy="323215"/>
                          </a:xfrm>
                          <a:prstGeom prst="rect">
                            <a:avLst/>
                          </a:prstGeom>
                        </pic:spPr>
                      </pic:pic>
                    </a:graphicData>
                  </a:graphic>
                </wp:inline>
              </w:drawing>
            </w:r>
          </w:p>
        </w:tc>
        <w:tc>
          <w:tcPr>
            <w:tcW w:w="1425" w:type="dxa"/>
            <w:gridSpan w:val="2"/>
            <w:vAlign w:val="center"/>
          </w:tcPr>
          <w:p>
            <w:pPr>
              <w:widowControl w:val="0"/>
              <w:jc w:val="center"/>
              <w:rPr>
                <w:b w:val="0"/>
                <w:bCs/>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right w:val="single" w:color="auto" w:sz="12" w:space="0"/>
            </w:tcBorders>
            <w:vAlign w:val="center"/>
          </w:tcPr>
          <w:p>
            <w:pPr>
              <w:widowControl w:val="0"/>
              <w:jc w:val="center"/>
              <w:rPr>
                <w:rFonts w:ascii="Times New Roman" w:hAnsi="Times New Roman"/>
                <w:b w:val="0"/>
                <w:bCs/>
                <w:color w:val="000000"/>
                <w:sz w:val="21"/>
                <w:szCs w:val="21"/>
              </w:rPr>
            </w:pPr>
            <w:r>
              <w:rPr>
                <w:rFonts w:hint="default" w:ascii="Times New Roman" w:hAnsi="Times New Roman"/>
                <w:color w:val="000000"/>
                <w:sz w:val="21"/>
                <w:szCs w:val="21"/>
                <w:lang w:val="en-US" w:eastAsia="zh-CN"/>
              </w:rPr>
              <w:t>2024/3</w:t>
            </w:r>
          </w:p>
        </w:tc>
      </w:tr>
      <w:tr>
        <w:trPr>
          <w:trHeight w:val="510" w:hRule="atLeast"/>
        </w:trPr>
        <w:tc>
          <w:tcPr>
            <w:tcW w:w="1691" w:type="dxa"/>
            <w:tcBorders>
              <w:left w:val="single" w:color="auto" w:sz="12" w:space="0"/>
              <w:bottom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default" w:ascii="黑体" w:hAnsi="黑体" w:eastAsia="黑体"/>
                <w:color w:val="000000" w:themeColor="text1"/>
                <w:sz w:val="21"/>
                <w:szCs w:val="21"/>
                <w:lang w:val="en-US"/>
                <w14:textFill>
                  <w14:solidFill>
                    <w14:schemeClr w14:val="tx1"/>
                  </w14:solidFill>
                </w14:textFill>
              </w:rPr>
              <w:t>学院负责人</w:t>
            </w:r>
          </w:p>
        </w:tc>
        <w:tc>
          <w:tcPr>
            <w:tcW w:w="3532" w:type="dxa"/>
            <w:gridSpan w:val="2"/>
            <w:tcBorders>
              <w:bottom w:val="single" w:color="auto" w:sz="12" w:space="0"/>
            </w:tcBorders>
            <w:vAlign w:val="center"/>
          </w:tcPr>
          <w:p>
            <w:pPr>
              <w:widowControl w:val="0"/>
              <w:jc w:val="right"/>
              <w:rPr>
                <w:rFonts w:ascii="黑体" w:hAnsi="黑体" w:eastAsia="黑体"/>
                <w:b w:val="0"/>
                <w:bCs/>
                <w:color w:val="000000" w:themeColor="text1"/>
                <w:sz w:val="21"/>
                <w:szCs w:val="21"/>
                <w14:textFill>
                  <w14:solidFill>
                    <w14:schemeClr w14:val="tx1"/>
                  </w14:solidFill>
                </w14:textFill>
              </w:rPr>
            </w:pPr>
            <w:r>
              <w:rPr>
                <w:rFonts w:hint="default"/>
                <w:sz w:val="21"/>
                <w:szCs w:val="21"/>
                <w:lang w:val="en-US"/>
              </w:rPr>
              <w:drawing>
                <wp:inline distT="0" distB="0" distL="114300" distR="114300">
                  <wp:extent cx="686435" cy="292735"/>
                  <wp:effectExtent l="0" t="0" r="24765" b="12065"/>
                  <wp:docPr id="4" name="图片 4" descr="截屏2024-10-12 17.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截屏2024-10-12 17.01.45"/>
                          <pic:cNvPicPr>
                            <a:picLocks noChangeAspect="1"/>
                          </pic:cNvPicPr>
                        </pic:nvPicPr>
                        <pic:blipFill>
                          <a:blip r:embed="rId7"/>
                          <a:stretch>
                            <a:fillRect/>
                          </a:stretch>
                        </pic:blipFill>
                        <pic:spPr>
                          <a:xfrm>
                            <a:off x="0" y="0"/>
                            <a:ext cx="686435" cy="292735"/>
                          </a:xfrm>
                          <a:prstGeom prst="rect">
                            <a:avLst/>
                          </a:prstGeom>
                        </pic:spPr>
                      </pic:pic>
                    </a:graphicData>
                  </a:graphic>
                </wp:inline>
              </w:drawing>
            </w:r>
          </w:p>
        </w:tc>
        <w:tc>
          <w:tcPr>
            <w:tcW w:w="1425" w:type="dxa"/>
            <w:gridSpan w:val="2"/>
            <w:tcBorders>
              <w:bottom w:val="single" w:color="auto" w:sz="12" w:space="0"/>
            </w:tcBorders>
            <w:vAlign w:val="center"/>
          </w:tcPr>
          <w:p>
            <w:pPr>
              <w:widowControl w:val="0"/>
              <w:jc w:val="center"/>
              <w:rPr>
                <w:b w:val="0"/>
                <w:bCs/>
                <w:sz w:val="21"/>
                <w:szCs w:val="21"/>
              </w:rPr>
            </w:pPr>
            <w:r>
              <w:rPr>
                <w:rFonts w:hint="default" w:ascii="黑体" w:hAnsi="黑体" w:eastAsia="黑体"/>
                <w:color w:val="000000" w:themeColor="text1"/>
                <w:sz w:val="21"/>
                <w:szCs w:val="21"/>
                <w:lang w:val="en-US"/>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pPr>
              <w:widowControl w:val="0"/>
              <w:jc w:val="center"/>
              <w:rPr>
                <w:rFonts w:ascii="Times New Roman" w:hAnsi="Times New Roman"/>
                <w:b w:val="0"/>
                <w:bCs/>
                <w:color w:val="000000"/>
                <w:sz w:val="21"/>
                <w:szCs w:val="21"/>
              </w:rPr>
            </w:pPr>
            <w:r>
              <w:rPr>
                <w:rFonts w:hint="default" w:ascii="Times New Roman" w:hAnsi="Times New Roman"/>
                <w:color w:val="000000"/>
                <w:sz w:val="21"/>
                <w:szCs w:val="21"/>
                <w:lang w:val="en-US" w:eastAsia="zh-CN"/>
              </w:rPr>
              <w:t>2024/3</w:t>
            </w:r>
          </w:p>
        </w:tc>
      </w:tr>
    </w:tbl>
    <w:p>
      <w:pPr>
        <w:spacing w:line="100" w:lineRule="exact"/>
        <w:rPr>
          <w:rFonts w:ascii="Arial" w:hAnsi="Arial" w:eastAsia="黑体"/>
        </w:rPr>
      </w:pPr>
      <w:r>
        <w:br w:type="page"/>
      </w:r>
    </w:p>
    <w:p>
      <w:pPr>
        <w:pStyle w:val="16"/>
        <w:tabs>
          <w:tab w:val="right" w:pos="8306"/>
        </w:tabs>
        <w:spacing w:before="326" w:beforeLines="100" w:line="360" w:lineRule="auto"/>
        <w:rPr>
          <w:rFonts w:ascii="黑体" w:hAnsi="宋体"/>
        </w:rPr>
      </w:pPr>
      <w:r>
        <w:rPr>
          <w:rFonts w:hint="eastAsia" w:ascii="黑体" w:hAnsi="宋体"/>
        </w:rPr>
        <w:t>二、课程目标</w:t>
      </w:r>
    </w:p>
    <w:tbl>
      <w:tblPr>
        <w:tblStyle w:val="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6"/>
      </w:tblGrid>
      <w:tr>
        <w:trPr>
          <w:trHeight w:val="454" w:hRule="atLeast"/>
          <w:jc w:val="center"/>
        </w:trPr>
        <w:tc>
          <w:tcPr>
            <w:tcW w:w="1235"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trPr>
          <w:trHeight w:val="340" w:hRule="atLeast"/>
          <w:jc w:val="center"/>
        </w:trPr>
        <w:tc>
          <w:tcPr>
            <w:tcW w:w="1235" w:type="dxa"/>
            <w:vAlign w:val="center"/>
          </w:tcPr>
          <w:p>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6" w:type="dxa"/>
            <w:vAlign w:val="center"/>
          </w:tcPr>
          <w:p>
            <w:pPr>
              <w:keepNext w:val="0"/>
              <w:keepLines w:val="0"/>
              <w:widowControl/>
              <w:suppressLineNumbers w:val="0"/>
              <w:jc w:val="both"/>
              <w:rPr>
                <w:rFonts w:ascii="宋体" w:hAnsi="宋体"/>
                <w:bCs/>
                <w:sz w:val="21"/>
                <w:szCs w:val="21"/>
              </w:rPr>
            </w:pPr>
            <w:r>
              <w:rPr>
                <w:rFonts w:ascii="宋体" w:hAnsi="宋体" w:eastAsia="宋体" w:cs="宋体"/>
                <w:i w:val="0"/>
                <w:iCs w:val="0"/>
                <w:caps w:val="0"/>
                <w:color w:val="333333"/>
                <w:spacing w:val="0"/>
                <w:kern w:val="0"/>
                <w:sz w:val="21"/>
                <w:szCs w:val="21"/>
                <w:u w:val="none"/>
                <w:shd w:val="clear" w:fill="FFFFFF"/>
                <w:lang w:val="en-US" w:eastAsia="zh-CN" w:bidi="ar"/>
              </w:rPr>
              <w:t>通过教学，使学生掌握</w:t>
            </w:r>
            <w:r>
              <w:rPr>
                <w:rFonts w:hint="eastAsia" w:ascii="宋体" w:hAnsi="宋体" w:eastAsia="宋体" w:cs="宋体"/>
                <w:i w:val="0"/>
                <w:iCs w:val="0"/>
                <w:caps w:val="0"/>
                <w:color w:val="333333"/>
                <w:spacing w:val="0"/>
                <w:kern w:val="0"/>
                <w:sz w:val="21"/>
                <w:szCs w:val="21"/>
                <w:u w:val="none"/>
                <w:shd w:val="clear" w:fill="FFFFFF"/>
                <w:lang w:val="en-US" w:eastAsia="zh-CN" w:bidi="ar"/>
              </w:rPr>
              <w:t>学前音乐教育的</w:t>
            </w:r>
            <w:r>
              <w:rPr>
                <w:rFonts w:ascii="宋体" w:hAnsi="宋体" w:eastAsia="宋体" w:cs="宋体"/>
                <w:i w:val="0"/>
                <w:iCs w:val="0"/>
                <w:caps w:val="0"/>
                <w:color w:val="333333"/>
                <w:spacing w:val="0"/>
                <w:kern w:val="0"/>
                <w:sz w:val="21"/>
                <w:szCs w:val="21"/>
                <w:u w:val="none"/>
                <w:shd w:val="clear" w:fill="FFFFFF"/>
                <w:lang w:val="en-US" w:eastAsia="zh-CN" w:bidi="ar"/>
              </w:rPr>
              <w:t>基础理论知识和基本技能，具有较好的音乐表现能力和感受能力，能够胜任将来的</w:t>
            </w:r>
            <w:r>
              <w:rPr>
                <w:rFonts w:hint="eastAsia" w:ascii="宋体" w:hAnsi="宋体" w:eastAsia="宋体" w:cs="宋体"/>
                <w:i w:val="0"/>
                <w:iCs w:val="0"/>
                <w:caps w:val="0"/>
                <w:color w:val="333333"/>
                <w:spacing w:val="0"/>
                <w:kern w:val="0"/>
                <w:sz w:val="21"/>
                <w:szCs w:val="21"/>
                <w:u w:val="none"/>
                <w:shd w:val="clear" w:fill="FFFFFF"/>
                <w:lang w:val="en-US" w:eastAsia="zh-CN" w:bidi="ar"/>
              </w:rPr>
              <w:t>学前</w:t>
            </w:r>
            <w:r>
              <w:rPr>
                <w:rFonts w:ascii="宋体" w:hAnsi="宋体" w:eastAsia="宋体" w:cs="宋体"/>
                <w:i w:val="0"/>
                <w:iCs w:val="0"/>
                <w:caps w:val="0"/>
                <w:color w:val="333333"/>
                <w:spacing w:val="0"/>
                <w:kern w:val="0"/>
                <w:sz w:val="21"/>
                <w:szCs w:val="21"/>
                <w:u w:val="none"/>
                <w:shd w:val="clear" w:fill="FFFFFF"/>
                <w:lang w:val="en-US" w:eastAsia="zh-CN" w:bidi="ar"/>
              </w:rPr>
              <w:t>音乐教学的要求，并顺利完成音乐教育活动。</w:t>
            </w:r>
          </w:p>
        </w:tc>
      </w:tr>
      <w:tr>
        <w:trPr>
          <w:trHeight w:val="340" w:hRule="atLeast"/>
          <w:jc w:val="center"/>
        </w:trPr>
        <w:tc>
          <w:tcPr>
            <w:tcW w:w="1235" w:type="dxa"/>
            <w:vMerge w:val="restart"/>
            <w:vAlign w:val="center"/>
          </w:tcPr>
          <w:p>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2</w:t>
            </w:r>
          </w:p>
        </w:tc>
        <w:tc>
          <w:tcPr>
            <w:tcW w:w="6456" w:type="dxa"/>
            <w:vAlign w:val="center"/>
          </w:tcPr>
          <w:p>
            <w:pPr>
              <w:keepNext w:val="0"/>
              <w:keepLines w:val="0"/>
              <w:widowControl/>
              <w:suppressLineNumbers w:val="0"/>
              <w:jc w:val="both"/>
              <w:rPr>
                <w:rFonts w:hint="default" w:ascii="宋体" w:hAnsi="宋体"/>
                <w:bCs/>
                <w:sz w:val="21"/>
                <w:szCs w:val="21"/>
                <w:lang w:val="en-US"/>
              </w:rPr>
            </w:pPr>
            <w:r>
              <w:rPr>
                <w:rFonts w:ascii="宋体" w:hAnsi="宋体" w:eastAsia="宋体" w:cs="宋体"/>
                <w:i w:val="0"/>
                <w:iCs w:val="0"/>
                <w:caps w:val="0"/>
                <w:color w:val="333333"/>
                <w:spacing w:val="0"/>
                <w:kern w:val="0"/>
                <w:sz w:val="21"/>
                <w:szCs w:val="21"/>
                <w:u w:val="none"/>
                <w:shd w:val="clear" w:fill="FFFFFF"/>
                <w:lang w:val="en-US" w:eastAsia="zh-CN" w:bidi="ar"/>
              </w:rPr>
              <w:t>了解钢琴演奏的基本常识，培养学生弹奏幼儿歌曲伴奏的能力。</w:t>
            </w:r>
          </w:p>
        </w:tc>
      </w:tr>
      <w:tr>
        <w:trPr>
          <w:trHeight w:val="340" w:hRule="atLeast"/>
          <w:jc w:val="center"/>
        </w:trPr>
        <w:tc>
          <w:tcPr>
            <w:tcW w:w="1235" w:type="dxa"/>
            <w:vMerge w:val="continue"/>
            <w:vAlign w:val="center"/>
          </w:tcPr>
          <w:p>
            <w:pPr>
              <w:pStyle w:val="14"/>
              <w:rPr>
                <w:rFonts w:ascii="宋体" w:hAnsi="宋体"/>
              </w:rPr>
            </w:pPr>
          </w:p>
        </w:tc>
        <w:tc>
          <w:tcPr>
            <w:tcW w:w="782" w:type="dxa"/>
            <w:shd w:val="clear" w:color="auto" w:fill="auto"/>
            <w:vAlign w:val="center"/>
          </w:tcPr>
          <w:p>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3</w:t>
            </w:r>
          </w:p>
        </w:tc>
        <w:tc>
          <w:tcPr>
            <w:tcW w:w="6456" w:type="dxa"/>
            <w:vAlign w:val="center"/>
          </w:tcPr>
          <w:p>
            <w:pPr>
              <w:keepNext w:val="0"/>
              <w:keepLines w:val="0"/>
              <w:widowControl/>
              <w:suppressLineNumbers w:val="0"/>
              <w:jc w:val="both"/>
              <w:rPr>
                <w:rFonts w:hint="eastAsia" w:ascii="宋体" w:hAnsi="宋体" w:eastAsiaTheme="minorEastAsia"/>
                <w:bCs/>
                <w:sz w:val="21"/>
                <w:szCs w:val="21"/>
                <w:lang w:val="en-US" w:eastAsia="zh-CN"/>
              </w:rPr>
            </w:pPr>
            <w:r>
              <w:rPr>
                <w:rFonts w:ascii="宋体" w:hAnsi="宋体" w:eastAsia="宋体" w:cs="宋体"/>
                <w:i w:val="0"/>
                <w:iCs w:val="0"/>
                <w:caps w:val="0"/>
                <w:color w:val="333333"/>
                <w:spacing w:val="0"/>
                <w:kern w:val="0"/>
                <w:sz w:val="21"/>
                <w:szCs w:val="21"/>
                <w:u w:val="none"/>
                <w:shd w:val="clear" w:fill="FFFFFF"/>
                <w:lang w:val="en-US" w:eastAsia="zh-CN" w:bidi="ar"/>
              </w:rPr>
              <w:t>培养学生学习</w:t>
            </w:r>
            <w:r>
              <w:rPr>
                <w:rFonts w:hint="eastAsia" w:ascii="宋体" w:hAnsi="宋体" w:eastAsia="宋体" w:cs="宋体"/>
                <w:i w:val="0"/>
                <w:iCs w:val="0"/>
                <w:caps w:val="0"/>
                <w:color w:val="333333"/>
                <w:spacing w:val="0"/>
                <w:kern w:val="0"/>
                <w:sz w:val="21"/>
                <w:szCs w:val="21"/>
                <w:u w:val="none"/>
                <w:shd w:val="clear" w:fill="FFFFFF"/>
                <w:lang w:val="en-US" w:eastAsia="zh-CN" w:bidi="ar"/>
              </w:rPr>
              <w:t>音乐活动</w:t>
            </w:r>
            <w:r>
              <w:rPr>
                <w:rFonts w:ascii="宋体" w:hAnsi="宋体" w:eastAsia="宋体" w:cs="宋体"/>
                <w:i w:val="0"/>
                <w:iCs w:val="0"/>
                <w:caps w:val="0"/>
                <w:color w:val="333333"/>
                <w:spacing w:val="0"/>
                <w:kern w:val="0"/>
                <w:sz w:val="21"/>
                <w:szCs w:val="21"/>
                <w:u w:val="none"/>
                <w:shd w:val="clear" w:fill="FFFFFF"/>
                <w:lang w:val="en-US" w:eastAsia="zh-CN" w:bidi="ar"/>
              </w:rPr>
              <w:t>的兴趣、良好的乐感、自学能力和音乐表现能力。</w:t>
            </w:r>
          </w:p>
        </w:tc>
      </w:tr>
      <w:tr>
        <w:trPr>
          <w:trHeight w:val="340" w:hRule="atLeast"/>
          <w:jc w:val="center"/>
        </w:trPr>
        <w:tc>
          <w:tcPr>
            <w:tcW w:w="1235" w:type="dxa"/>
            <w:vMerge w:val="continue"/>
            <w:vAlign w:val="center"/>
          </w:tcPr>
          <w:p>
            <w:pPr>
              <w:snapToGrid w:val="0"/>
              <w:jc w:val="center"/>
              <w:rPr>
                <w:rFonts w:hint="eastAsia" w:ascii="黑体" w:hAnsi="黑体" w:eastAsia="黑体"/>
                <w:bCs/>
                <w:color w:val="000000"/>
                <w:sz w:val="21"/>
                <w:szCs w:val="18"/>
              </w:rPr>
            </w:pPr>
          </w:p>
        </w:tc>
        <w:tc>
          <w:tcPr>
            <w:tcW w:w="782" w:type="dxa"/>
            <w:shd w:val="clear" w:color="auto" w:fill="auto"/>
            <w:vAlign w:val="center"/>
          </w:tcPr>
          <w:p>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4</w:t>
            </w:r>
          </w:p>
        </w:tc>
        <w:tc>
          <w:tcPr>
            <w:tcW w:w="6456" w:type="dxa"/>
            <w:vAlign w:val="center"/>
          </w:tcPr>
          <w:p>
            <w:pPr>
              <w:keepNext w:val="0"/>
              <w:keepLines w:val="0"/>
              <w:widowControl/>
              <w:suppressLineNumbers w:val="0"/>
              <w:jc w:val="both"/>
              <w:rPr>
                <w:rFonts w:hint="eastAsia" w:asciiTheme="minorEastAsia" w:hAnsiTheme="minorEastAsia" w:eastAsiaTheme="minorEastAsia"/>
                <w:color w:val="000000"/>
                <w:sz w:val="21"/>
                <w:szCs w:val="21"/>
                <w:lang w:val="en-US" w:eastAsia="zh-CN"/>
              </w:rPr>
            </w:pPr>
            <w:r>
              <w:rPr>
                <w:rFonts w:ascii="宋体" w:hAnsi="宋体" w:eastAsia="宋体" w:cs="宋体"/>
                <w:i w:val="0"/>
                <w:iCs w:val="0"/>
                <w:caps w:val="0"/>
                <w:color w:val="000000"/>
                <w:spacing w:val="0"/>
                <w:kern w:val="0"/>
                <w:sz w:val="21"/>
                <w:szCs w:val="21"/>
                <w:u w:val="none"/>
                <w:lang w:val="en-US" w:eastAsia="zh-CN" w:bidi="ar"/>
              </w:rPr>
              <w:t>掌握幼儿园</w:t>
            </w:r>
            <w:r>
              <w:rPr>
                <w:rFonts w:hint="eastAsia" w:ascii="宋体" w:hAnsi="宋体" w:eastAsia="宋体" w:cs="宋体"/>
                <w:i w:val="0"/>
                <w:iCs w:val="0"/>
                <w:caps w:val="0"/>
                <w:color w:val="000000"/>
                <w:spacing w:val="0"/>
                <w:kern w:val="0"/>
                <w:sz w:val="21"/>
                <w:szCs w:val="21"/>
                <w:u w:val="none"/>
                <w:lang w:val="en-US" w:eastAsia="zh-CN" w:bidi="ar"/>
              </w:rPr>
              <w:t>音乐</w:t>
            </w:r>
            <w:r>
              <w:rPr>
                <w:rFonts w:ascii="宋体" w:hAnsi="宋体" w:eastAsia="宋体" w:cs="宋体"/>
                <w:i w:val="0"/>
                <w:iCs w:val="0"/>
                <w:caps w:val="0"/>
                <w:color w:val="000000"/>
                <w:spacing w:val="0"/>
                <w:kern w:val="0"/>
                <w:sz w:val="21"/>
                <w:szCs w:val="21"/>
                <w:u w:val="none"/>
                <w:lang w:val="en-US" w:eastAsia="zh-CN" w:bidi="ar"/>
              </w:rPr>
              <w:t>活动的教育内容及</w:t>
            </w:r>
            <w:r>
              <w:rPr>
                <w:rFonts w:hint="eastAsia" w:ascii="宋体" w:hAnsi="宋体" w:eastAsia="宋体" w:cs="宋体"/>
                <w:i w:val="0"/>
                <w:iCs w:val="0"/>
                <w:caps w:val="0"/>
                <w:color w:val="000000"/>
                <w:spacing w:val="0"/>
                <w:kern w:val="0"/>
                <w:sz w:val="21"/>
                <w:szCs w:val="21"/>
                <w:u w:val="none"/>
                <w:lang w:val="en-US" w:eastAsia="zh-CN" w:bidi="ar"/>
              </w:rPr>
              <w:t>音乐</w:t>
            </w:r>
            <w:r>
              <w:rPr>
                <w:rFonts w:ascii="宋体" w:hAnsi="宋体" w:eastAsia="宋体" w:cs="宋体"/>
                <w:i w:val="0"/>
                <w:iCs w:val="0"/>
                <w:caps w:val="0"/>
                <w:color w:val="000000"/>
                <w:spacing w:val="0"/>
                <w:kern w:val="0"/>
                <w:sz w:val="21"/>
                <w:szCs w:val="21"/>
                <w:u w:val="none"/>
                <w:lang w:val="en-US" w:eastAsia="zh-CN" w:bidi="ar"/>
              </w:rPr>
              <w:t>活动教材选择的基本知识。掌握新授</w:t>
            </w:r>
            <w:r>
              <w:rPr>
                <w:rFonts w:hint="eastAsia" w:ascii="宋体" w:hAnsi="宋体" w:eastAsia="宋体" w:cs="宋体"/>
                <w:i w:val="0"/>
                <w:iCs w:val="0"/>
                <w:caps w:val="0"/>
                <w:color w:val="000000"/>
                <w:spacing w:val="0"/>
                <w:kern w:val="0"/>
                <w:sz w:val="21"/>
                <w:szCs w:val="21"/>
                <w:u w:val="none"/>
                <w:lang w:val="en-US" w:eastAsia="zh-CN" w:bidi="ar"/>
              </w:rPr>
              <w:t>音乐</w:t>
            </w:r>
            <w:r>
              <w:rPr>
                <w:rFonts w:ascii="宋体" w:hAnsi="宋体" w:eastAsia="宋体" w:cs="宋体"/>
                <w:i w:val="0"/>
                <w:iCs w:val="0"/>
                <w:caps w:val="0"/>
                <w:color w:val="000000"/>
                <w:spacing w:val="0"/>
                <w:kern w:val="0"/>
                <w:sz w:val="21"/>
                <w:szCs w:val="21"/>
                <w:u w:val="none"/>
                <w:lang w:val="en-US" w:eastAsia="zh-CN" w:bidi="ar"/>
              </w:rPr>
              <w:t>活动的设计与组织的方法</w:t>
            </w:r>
            <w:r>
              <w:rPr>
                <w:rFonts w:hint="eastAsia" w:ascii="宋体" w:hAnsi="宋体" w:eastAsia="宋体" w:cs="宋体"/>
                <w:i w:val="0"/>
                <w:iCs w:val="0"/>
                <w:caps w:val="0"/>
                <w:color w:val="000000"/>
                <w:spacing w:val="0"/>
                <w:kern w:val="0"/>
                <w:sz w:val="21"/>
                <w:szCs w:val="21"/>
                <w:u w:val="none"/>
                <w:lang w:val="en-US" w:eastAsia="zh-CN" w:bidi="ar"/>
              </w:rPr>
              <w:t>。</w:t>
            </w:r>
            <w:r>
              <w:rPr>
                <w:rFonts w:ascii="宋体" w:hAnsi="宋体" w:eastAsia="宋体" w:cs="宋体"/>
                <w:i w:val="0"/>
                <w:iCs w:val="0"/>
                <w:caps w:val="0"/>
                <w:color w:val="000000"/>
                <w:spacing w:val="0"/>
                <w:kern w:val="0"/>
                <w:sz w:val="21"/>
                <w:szCs w:val="21"/>
                <w:u w:val="none"/>
                <w:lang w:val="en-US" w:eastAsia="zh-CN" w:bidi="ar"/>
              </w:rPr>
              <w:t>了解在</w:t>
            </w:r>
            <w:r>
              <w:rPr>
                <w:rFonts w:hint="eastAsia" w:ascii="宋体" w:hAnsi="宋体" w:eastAsia="宋体" w:cs="宋体"/>
                <w:i w:val="0"/>
                <w:iCs w:val="0"/>
                <w:caps w:val="0"/>
                <w:color w:val="000000"/>
                <w:spacing w:val="0"/>
                <w:kern w:val="0"/>
                <w:sz w:val="21"/>
                <w:szCs w:val="21"/>
                <w:u w:val="none"/>
                <w:lang w:val="en-US" w:eastAsia="zh-CN" w:bidi="ar"/>
              </w:rPr>
              <w:t>音乐</w:t>
            </w:r>
            <w:r>
              <w:rPr>
                <w:rFonts w:ascii="宋体" w:hAnsi="宋体" w:eastAsia="宋体" w:cs="宋体"/>
                <w:i w:val="0"/>
                <w:iCs w:val="0"/>
                <w:caps w:val="0"/>
                <w:color w:val="000000"/>
                <w:spacing w:val="0"/>
                <w:kern w:val="0"/>
                <w:sz w:val="21"/>
                <w:szCs w:val="21"/>
                <w:u w:val="none"/>
                <w:lang w:val="en-US" w:eastAsia="zh-CN" w:bidi="ar"/>
              </w:rPr>
              <w:t>活动中培养幼儿创造能力的途径。</w:t>
            </w:r>
          </w:p>
        </w:tc>
      </w:tr>
      <w:tr>
        <w:trPr>
          <w:trHeight w:val="340" w:hRule="atLeast"/>
          <w:jc w:val="center"/>
        </w:trPr>
        <w:tc>
          <w:tcPr>
            <w:tcW w:w="1235" w:type="dxa"/>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6" w:type="dxa"/>
            <w:vAlign w:val="center"/>
          </w:tcPr>
          <w:p>
            <w:pPr>
              <w:keepNext w:val="0"/>
              <w:keepLines w:val="0"/>
              <w:widowControl/>
              <w:suppressLineNumbers w:val="0"/>
              <w:jc w:val="both"/>
              <w:rPr>
                <w:rFonts w:hint="default" w:ascii="宋体" w:hAnsi="宋体"/>
                <w:bCs/>
                <w:sz w:val="21"/>
                <w:szCs w:val="21"/>
                <w:lang w:val="en-US"/>
              </w:rPr>
            </w:pPr>
            <w:r>
              <w:rPr>
                <w:rFonts w:ascii="宋体" w:hAnsi="宋体" w:eastAsia="宋体" w:cs="宋体"/>
                <w:i w:val="0"/>
                <w:iCs w:val="0"/>
                <w:caps w:val="0"/>
                <w:color w:val="3F3F3F"/>
                <w:spacing w:val="0"/>
                <w:kern w:val="0"/>
                <w:sz w:val="21"/>
                <w:szCs w:val="21"/>
                <w:u w:val="none"/>
                <w:lang w:val="en-US" w:eastAsia="zh-CN" w:bidi="ar"/>
              </w:rPr>
              <w:t>热爱学前教育事业，形成自己的学前教育思想；丰富的教育艺术、教育智慧以及熟练的互动策略和技能技巧；扎实的学前教育理论与实际工作密切相关的基本技能、能力和方法。</w:t>
            </w:r>
          </w:p>
        </w:tc>
      </w:tr>
    </w:tbl>
    <w:p>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pPr>
        <w:pStyle w:val="17"/>
        <w:spacing w:before="81" w:after="163"/>
      </w:pPr>
      <w:r>
        <w:rPr>
          <w:rFonts w:hint="eastAsia"/>
        </w:rPr>
        <w:t>（一）各教学单元预期学习成果与教学内容</w:t>
      </w:r>
    </w:p>
    <w:tbl>
      <w:tblPr>
        <w:tblStyle w:val="8"/>
        <w:tblW w:w="8296"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tc>
          <w:tcPr>
            <w:tcW w:w="8296" w:type="dxa"/>
            <w:vAlign w:val="center"/>
          </w:tcPr>
          <w:p>
            <w:pPr>
              <w:pStyle w:val="14"/>
              <w:widowControl w:val="0"/>
              <w:jc w:val="both"/>
              <w:rPr>
                <w:rFonts w:hint="eastAsia" w:ascii="宋体" w:hAnsi="宋体" w:eastAsia="宋体" w:cs="宋体"/>
                <w:sz w:val="21"/>
                <w:szCs w:val="21"/>
              </w:rPr>
            </w:pPr>
            <w:bookmarkStart w:id="0" w:name="OLE_LINK5"/>
            <w:bookmarkStart w:id="1" w:name="OLE_LINK6"/>
            <w:r>
              <w:rPr>
                <w:rFonts w:hint="eastAsia" w:ascii="宋体" w:hAnsi="宋体" w:eastAsia="宋体" w:cs="宋体"/>
                <w:color w:val="000000"/>
                <w:sz w:val="21"/>
                <w:szCs w:val="21"/>
                <w:lang w:val="en-US" w:eastAsia="zh-CN"/>
              </w:rPr>
              <w:t xml:space="preserve">第一单元 </w:t>
            </w:r>
            <w:r>
              <w:rPr>
                <w:rFonts w:hint="eastAsia" w:ascii="宋体" w:hAnsi="宋体" w:eastAsia="宋体" w:cs="宋体"/>
                <w:sz w:val="21"/>
                <w:szCs w:val="21"/>
                <w:lang w:val="en-US" w:eastAsia="zh-CN"/>
              </w:rPr>
              <w:t>音</w:t>
            </w:r>
            <w:r>
              <w:rPr>
                <w:rFonts w:hint="eastAsia" w:ascii="宋体" w:hAnsi="宋体" w:eastAsia="宋体" w:cs="宋体"/>
                <w:sz w:val="21"/>
                <w:szCs w:val="21"/>
              </w:rPr>
              <w:t>乐教育与儿童创造力的发展</w:t>
            </w:r>
          </w:p>
          <w:p>
            <w:pPr>
              <w:widowControl w:val="0"/>
              <w:bidi w:val="0"/>
              <w:jc w:val="both"/>
              <w:rPr>
                <w:sz w:val="21"/>
                <w:szCs w:val="21"/>
              </w:rPr>
            </w:pPr>
            <w:r>
              <w:rPr>
                <w:sz w:val="21"/>
                <w:szCs w:val="21"/>
              </w:rPr>
              <w:t>知识目标：</w:t>
            </w:r>
          </w:p>
          <w:p>
            <w:pPr>
              <w:widowControl w:val="0"/>
              <w:bidi w:val="0"/>
              <w:jc w:val="both"/>
              <w:rPr>
                <w:sz w:val="21"/>
                <w:szCs w:val="21"/>
              </w:rPr>
            </w:pPr>
            <w:r>
              <w:rPr>
                <w:sz w:val="21"/>
                <w:szCs w:val="21"/>
              </w:rPr>
              <w:t>了解学前儿童音乐能力的发展特点和方法；了解学前儿童音乐教育的目的与任务。</w:t>
            </w:r>
          </w:p>
          <w:p>
            <w:pPr>
              <w:widowControl w:val="0"/>
              <w:bidi w:val="0"/>
              <w:jc w:val="both"/>
              <w:rPr>
                <w:sz w:val="21"/>
                <w:szCs w:val="21"/>
              </w:rPr>
            </w:pPr>
            <w:r>
              <w:rPr>
                <w:sz w:val="21"/>
                <w:szCs w:val="21"/>
              </w:rPr>
              <w:t>能力目标：</w:t>
            </w:r>
          </w:p>
          <w:p>
            <w:pPr>
              <w:widowControl w:val="0"/>
              <w:bidi w:val="0"/>
              <w:jc w:val="both"/>
              <w:rPr>
                <w:sz w:val="21"/>
                <w:szCs w:val="21"/>
              </w:rPr>
            </w:pPr>
            <w:r>
              <w:rPr>
                <w:sz w:val="21"/>
                <w:szCs w:val="21"/>
              </w:rPr>
              <w:t>能够结合实践合理地运用这些方法对幼儿进行音乐教育。</w:t>
            </w:r>
          </w:p>
          <w:p>
            <w:pPr>
              <w:widowControl w:val="0"/>
              <w:bidi w:val="0"/>
              <w:jc w:val="both"/>
              <w:rPr>
                <w:sz w:val="21"/>
                <w:szCs w:val="21"/>
              </w:rPr>
            </w:pPr>
            <w:r>
              <w:rPr>
                <w:sz w:val="21"/>
                <w:szCs w:val="21"/>
              </w:rPr>
              <w:t>素质目标：</w:t>
            </w:r>
          </w:p>
          <w:p>
            <w:pPr>
              <w:widowControl w:val="0"/>
              <w:bidi w:val="0"/>
              <w:jc w:val="both"/>
              <w:rPr>
                <w:sz w:val="21"/>
                <w:szCs w:val="21"/>
              </w:rPr>
            </w:pPr>
            <w:r>
              <w:rPr>
                <w:sz w:val="21"/>
                <w:szCs w:val="21"/>
              </w:rPr>
              <w:t>理解音乐与学前儿童发展的密切联系，认识到学前儿童音乐教育的重要性</w:t>
            </w:r>
          </w:p>
          <w:p>
            <w:pPr>
              <w:widowControl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教学重难点：</w:t>
            </w:r>
          </w:p>
          <w:p>
            <w:pPr>
              <w:widowControl w:val="0"/>
              <w:jc w:val="left"/>
              <w:rPr>
                <w:rFonts w:hint="eastAsia" w:ascii="宋体" w:hAnsi="宋体" w:eastAsia="宋体" w:cs="宋体"/>
                <w:color w:val="000000"/>
                <w:sz w:val="21"/>
                <w:szCs w:val="21"/>
                <w:lang w:val="en-US" w:eastAsia="zh-CN" w:bidi="ar-SA"/>
              </w:rPr>
            </w:pPr>
            <w:r>
              <w:rPr>
                <w:rFonts w:hint="eastAsia" w:ascii="宋体" w:hAnsi="宋体" w:eastAsia="宋体" w:cs="宋体"/>
                <w:sz w:val="21"/>
                <w:szCs w:val="21"/>
              </w:rPr>
              <w:t>音乐教育的本质与儿童的年龄特点</w:t>
            </w:r>
            <w:r>
              <w:rPr>
                <w:rFonts w:hint="eastAsia" w:ascii="宋体" w:hAnsi="宋体" w:eastAsia="宋体" w:cs="宋体"/>
                <w:sz w:val="21"/>
                <w:szCs w:val="21"/>
                <w:lang w:eastAsia="zh-CN"/>
              </w:rPr>
              <w:t>；</w:t>
            </w:r>
            <w:r>
              <w:rPr>
                <w:rFonts w:hint="eastAsia" w:ascii="宋体" w:hAnsi="宋体" w:eastAsia="宋体" w:cs="宋体"/>
                <w:sz w:val="21"/>
                <w:szCs w:val="21"/>
              </w:rPr>
              <w:t>幼儿的音乐能力及儿童音乐能力与音乐教育间的关系</w:t>
            </w:r>
            <w:r>
              <w:rPr>
                <w:rFonts w:hint="eastAsia" w:ascii="宋体" w:hAnsi="宋体" w:eastAsia="宋体" w:cs="宋体"/>
                <w:sz w:val="21"/>
                <w:szCs w:val="21"/>
                <w:lang w:eastAsia="zh-CN"/>
              </w:rPr>
              <w:t>。</w:t>
            </w:r>
          </w:p>
        </w:tc>
      </w:tr>
      <w:bookmarkEnd w:id="0"/>
      <w:bookmarkEnd w:id="1"/>
      <w:tr>
        <w:tc>
          <w:tcPr>
            <w:tcW w:w="8296" w:type="dxa"/>
            <w:vAlign w:val="center"/>
          </w:tcPr>
          <w:p>
            <w:pPr>
              <w:widowControl w:val="0"/>
              <w:ind w:right="-50"/>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第</w:t>
            </w:r>
            <w:r>
              <w:rPr>
                <w:rFonts w:hint="eastAsia" w:cs="宋体"/>
                <w:color w:val="000000"/>
                <w:sz w:val="21"/>
                <w:szCs w:val="21"/>
                <w:lang w:val="en-US" w:eastAsia="zh-CN"/>
              </w:rPr>
              <w:t>二</w:t>
            </w:r>
            <w:r>
              <w:rPr>
                <w:rFonts w:hint="eastAsia" w:ascii="宋体" w:hAnsi="宋体" w:eastAsia="宋体" w:cs="宋体"/>
                <w:color w:val="000000"/>
                <w:sz w:val="21"/>
                <w:szCs w:val="21"/>
                <w:lang w:val="en-US" w:eastAsia="zh-CN"/>
              </w:rPr>
              <w:t xml:space="preserve">单元 </w:t>
            </w:r>
            <w:r>
              <w:rPr>
                <w:rFonts w:hint="eastAsia" w:ascii="宋体" w:hAnsi="宋体" w:eastAsia="宋体" w:cs="宋体"/>
                <w:color w:val="000000"/>
                <w:sz w:val="21"/>
                <w:szCs w:val="21"/>
                <w:lang w:val="en-US" w:eastAsia="zh-Hans"/>
              </w:rPr>
              <w:t>幼儿歌曲伴奏理论及技巧</w:t>
            </w:r>
          </w:p>
          <w:p>
            <w:pPr>
              <w:widowControl/>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知识目标：</w:t>
            </w:r>
          </w:p>
          <w:p>
            <w:pPr>
              <w:widowControl/>
              <w:jc w:val="both"/>
              <w:rPr>
                <w:rFonts w:hint="eastAsia" w:ascii="宋体" w:hAnsi="宋体" w:eastAsia="宋体" w:cs="宋体"/>
                <w:sz w:val="21"/>
                <w:szCs w:val="21"/>
                <w:lang w:eastAsia="zh-CN"/>
              </w:rPr>
            </w:pPr>
            <w:r>
              <w:rPr>
                <w:rFonts w:hint="eastAsia" w:ascii="宋体" w:hAnsi="宋体" w:eastAsia="宋体" w:cs="宋体"/>
                <w:color w:val="000000"/>
                <w:sz w:val="21"/>
                <w:szCs w:val="21"/>
                <w:lang w:val="en-US" w:eastAsia="zh-CN"/>
              </w:rPr>
              <w:t>了解</w:t>
            </w:r>
            <w:r>
              <w:rPr>
                <w:rFonts w:hint="eastAsia" w:ascii="宋体" w:hAnsi="宋体" w:eastAsia="宋体" w:cs="宋体"/>
                <w:kern w:val="0"/>
                <w:sz w:val="21"/>
                <w:szCs w:val="21"/>
                <w:lang w:val="en-US" w:eastAsia="zh-Hans"/>
              </w:rPr>
              <w:t>曲式结构</w:t>
            </w:r>
            <w:r>
              <w:rPr>
                <w:rFonts w:hint="eastAsia" w:ascii="宋体" w:hAnsi="宋体" w:eastAsia="宋体" w:cs="宋体"/>
                <w:kern w:val="0"/>
                <w:sz w:val="21"/>
                <w:szCs w:val="21"/>
                <w:lang w:val="en-US" w:eastAsia="zh-CN"/>
              </w:rPr>
              <w:t>；学会运用</w:t>
            </w:r>
            <w:r>
              <w:rPr>
                <w:rFonts w:hint="eastAsia" w:ascii="宋体" w:hAnsi="宋体" w:eastAsia="宋体" w:cs="宋体"/>
                <w:kern w:val="0"/>
                <w:sz w:val="21"/>
                <w:szCs w:val="21"/>
                <w:lang w:val="en-US" w:eastAsia="zh-Hans"/>
              </w:rPr>
              <w:t>三和弦</w:t>
            </w:r>
            <w:r>
              <w:rPr>
                <w:rFonts w:hint="eastAsia" w:ascii="宋体" w:hAnsi="宋体" w:eastAsia="宋体" w:cs="宋体"/>
                <w:kern w:val="0"/>
                <w:sz w:val="21"/>
                <w:szCs w:val="21"/>
                <w:lang w:eastAsia="zh-Hans"/>
              </w:rPr>
              <w:t>、</w:t>
            </w:r>
            <w:r>
              <w:rPr>
                <w:rFonts w:hint="eastAsia" w:ascii="宋体" w:hAnsi="宋体" w:eastAsia="宋体" w:cs="宋体"/>
                <w:kern w:val="0"/>
                <w:sz w:val="21"/>
                <w:szCs w:val="21"/>
                <w:lang w:val="en-US" w:eastAsia="zh-Hans"/>
              </w:rPr>
              <w:t>七和弦</w:t>
            </w:r>
            <w:r>
              <w:rPr>
                <w:rFonts w:hint="eastAsia" w:ascii="宋体" w:hAnsi="宋体" w:eastAsia="宋体" w:cs="宋体"/>
                <w:kern w:val="0"/>
                <w:sz w:val="21"/>
                <w:szCs w:val="21"/>
                <w:lang w:eastAsia="zh-Hans"/>
              </w:rPr>
              <w:t>、</w:t>
            </w:r>
            <w:r>
              <w:rPr>
                <w:rFonts w:hint="eastAsia" w:ascii="宋体" w:hAnsi="宋体" w:eastAsia="宋体" w:cs="宋体"/>
                <w:kern w:val="0"/>
                <w:sz w:val="21"/>
                <w:szCs w:val="21"/>
                <w:lang w:val="en-US" w:eastAsia="zh-Hans"/>
              </w:rPr>
              <w:t>和弦连接和弦律链接</w:t>
            </w:r>
            <w:r>
              <w:rPr>
                <w:rFonts w:hint="eastAsia" w:ascii="宋体" w:hAnsi="宋体" w:eastAsia="宋体" w:cs="宋体"/>
                <w:kern w:val="0"/>
                <w:sz w:val="21"/>
                <w:szCs w:val="21"/>
                <w:lang w:val="en-US" w:eastAsia="zh-CN"/>
              </w:rPr>
              <w:t>；理解</w:t>
            </w:r>
            <w:r>
              <w:rPr>
                <w:rFonts w:hint="eastAsia" w:ascii="宋体" w:hAnsi="宋体" w:eastAsia="宋体" w:cs="宋体"/>
                <w:kern w:val="0"/>
                <w:sz w:val="21"/>
                <w:szCs w:val="21"/>
                <w:lang w:val="en-US" w:eastAsia="zh-Hans"/>
              </w:rPr>
              <w:t>调与调式</w:t>
            </w:r>
            <w:r>
              <w:rPr>
                <w:rFonts w:hint="eastAsia" w:ascii="宋体" w:hAnsi="宋体" w:eastAsia="宋体" w:cs="宋体"/>
                <w:kern w:val="0"/>
                <w:sz w:val="21"/>
                <w:szCs w:val="21"/>
                <w:lang w:val="en-US" w:eastAsia="zh-CN"/>
              </w:rPr>
              <w:t>；学会</w:t>
            </w:r>
            <w:r>
              <w:rPr>
                <w:rFonts w:hint="eastAsia" w:ascii="宋体" w:hAnsi="宋体" w:eastAsia="宋体" w:cs="宋体"/>
                <w:kern w:val="0"/>
                <w:sz w:val="21"/>
                <w:szCs w:val="21"/>
                <w:lang w:val="en-US" w:eastAsia="zh-Hans"/>
              </w:rPr>
              <w:t>伴奏编配</w:t>
            </w:r>
            <w:r>
              <w:rPr>
                <w:rFonts w:hint="eastAsia" w:cs="宋体"/>
                <w:kern w:val="0"/>
                <w:sz w:val="21"/>
                <w:szCs w:val="21"/>
                <w:lang w:val="en-US" w:eastAsia="zh-CN"/>
              </w:rPr>
              <w:t>。</w:t>
            </w:r>
          </w:p>
          <w:p>
            <w:pPr>
              <w:widowControl w:val="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能力目标：</w:t>
            </w:r>
          </w:p>
          <w:p>
            <w:pPr>
              <w:widowControl w:val="0"/>
              <w:jc w:val="left"/>
              <w:rPr>
                <w:rFonts w:hint="eastAsia" w:ascii="宋体" w:hAnsi="宋体" w:eastAsia="宋体" w:cs="宋体"/>
                <w:sz w:val="21"/>
                <w:szCs w:val="21"/>
              </w:rPr>
            </w:pPr>
            <w:r>
              <w:rPr>
                <w:rFonts w:hint="eastAsia" w:ascii="宋体" w:hAnsi="宋体" w:eastAsia="宋体" w:cs="宋体"/>
                <w:color w:val="000000"/>
                <w:sz w:val="21"/>
                <w:szCs w:val="21"/>
                <w:lang w:val="en-US" w:eastAsia="zh-Hans"/>
              </w:rPr>
              <w:t>学习曲式结构类型</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lang w:val="en-US" w:eastAsia="zh-Hans"/>
              </w:rPr>
              <w:t>掌握和弦知识及和弦的链接</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lang w:val="en-US" w:eastAsia="zh-Hans"/>
              </w:rPr>
              <w:t>掌握大小调及转调练习</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lang w:val="en-US" w:eastAsia="zh-Hans"/>
              </w:rPr>
              <w:t>为歌曲编配伴奏</w:t>
            </w:r>
            <w:r>
              <w:rPr>
                <w:rFonts w:hint="eastAsia" w:ascii="宋体" w:hAnsi="宋体" w:eastAsia="宋体" w:cs="宋体"/>
                <w:color w:val="000000"/>
                <w:sz w:val="21"/>
                <w:szCs w:val="21"/>
                <w:lang w:eastAsia="zh-Hans"/>
              </w:rPr>
              <w:t>。</w:t>
            </w:r>
          </w:p>
          <w:p>
            <w:pPr>
              <w:widowControl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教学重难点：</w:t>
            </w:r>
          </w:p>
          <w:p>
            <w:pPr>
              <w:widowControl w:val="0"/>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Hans"/>
              </w:rPr>
              <w:t>掌握知识并熟练运用</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lang w:val="en-US" w:eastAsia="zh-Hans"/>
              </w:rPr>
              <w:t>了解曲目风格</w:t>
            </w:r>
            <w:r>
              <w:rPr>
                <w:rFonts w:hint="eastAsia"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Hans"/>
              </w:rPr>
              <w:t>内容</w:t>
            </w:r>
            <w:r>
              <w:rPr>
                <w:rFonts w:hint="eastAsia"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Hans"/>
              </w:rPr>
              <w:t>调式</w:t>
            </w:r>
            <w:r>
              <w:rPr>
                <w:rFonts w:hint="eastAsia"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Hans"/>
              </w:rPr>
              <w:t>调性</w:t>
            </w:r>
            <w:r>
              <w:rPr>
                <w:rFonts w:hint="eastAsia"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Hans"/>
              </w:rPr>
              <w:t>注意编配效果</w:t>
            </w:r>
            <w:r>
              <w:rPr>
                <w:rFonts w:hint="eastAsia" w:ascii="宋体" w:hAnsi="宋体" w:eastAsia="宋体" w:cs="宋体"/>
                <w:color w:val="000000"/>
                <w:sz w:val="21"/>
                <w:szCs w:val="21"/>
                <w:lang w:eastAsia="zh-Hans"/>
              </w:rPr>
              <w:t>。</w:t>
            </w:r>
            <w:r>
              <w:rPr>
                <w:rFonts w:hint="eastAsia" w:ascii="宋体" w:hAnsi="宋体" w:eastAsia="宋体" w:cs="宋体"/>
                <w:color w:val="000000"/>
                <w:sz w:val="21"/>
                <w:szCs w:val="21"/>
              </w:rPr>
              <w:t xml:space="preserve"> </w:t>
            </w:r>
          </w:p>
        </w:tc>
      </w:tr>
      <w:tr>
        <w:tc>
          <w:tcPr>
            <w:tcW w:w="8296" w:type="dxa"/>
            <w:vAlign w:val="center"/>
          </w:tcPr>
          <w:p>
            <w:pPr>
              <w:widowControl w:val="0"/>
              <w:ind w:right="-50"/>
              <w:jc w:val="both"/>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第</w:t>
            </w:r>
            <w:r>
              <w:rPr>
                <w:rFonts w:hint="eastAsia" w:cs="宋体"/>
                <w:color w:val="000000"/>
                <w:sz w:val="21"/>
                <w:szCs w:val="21"/>
                <w:lang w:val="en-US" w:eastAsia="zh-CN"/>
              </w:rPr>
              <w:t>三</w:t>
            </w:r>
            <w:r>
              <w:rPr>
                <w:rFonts w:hint="eastAsia" w:ascii="宋体" w:hAnsi="宋体" w:eastAsia="宋体" w:cs="宋体"/>
                <w:color w:val="000000"/>
                <w:sz w:val="21"/>
                <w:szCs w:val="21"/>
                <w:lang w:val="en-US" w:eastAsia="zh-CN"/>
              </w:rPr>
              <w:t xml:space="preserve">单元 </w:t>
            </w:r>
            <w:r>
              <w:rPr>
                <w:rFonts w:hint="eastAsia" w:ascii="宋体" w:hAnsi="宋体" w:eastAsia="宋体" w:cs="宋体"/>
                <w:color w:val="000000"/>
                <w:sz w:val="21"/>
                <w:szCs w:val="21"/>
                <w:lang w:val="en-US" w:eastAsia="zh-Hans"/>
              </w:rPr>
              <w:t>幼儿歌曲伴奏音型概述</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lang w:val="en-US" w:eastAsia="zh-Hans"/>
              </w:rPr>
              <w:t>伴奏</w:t>
            </w:r>
            <w:r>
              <w:rPr>
                <w:rFonts w:hint="eastAsia" w:ascii="宋体" w:hAnsi="宋体" w:eastAsia="宋体" w:cs="宋体"/>
                <w:color w:val="000000"/>
                <w:sz w:val="21"/>
                <w:szCs w:val="21"/>
                <w:lang w:val="en-US" w:eastAsia="zh-CN"/>
              </w:rPr>
              <w:t>织体</w:t>
            </w:r>
            <w:r>
              <w:rPr>
                <w:rFonts w:hint="eastAsia" w:ascii="宋体" w:hAnsi="宋体" w:eastAsia="宋体" w:cs="宋体"/>
                <w:color w:val="000000"/>
                <w:sz w:val="21"/>
                <w:szCs w:val="21"/>
                <w:lang w:val="en-US" w:eastAsia="zh-Hans"/>
              </w:rPr>
              <w:t>的使用</w:t>
            </w:r>
          </w:p>
          <w:p>
            <w:pPr>
              <w:widowControl/>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知识目标：</w:t>
            </w:r>
          </w:p>
          <w:p>
            <w:pPr>
              <w:widowControl/>
              <w:jc w:val="both"/>
              <w:rPr>
                <w:rFonts w:hint="eastAsia" w:ascii="宋体" w:hAnsi="宋体" w:eastAsia="宋体" w:cs="宋体"/>
                <w:kern w:val="0"/>
                <w:sz w:val="21"/>
                <w:szCs w:val="21"/>
                <w:lang w:eastAsia="zh-CN"/>
              </w:rPr>
            </w:pPr>
            <w:r>
              <w:rPr>
                <w:rFonts w:hint="eastAsia" w:ascii="宋体" w:hAnsi="宋体" w:eastAsia="宋体" w:cs="宋体"/>
                <w:color w:val="000000"/>
                <w:sz w:val="21"/>
                <w:szCs w:val="21"/>
                <w:lang w:val="en-US" w:eastAsia="zh-CN"/>
              </w:rPr>
              <w:t>掌握</w:t>
            </w:r>
            <w:r>
              <w:rPr>
                <w:rFonts w:hint="eastAsia" w:ascii="宋体" w:hAnsi="宋体" w:eastAsia="宋体" w:cs="宋体"/>
                <w:kern w:val="0"/>
                <w:sz w:val="21"/>
                <w:szCs w:val="21"/>
                <w:lang w:val="en-US" w:eastAsia="zh-Hans"/>
              </w:rPr>
              <w:t>歌曲伴奏音型</w:t>
            </w:r>
            <w:r>
              <w:rPr>
                <w:rFonts w:hint="eastAsia" w:ascii="宋体" w:hAnsi="宋体" w:eastAsia="宋体" w:cs="宋体"/>
                <w:kern w:val="0"/>
                <w:sz w:val="21"/>
                <w:szCs w:val="21"/>
                <w:lang w:val="en-US" w:eastAsia="zh-CN"/>
              </w:rPr>
              <w:t>；学会御用</w:t>
            </w:r>
            <w:r>
              <w:rPr>
                <w:rFonts w:hint="eastAsia" w:ascii="宋体" w:hAnsi="宋体" w:eastAsia="宋体" w:cs="宋体"/>
                <w:kern w:val="0"/>
                <w:sz w:val="21"/>
                <w:szCs w:val="21"/>
                <w:lang w:val="en-US" w:eastAsia="zh-Hans"/>
              </w:rPr>
              <w:t>伴奏类型三种音型</w:t>
            </w:r>
            <w:r>
              <w:rPr>
                <w:rFonts w:hint="eastAsia" w:ascii="宋体" w:hAnsi="宋体" w:eastAsia="宋体" w:cs="宋体"/>
                <w:kern w:val="0"/>
                <w:sz w:val="21"/>
                <w:szCs w:val="21"/>
                <w:lang w:val="en-US" w:eastAsia="zh-CN"/>
              </w:rPr>
              <w:t>；理解</w:t>
            </w:r>
            <w:r>
              <w:rPr>
                <w:rFonts w:hint="eastAsia" w:ascii="宋体" w:hAnsi="宋体" w:eastAsia="宋体" w:cs="宋体"/>
                <w:kern w:val="0"/>
                <w:sz w:val="21"/>
                <w:szCs w:val="21"/>
                <w:lang w:val="en-US" w:eastAsia="zh-Hans"/>
              </w:rPr>
              <w:t>伴奏类型应用原则</w:t>
            </w:r>
            <w:r>
              <w:rPr>
                <w:rFonts w:hint="eastAsia" w:ascii="宋体" w:hAnsi="宋体" w:eastAsia="宋体" w:cs="宋体"/>
                <w:kern w:val="0"/>
                <w:sz w:val="21"/>
                <w:szCs w:val="21"/>
                <w:lang w:val="en-US" w:eastAsia="zh-CN"/>
              </w:rPr>
              <w:t>。</w:t>
            </w:r>
          </w:p>
          <w:p>
            <w:pPr>
              <w:widowControl/>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能力目标：</w:t>
            </w:r>
          </w:p>
          <w:p>
            <w:pPr>
              <w:widowControl/>
              <w:jc w:val="both"/>
              <w:rPr>
                <w:rFonts w:hint="eastAsia" w:ascii="宋体" w:hAnsi="宋体" w:eastAsia="宋体" w:cs="宋体"/>
                <w:sz w:val="21"/>
                <w:szCs w:val="21"/>
              </w:rPr>
            </w:pPr>
            <w:r>
              <w:rPr>
                <w:rFonts w:hint="eastAsia" w:ascii="宋体" w:hAnsi="宋体" w:eastAsia="宋体" w:cs="宋体"/>
                <w:kern w:val="0"/>
                <w:sz w:val="21"/>
                <w:szCs w:val="21"/>
                <w:lang w:val="en-US" w:eastAsia="zh-Hans"/>
              </w:rPr>
              <w:t>根据弦律的特点</w:t>
            </w:r>
            <w:r>
              <w:rPr>
                <w:rFonts w:hint="eastAsia" w:ascii="宋体" w:hAnsi="宋体" w:eastAsia="宋体" w:cs="宋体"/>
                <w:kern w:val="0"/>
                <w:sz w:val="21"/>
                <w:szCs w:val="21"/>
                <w:lang w:eastAsia="zh-Hans"/>
              </w:rPr>
              <w:t>，</w:t>
            </w:r>
            <w:r>
              <w:rPr>
                <w:rFonts w:hint="eastAsia" w:ascii="宋体" w:hAnsi="宋体" w:eastAsia="宋体" w:cs="宋体"/>
                <w:kern w:val="0"/>
                <w:sz w:val="21"/>
                <w:szCs w:val="21"/>
                <w:lang w:val="en-US" w:eastAsia="zh-Hans"/>
              </w:rPr>
              <w:t>设计伴奏知体</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val="en-US" w:eastAsia="zh-Hans"/>
              </w:rPr>
              <w:t>熟练掌握三种类型的的伴奏音型</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val="en-US" w:eastAsia="zh-Hans"/>
              </w:rPr>
              <w:t>在实际歌曲伴奏中使用</w:t>
            </w:r>
            <w:r>
              <w:rPr>
                <w:rFonts w:hint="eastAsia" w:ascii="宋体" w:hAnsi="宋体" w:eastAsia="宋体" w:cs="宋体"/>
                <w:kern w:val="0"/>
                <w:sz w:val="21"/>
                <w:szCs w:val="21"/>
                <w:lang w:eastAsia="zh-Hans"/>
              </w:rPr>
              <w:t>。</w:t>
            </w:r>
          </w:p>
          <w:p>
            <w:pPr>
              <w:widowControl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教学重难点：</w:t>
            </w:r>
          </w:p>
          <w:p>
            <w:pPr>
              <w:widowControl w:val="0"/>
              <w:jc w:val="left"/>
              <w:rPr>
                <w:rFonts w:hint="eastAsia" w:ascii="宋体" w:hAnsi="宋体" w:eastAsia="宋体" w:cs="宋体"/>
                <w:color w:val="000000"/>
                <w:sz w:val="21"/>
                <w:szCs w:val="21"/>
                <w:lang w:val="en-US" w:eastAsia="zh-CN" w:bidi="ar-SA"/>
              </w:rPr>
            </w:pPr>
            <w:r>
              <w:rPr>
                <w:rFonts w:hint="eastAsia" w:ascii="宋体" w:hAnsi="宋体" w:eastAsia="宋体" w:cs="宋体"/>
                <w:kern w:val="0"/>
                <w:sz w:val="21"/>
                <w:szCs w:val="21"/>
                <w:lang w:val="en-US" w:eastAsia="zh-Hans"/>
              </w:rPr>
              <w:t>伴奏者应掌握多种风格及情绪的伴奏知体</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val="en-US" w:eastAsia="zh-Hans"/>
              </w:rPr>
              <w:t>伴奏中恰当的使用合适的伴奏音型</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val="en-US" w:eastAsia="zh-Hans"/>
              </w:rPr>
              <w:t>钢琴伴奏音型同时并存并相互穿插</w:t>
            </w:r>
            <w:r>
              <w:rPr>
                <w:rFonts w:hint="eastAsia" w:ascii="宋体" w:hAnsi="宋体" w:eastAsia="宋体" w:cs="宋体"/>
                <w:kern w:val="0"/>
                <w:sz w:val="21"/>
                <w:szCs w:val="21"/>
                <w:lang w:eastAsia="zh-Hans"/>
              </w:rPr>
              <w:t>，</w:t>
            </w:r>
            <w:r>
              <w:rPr>
                <w:rFonts w:hint="eastAsia" w:ascii="宋体" w:hAnsi="宋体" w:eastAsia="宋体" w:cs="宋体"/>
                <w:kern w:val="0"/>
                <w:sz w:val="21"/>
                <w:szCs w:val="21"/>
                <w:lang w:val="en-US" w:eastAsia="zh-Hans"/>
              </w:rPr>
              <w:t>相互配合</w:t>
            </w:r>
            <w:r>
              <w:rPr>
                <w:rFonts w:hint="eastAsia" w:ascii="宋体" w:hAnsi="宋体" w:eastAsia="宋体" w:cs="宋体"/>
                <w:kern w:val="0"/>
                <w:sz w:val="21"/>
                <w:szCs w:val="21"/>
                <w:lang w:eastAsia="zh-Hans"/>
              </w:rPr>
              <w:t>。</w:t>
            </w:r>
          </w:p>
        </w:tc>
      </w:tr>
      <w:tr>
        <w:tc>
          <w:tcPr>
            <w:tcW w:w="8296" w:type="dxa"/>
            <w:vAlign w:val="center"/>
          </w:tcPr>
          <w:p>
            <w:pPr>
              <w:pStyle w:val="14"/>
              <w:widowControl w:val="0"/>
              <w:jc w:val="both"/>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 xml:space="preserve">第四单元 </w:t>
            </w:r>
            <w:r>
              <w:rPr>
                <w:rFonts w:hint="eastAsia" w:ascii="宋体" w:hAnsi="宋体" w:eastAsia="宋体" w:cs="宋体"/>
                <w:sz w:val="21"/>
                <w:szCs w:val="21"/>
              </w:rPr>
              <w:t>学前儿童音乐活动</w:t>
            </w:r>
          </w:p>
          <w:p>
            <w:pPr>
              <w:widowControl w:val="0"/>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知识目标：</w:t>
            </w:r>
          </w:p>
          <w:p>
            <w:pPr>
              <w:widowControl w:val="0"/>
              <w:bidi w:val="0"/>
              <w:jc w:val="both"/>
              <w:rPr>
                <w:rFonts w:hint="default" w:ascii="宋体" w:hAnsi="宋体" w:eastAsia="宋体" w:cs="宋体"/>
                <w:sz w:val="21"/>
                <w:szCs w:val="21"/>
                <w:lang w:val="en-US" w:eastAsia="zh-CN"/>
              </w:rPr>
            </w:pPr>
            <w:r>
              <w:rPr>
                <w:rFonts w:ascii="宋体" w:hAnsi="宋体" w:eastAsia="宋体" w:cs="宋体"/>
                <w:sz w:val="21"/>
                <w:szCs w:val="21"/>
              </w:rPr>
              <w:t>理解学前儿童音乐教育目标的结构，以及行为目标与表现目标的关系；</w:t>
            </w:r>
          </w:p>
          <w:p>
            <w:pPr>
              <w:widowControl w:val="0"/>
              <w:bidi w:val="0"/>
              <w:jc w:val="both"/>
              <w:rPr>
                <w:rFonts w:ascii="宋体" w:hAnsi="宋体" w:eastAsia="宋体" w:cs="宋体"/>
                <w:sz w:val="21"/>
                <w:szCs w:val="21"/>
              </w:rPr>
            </w:pPr>
            <w:r>
              <w:rPr>
                <w:rFonts w:ascii="宋体" w:hAnsi="宋体" w:eastAsia="宋体" w:cs="宋体"/>
                <w:sz w:val="21"/>
                <w:szCs w:val="21"/>
              </w:rPr>
              <w:t>能力目标：</w:t>
            </w:r>
          </w:p>
          <w:p>
            <w:pPr>
              <w:widowControl w:val="0"/>
              <w:bidi w:val="0"/>
              <w:jc w:val="both"/>
              <w:rPr>
                <w:rFonts w:ascii="宋体" w:hAnsi="宋体" w:eastAsia="宋体" w:cs="宋体"/>
                <w:sz w:val="21"/>
                <w:szCs w:val="21"/>
              </w:rPr>
            </w:pPr>
            <w:r>
              <w:rPr>
                <w:rFonts w:ascii="宋体" w:hAnsi="宋体" w:eastAsia="宋体" w:cs="宋体"/>
                <w:sz w:val="21"/>
                <w:szCs w:val="21"/>
              </w:rPr>
              <w:t>掌握学前儿童音乐教育评价的作用、原则、内容及方法。</w:t>
            </w:r>
          </w:p>
          <w:p>
            <w:pPr>
              <w:widowControl w:val="0"/>
              <w:bidi w:val="0"/>
              <w:jc w:val="both"/>
              <w:rPr>
                <w:rFonts w:ascii="宋体" w:hAnsi="宋体" w:eastAsia="宋体" w:cs="宋体"/>
                <w:sz w:val="21"/>
                <w:szCs w:val="21"/>
              </w:rPr>
            </w:pPr>
            <w:r>
              <w:rPr>
                <w:rFonts w:ascii="宋体" w:hAnsi="宋体" w:eastAsia="宋体" w:cs="宋体"/>
                <w:sz w:val="21"/>
                <w:szCs w:val="21"/>
              </w:rPr>
              <w:t>素质目标：</w:t>
            </w:r>
          </w:p>
          <w:p>
            <w:pPr>
              <w:widowControl w:val="0"/>
              <w:bidi w:val="0"/>
              <w:jc w:val="both"/>
              <w:rPr>
                <w:rFonts w:ascii="宋体" w:hAnsi="宋体" w:eastAsia="宋体" w:cs="宋体"/>
                <w:sz w:val="21"/>
                <w:szCs w:val="21"/>
              </w:rPr>
            </w:pPr>
            <w:r>
              <w:rPr>
                <w:rFonts w:ascii="宋体" w:hAnsi="宋体" w:eastAsia="宋体" w:cs="宋体"/>
                <w:sz w:val="21"/>
                <w:szCs w:val="21"/>
              </w:rPr>
              <w:t>能够分析一则音乐教育活动的目标</w:t>
            </w:r>
          </w:p>
          <w:p>
            <w:pPr>
              <w:widowControl w:val="0"/>
              <w:bidi w:val="0"/>
              <w:jc w:val="both"/>
              <w:rPr>
                <w:rFonts w:hint="default" w:ascii="宋体" w:hAnsi="宋体" w:eastAsia="宋体" w:cs="宋体"/>
                <w:sz w:val="21"/>
                <w:szCs w:val="21"/>
                <w:lang w:eastAsia="zh-CN"/>
              </w:rPr>
            </w:pPr>
            <w:r>
              <w:rPr>
                <w:rFonts w:hint="eastAsia" w:ascii="宋体" w:hAnsi="宋体" w:eastAsia="宋体" w:cs="宋体"/>
                <w:sz w:val="21"/>
                <w:szCs w:val="21"/>
                <w:lang w:val="en-US" w:eastAsia="zh-CN"/>
              </w:rPr>
              <w:t>教学重难点</w:t>
            </w:r>
            <w:r>
              <w:rPr>
                <w:rFonts w:hint="default" w:ascii="宋体" w:hAnsi="宋体" w:eastAsia="宋体" w:cs="宋体"/>
                <w:sz w:val="21"/>
                <w:szCs w:val="21"/>
                <w:lang w:eastAsia="zh-CN"/>
              </w:rPr>
              <w:t>：</w:t>
            </w:r>
          </w:p>
          <w:p>
            <w:pPr>
              <w:widowControl w:val="0"/>
              <w:jc w:val="left"/>
              <w:rPr>
                <w:rFonts w:hint="eastAsia" w:ascii="宋体" w:hAnsi="宋体" w:eastAsia="宋体" w:cs="宋体"/>
                <w:kern w:val="0"/>
                <w:sz w:val="21"/>
                <w:szCs w:val="21"/>
                <w:lang w:val="en-US" w:eastAsia="zh-Hans"/>
              </w:rPr>
            </w:pPr>
            <w:r>
              <w:rPr>
                <w:rFonts w:ascii="宋体" w:hAnsi="宋体" w:eastAsia="宋体" w:cs="宋体"/>
                <w:sz w:val="21"/>
                <w:szCs w:val="21"/>
              </w:rPr>
              <w:t>掌握学前儿童音乐教育活动的结构</w:t>
            </w:r>
            <w:r>
              <w:rPr>
                <w:rFonts w:hint="eastAsia" w:ascii="宋体" w:hAnsi="宋体" w:eastAsia="宋体" w:cs="宋体"/>
                <w:sz w:val="21"/>
                <w:szCs w:val="21"/>
                <w:lang w:eastAsia="zh-CN"/>
              </w:rPr>
              <w:t>；</w:t>
            </w:r>
            <w:r>
              <w:rPr>
                <w:rFonts w:ascii="宋体" w:hAnsi="宋体" w:eastAsia="宋体" w:cs="宋体"/>
                <w:sz w:val="21"/>
                <w:szCs w:val="21"/>
              </w:rPr>
              <w:t>析学前儿童</w:t>
            </w:r>
            <w:r>
              <w:rPr>
                <w:rFonts w:hint="eastAsia" w:ascii="宋体" w:hAnsi="宋体" w:eastAsia="宋体" w:cs="宋体"/>
                <w:sz w:val="21"/>
                <w:szCs w:val="21"/>
                <w:lang w:val="en-US" w:eastAsia="zh-CN"/>
              </w:rPr>
              <w:t>音乐教育活动。</w:t>
            </w:r>
          </w:p>
        </w:tc>
      </w:tr>
    </w:tbl>
    <w:p>
      <w:pPr>
        <w:pStyle w:val="17"/>
        <w:spacing w:before="81" w:after="163"/>
      </w:pPr>
      <w:r>
        <w:rPr>
          <w:rFonts w:hint="eastAsia"/>
        </w:rPr>
        <w:t>（二）教学单元对课程目标的支撑关系</w:t>
      </w:r>
    </w:p>
    <w:tbl>
      <w:tblPr>
        <w:tblStyle w:val="7"/>
        <w:tblW w:w="48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760"/>
        <w:gridCol w:w="1100"/>
        <w:gridCol w:w="1100"/>
        <w:gridCol w:w="1100"/>
        <w:gridCol w:w="1099"/>
        <w:gridCol w:w="1099"/>
      </w:tblGrid>
      <w:tr>
        <w:trPr>
          <w:trHeight w:val="794" w:hRule="atLeast"/>
          <w:jc w:val="center"/>
        </w:trPr>
        <w:tc>
          <w:tcPr>
            <w:tcW w:w="2760" w:type="dxa"/>
            <w:tcBorders>
              <w:top w:val="single" w:color="auto" w:sz="12" w:space="0"/>
              <w:left w:val="single" w:color="auto" w:sz="12" w:space="0"/>
              <w:tl2br w:val="single" w:color="auto" w:sz="4" w:space="0"/>
            </w:tcBorders>
          </w:tcPr>
          <w:p>
            <w:pPr>
              <w:pStyle w:val="13"/>
              <w:ind w:firstLine="489"/>
              <w:jc w:val="right"/>
              <w:rPr>
                <w:szCs w:val="16"/>
              </w:rPr>
            </w:pPr>
            <w:r>
              <w:rPr>
                <w:rFonts w:hint="eastAsia"/>
                <w:szCs w:val="16"/>
              </w:rPr>
              <w:t>课程目标</w:t>
            </w:r>
          </w:p>
          <w:p>
            <w:pPr>
              <w:pStyle w:val="13"/>
              <w:ind w:right="210"/>
              <w:jc w:val="left"/>
              <w:rPr>
                <w:szCs w:val="16"/>
              </w:rPr>
            </w:pPr>
          </w:p>
          <w:p>
            <w:pPr>
              <w:pStyle w:val="13"/>
              <w:ind w:right="210"/>
              <w:jc w:val="left"/>
              <w:rPr>
                <w:szCs w:val="16"/>
              </w:rPr>
            </w:pPr>
            <w:r>
              <w:rPr>
                <w:rFonts w:hint="eastAsia"/>
                <w:szCs w:val="16"/>
              </w:rPr>
              <w:t>教学单元</w:t>
            </w:r>
          </w:p>
        </w:tc>
        <w:tc>
          <w:tcPr>
            <w:tcW w:w="1100"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4</w:t>
            </w:r>
          </w:p>
        </w:tc>
        <w:tc>
          <w:tcPr>
            <w:tcW w:w="1099"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5</w:t>
            </w:r>
          </w:p>
        </w:tc>
      </w:tr>
      <w:tr>
        <w:trPr>
          <w:trHeight w:val="340" w:hRule="atLeast"/>
          <w:jc w:val="center"/>
        </w:trPr>
        <w:tc>
          <w:tcPr>
            <w:tcW w:w="2760" w:type="dxa"/>
            <w:tcBorders>
              <w:left w:val="single" w:color="auto" w:sz="12" w:space="0"/>
            </w:tcBorders>
            <w:vAlign w:val="center"/>
          </w:tcPr>
          <w:p>
            <w:pPr>
              <w:widowControl w:val="0"/>
              <w:bidi w:val="0"/>
              <w:jc w:val="both"/>
              <w:rPr>
                <w:rFonts w:hint="eastAsia"/>
                <w:sz w:val="21"/>
                <w:szCs w:val="21"/>
                <w:lang w:eastAsia="zh-CN"/>
              </w:rPr>
            </w:pPr>
            <w:r>
              <w:rPr>
                <w:rFonts w:hint="eastAsia" w:ascii="宋体" w:hAnsi="宋体" w:eastAsia="宋体" w:cs="宋体"/>
                <w:sz w:val="21"/>
                <w:szCs w:val="21"/>
                <w:lang w:val="en-US" w:eastAsia="zh-CN"/>
              </w:rPr>
              <w:t>第一单元 音</w:t>
            </w:r>
            <w:r>
              <w:rPr>
                <w:rFonts w:hint="eastAsia" w:ascii="宋体" w:hAnsi="宋体" w:eastAsia="宋体" w:cs="宋体"/>
                <w:sz w:val="21"/>
                <w:szCs w:val="21"/>
              </w:rPr>
              <w:t>乐教育与儿童创造力的发展</w:t>
            </w:r>
          </w:p>
        </w:tc>
        <w:tc>
          <w:tcPr>
            <w:tcW w:w="1100" w:type="dxa"/>
            <w:vAlign w:val="center"/>
          </w:tcPr>
          <w:p>
            <w:pPr>
              <w:pStyle w:val="14"/>
            </w:pPr>
            <w:r>
              <w:rPr>
                <w:rFonts w:ascii="宋体" w:hAnsi="宋体"/>
                <w:color w:val="000000" w:themeColor="text1"/>
                <w14:textFill>
                  <w14:solidFill>
                    <w14:schemeClr w14:val="tx1"/>
                  </w14:solidFill>
                </w14:textFill>
              </w:rPr>
              <w:t>√</w:t>
            </w:r>
          </w:p>
        </w:tc>
        <w:tc>
          <w:tcPr>
            <w:tcW w:w="1100" w:type="dxa"/>
            <w:vAlign w:val="center"/>
          </w:tcPr>
          <w:p>
            <w:pPr>
              <w:pStyle w:val="14"/>
            </w:pPr>
          </w:p>
        </w:tc>
        <w:tc>
          <w:tcPr>
            <w:tcW w:w="1100" w:type="dxa"/>
            <w:vAlign w:val="center"/>
          </w:tcPr>
          <w:p>
            <w:pPr>
              <w:pStyle w:val="14"/>
            </w:pPr>
            <w:r>
              <w:rPr>
                <w:rFonts w:ascii="宋体" w:hAnsi="宋体"/>
                <w:color w:val="000000" w:themeColor="text1"/>
                <w14:textFill>
                  <w14:solidFill>
                    <w14:schemeClr w14:val="tx1"/>
                  </w14:solidFill>
                </w14:textFill>
              </w:rPr>
              <w:t>√</w:t>
            </w:r>
          </w:p>
        </w:tc>
        <w:tc>
          <w:tcPr>
            <w:tcW w:w="1099" w:type="dxa"/>
            <w:vAlign w:val="center"/>
          </w:tcPr>
          <w:p>
            <w:pPr>
              <w:pStyle w:val="14"/>
            </w:pPr>
            <w:r>
              <w:rPr>
                <w:rFonts w:ascii="宋体" w:hAnsi="宋体"/>
                <w:color w:val="000000" w:themeColor="text1"/>
                <w14:textFill>
                  <w14:solidFill>
                    <w14:schemeClr w14:val="tx1"/>
                  </w14:solidFill>
                </w14:textFill>
              </w:rPr>
              <w:t>√</w:t>
            </w:r>
          </w:p>
        </w:tc>
        <w:tc>
          <w:tcPr>
            <w:tcW w:w="1099" w:type="dxa"/>
            <w:vAlign w:val="center"/>
          </w:tcPr>
          <w:p>
            <w:pPr>
              <w:pStyle w:val="14"/>
            </w:pPr>
            <w:r>
              <w:rPr>
                <w:rFonts w:ascii="宋体" w:hAnsi="宋体"/>
                <w:color w:val="000000" w:themeColor="text1"/>
                <w14:textFill>
                  <w14:solidFill>
                    <w14:schemeClr w14:val="tx1"/>
                  </w14:solidFill>
                </w14:textFill>
              </w:rPr>
              <w:t>√</w:t>
            </w:r>
          </w:p>
        </w:tc>
      </w:tr>
      <w:tr>
        <w:trPr>
          <w:trHeight w:val="90" w:hRule="atLeast"/>
          <w:jc w:val="center"/>
        </w:trPr>
        <w:tc>
          <w:tcPr>
            <w:tcW w:w="2760" w:type="dxa"/>
            <w:tcBorders>
              <w:left w:val="single" w:color="auto" w:sz="12" w:space="0"/>
            </w:tcBorders>
            <w:vAlign w:val="center"/>
          </w:tcPr>
          <w:p>
            <w:pPr>
              <w:widowControl w:val="0"/>
              <w:bidi w:val="0"/>
              <w:jc w:val="both"/>
              <w:rPr>
                <w:rFonts w:hint="eastAsia" w:eastAsia="宋体"/>
                <w:sz w:val="21"/>
                <w:szCs w:val="21"/>
                <w:lang w:val="en-US" w:eastAsia="zh-CN"/>
              </w:rPr>
            </w:pPr>
            <w:r>
              <w:rPr>
                <w:rFonts w:hint="eastAsia" w:ascii="宋体" w:hAnsi="宋体" w:eastAsia="宋体" w:cs="宋体"/>
                <w:color w:val="000000"/>
                <w:sz w:val="21"/>
                <w:szCs w:val="21"/>
                <w:lang w:val="en-US" w:eastAsia="zh-CN"/>
              </w:rPr>
              <w:t>第</w:t>
            </w:r>
            <w:r>
              <w:rPr>
                <w:rFonts w:hint="eastAsia" w:cs="宋体"/>
                <w:color w:val="000000"/>
                <w:sz w:val="21"/>
                <w:szCs w:val="21"/>
                <w:lang w:val="en-US" w:eastAsia="zh-CN"/>
              </w:rPr>
              <w:t>二</w:t>
            </w:r>
            <w:r>
              <w:rPr>
                <w:rFonts w:hint="eastAsia" w:ascii="宋体" w:hAnsi="宋体" w:eastAsia="宋体" w:cs="宋体"/>
                <w:color w:val="000000"/>
                <w:sz w:val="21"/>
                <w:szCs w:val="21"/>
                <w:lang w:val="en-US" w:eastAsia="zh-CN"/>
              </w:rPr>
              <w:t xml:space="preserve">单元 </w:t>
            </w:r>
            <w:r>
              <w:rPr>
                <w:rFonts w:hint="eastAsia" w:ascii="宋体" w:hAnsi="宋体" w:eastAsia="宋体" w:cs="宋体"/>
                <w:color w:val="000000"/>
                <w:sz w:val="21"/>
                <w:szCs w:val="21"/>
                <w:lang w:val="en-US" w:eastAsia="zh-Hans"/>
              </w:rPr>
              <w:t>幼儿歌曲伴奏理论及技巧</w:t>
            </w:r>
          </w:p>
        </w:tc>
        <w:tc>
          <w:tcPr>
            <w:tcW w:w="1100" w:type="dxa"/>
            <w:vAlign w:val="center"/>
          </w:tcPr>
          <w:p>
            <w:pPr>
              <w:pStyle w:val="14"/>
            </w:pPr>
            <w:r>
              <w:rPr>
                <w:rFonts w:ascii="宋体" w:hAnsi="宋体"/>
                <w:color w:val="000000" w:themeColor="text1"/>
                <w14:textFill>
                  <w14:solidFill>
                    <w14:schemeClr w14:val="tx1"/>
                  </w14:solidFill>
                </w14:textFill>
              </w:rPr>
              <w:t>√</w:t>
            </w:r>
          </w:p>
        </w:tc>
        <w:tc>
          <w:tcPr>
            <w:tcW w:w="1100" w:type="dxa"/>
            <w:vAlign w:val="center"/>
          </w:tcPr>
          <w:p>
            <w:pPr>
              <w:pStyle w:val="14"/>
            </w:pPr>
            <w:r>
              <w:rPr>
                <w:rFonts w:ascii="宋体" w:hAnsi="宋体"/>
                <w:color w:val="000000" w:themeColor="text1"/>
                <w14:textFill>
                  <w14:solidFill>
                    <w14:schemeClr w14:val="tx1"/>
                  </w14:solidFill>
                </w14:textFill>
              </w:rPr>
              <w:t>√</w:t>
            </w:r>
          </w:p>
        </w:tc>
        <w:tc>
          <w:tcPr>
            <w:tcW w:w="1100" w:type="dxa"/>
            <w:vAlign w:val="center"/>
          </w:tcPr>
          <w:p>
            <w:pPr>
              <w:pStyle w:val="14"/>
            </w:pPr>
          </w:p>
        </w:tc>
        <w:tc>
          <w:tcPr>
            <w:tcW w:w="1099" w:type="dxa"/>
            <w:vAlign w:val="center"/>
          </w:tcPr>
          <w:p>
            <w:pPr>
              <w:pStyle w:val="14"/>
              <w:jc w:val="both"/>
            </w:pPr>
          </w:p>
        </w:tc>
        <w:tc>
          <w:tcPr>
            <w:tcW w:w="1099" w:type="dxa"/>
            <w:vAlign w:val="center"/>
          </w:tcPr>
          <w:p>
            <w:pPr>
              <w:pStyle w:val="14"/>
            </w:pPr>
            <w:r>
              <w:rPr>
                <w:rFonts w:ascii="宋体" w:hAnsi="宋体"/>
                <w:color w:val="000000" w:themeColor="text1"/>
                <w14:textFill>
                  <w14:solidFill>
                    <w14:schemeClr w14:val="tx1"/>
                  </w14:solidFill>
                </w14:textFill>
              </w:rPr>
              <w:t>√</w:t>
            </w:r>
          </w:p>
        </w:tc>
      </w:tr>
      <w:tr>
        <w:trPr>
          <w:trHeight w:val="340" w:hRule="atLeast"/>
          <w:jc w:val="center"/>
        </w:trPr>
        <w:tc>
          <w:tcPr>
            <w:tcW w:w="2760" w:type="dxa"/>
            <w:tcBorders>
              <w:left w:val="single" w:color="auto" w:sz="12" w:space="0"/>
            </w:tcBorders>
            <w:vAlign w:val="center"/>
          </w:tcPr>
          <w:p>
            <w:pPr>
              <w:widowControl w:val="0"/>
              <w:bidi w:val="0"/>
              <w:jc w:val="both"/>
              <w:rPr>
                <w:rFonts w:hint="eastAsia" w:ascii="宋体" w:hAnsi="宋体" w:eastAsia="宋体" w:cs="宋体"/>
                <w:sz w:val="21"/>
                <w:szCs w:val="21"/>
                <w:lang w:val="en-US" w:eastAsia="zh-CN" w:bidi="ar-SA"/>
              </w:rPr>
            </w:pPr>
            <w:r>
              <w:rPr>
                <w:rFonts w:hint="eastAsia" w:ascii="宋体" w:hAnsi="宋体" w:eastAsia="宋体" w:cs="宋体"/>
                <w:color w:val="000000"/>
                <w:sz w:val="21"/>
                <w:szCs w:val="21"/>
                <w:lang w:val="en-US" w:eastAsia="zh-CN"/>
              </w:rPr>
              <w:t>第</w:t>
            </w:r>
            <w:r>
              <w:rPr>
                <w:rFonts w:hint="eastAsia" w:cs="宋体"/>
                <w:color w:val="000000"/>
                <w:sz w:val="21"/>
                <w:szCs w:val="21"/>
                <w:lang w:val="en-US" w:eastAsia="zh-CN"/>
              </w:rPr>
              <w:t>三</w:t>
            </w:r>
            <w:r>
              <w:rPr>
                <w:rFonts w:hint="eastAsia" w:ascii="宋体" w:hAnsi="宋体" w:eastAsia="宋体" w:cs="宋体"/>
                <w:color w:val="000000"/>
                <w:sz w:val="21"/>
                <w:szCs w:val="21"/>
                <w:lang w:val="en-US" w:eastAsia="zh-CN"/>
              </w:rPr>
              <w:t xml:space="preserve">单元 </w:t>
            </w:r>
            <w:r>
              <w:rPr>
                <w:rFonts w:hint="eastAsia" w:ascii="宋体" w:hAnsi="宋体" w:eastAsia="宋体" w:cs="宋体"/>
                <w:color w:val="000000"/>
                <w:sz w:val="21"/>
                <w:szCs w:val="21"/>
                <w:lang w:val="en-US" w:eastAsia="zh-Hans"/>
              </w:rPr>
              <w:t>幼儿歌曲伴奏音型概述</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lang w:val="en-US" w:eastAsia="zh-Hans"/>
              </w:rPr>
              <w:t>伴奏</w:t>
            </w:r>
            <w:r>
              <w:rPr>
                <w:rFonts w:hint="eastAsia" w:ascii="宋体" w:hAnsi="宋体" w:eastAsia="宋体" w:cs="宋体"/>
                <w:color w:val="000000"/>
                <w:sz w:val="21"/>
                <w:szCs w:val="21"/>
                <w:lang w:val="en-US" w:eastAsia="zh-CN"/>
              </w:rPr>
              <w:t>织体</w:t>
            </w:r>
            <w:r>
              <w:rPr>
                <w:rFonts w:hint="eastAsia" w:ascii="宋体" w:hAnsi="宋体" w:eastAsia="宋体" w:cs="宋体"/>
                <w:color w:val="000000"/>
                <w:sz w:val="21"/>
                <w:szCs w:val="21"/>
                <w:lang w:val="en-US" w:eastAsia="zh-Hans"/>
              </w:rPr>
              <w:t>的使用</w:t>
            </w:r>
          </w:p>
        </w:tc>
        <w:tc>
          <w:tcPr>
            <w:tcW w:w="1100" w:type="dxa"/>
            <w:vAlign w:val="center"/>
          </w:tcPr>
          <w:p>
            <w:pPr>
              <w:pStyle w:val="14"/>
            </w:pPr>
            <w:r>
              <w:rPr>
                <w:rFonts w:ascii="宋体" w:hAnsi="宋体"/>
                <w:color w:val="000000" w:themeColor="text1"/>
                <w14:textFill>
                  <w14:solidFill>
                    <w14:schemeClr w14:val="tx1"/>
                  </w14:solidFill>
                </w14:textFill>
              </w:rPr>
              <w:t>√</w:t>
            </w:r>
          </w:p>
        </w:tc>
        <w:tc>
          <w:tcPr>
            <w:tcW w:w="1100" w:type="dxa"/>
            <w:vAlign w:val="center"/>
          </w:tcPr>
          <w:p>
            <w:pPr>
              <w:pStyle w:val="14"/>
            </w:pPr>
            <w:r>
              <w:rPr>
                <w:rFonts w:ascii="宋体" w:hAnsi="宋体"/>
                <w:color w:val="000000" w:themeColor="text1"/>
                <w14:textFill>
                  <w14:solidFill>
                    <w14:schemeClr w14:val="tx1"/>
                  </w14:solidFill>
                </w14:textFill>
              </w:rPr>
              <w:t>√</w:t>
            </w:r>
          </w:p>
        </w:tc>
        <w:tc>
          <w:tcPr>
            <w:tcW w:w="1100" w:type="dxa"/>
            <w:vAlign w:val="center"/>
          </w:tcPr>
          <w:p>
            <w:pPr>
              <w:pStyle w:val="14"/>
            </w:pPr>
          </w:p>
        </w:tc>
        <w:tc>
          <w:tcPr>
            <w:tcW w:w="1099" w:type="dxa"/>
            <w:vAlign w:val="center"/>
          </w:tcPr>
          <w:p>
            <w:pPr>
              <w:pStyle w:val="14"/>
              <w:jc w:val="both"/>
            </w:pPr>
          </w:p>
        </w:tc>
        <w:tc>
          <w:tcPr>
            <w:tcW w:w="1099" w:type="dxa"/>
            <w:vAlign w:val="center"/>
          </w:tcPr>
          <w:p>
            <w:pPr>
              <w:pStyle w:val="14"/>
            </w:pPr>
            <w:r>
              <w:rPr>
                <w:rFonts w:ascii="宋体" w:hAnsi="宋体"/>
                <w:color w:val="000000" w:themeColor="text1"/>
                <w14:textFill>
                  <w14:solidFill>
                    <w14:schemeClr w14:val="tx1"/>
                  </w14:solidFill>
                </w14:textFill>
              </w:rPr>
              <w:t>√</w:t>
            </w:r>
          </w:p>
        </w:tc>
      </w:tr>
      <w:tr>
        <w:trPr>
          <w:trHeight w:val="340" w:hRule="atLeast"/>
          <w:jc w:val="center"/>
        </w:trPr>
        <w:tc>
          <w:tcPr>
            <w:tcW w:w="2760" w:type="dxa"/>
            <w:tcBorders>
              <w:left w:val="single" w:color="auto" w:sz="12" w:space="0"/>
            </w:tcBorders>
            <w:vAlign w:val="center"/>
          </w:tcPr>
          <w:p>
            <w:pPr>
              <w:widowControl w:val="0"/>
              <w:bidi w:val="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 xml:space="preserve">第四单元 </w:t>
            </w:r>
            <w:r>
              <w:rPr>
                <w:rFonts w:hint="eastAsia" w:ascii="宋体" w:hAnsi="宋体" w:eastAsia="宋体" w:cs="宋体"/>
                <w:sz w:val="21"/>
                <w:szCs w:val="21"/>
              </w:rPr>
              <w:t>学前儿童音乐活动</w:t>
            </w:r>
          </w:p>
        </w:tc>
        <w:tc>
          <w:tcPr>
            <w:tcW w:w="1100" w:type="dxa"/>
            <w:vAlign w:val="center"/>
          </w:tcPr>
          <w:p>
            <w:pPr>
              <w:pStyle w:val="14"/>
              <w:rPr>
                <w:rFonts w:ascii="Times New Roman" w:hAnsi="Times New Roman" w:eastAsia="宋体" w:cs="宋体"/>
                <w:color w:val="000000"/>
                <w:sz w:val="21"/>
                <w:szCs w:val="21"/>
                <w:lang w:val="en-US" w:eastAsia="zh-CN" w:bidi="ar-SA"/>
              </w:rPr>
            </w:pPr>
            <w:r>
              <w:rPr>
                <w:rFonts w:ascii="宋体" w:hAnsi="宋体"/>
                <w:color w:val="000000" w:themeColor="text1"/>
                <w14:textFill>
                  <w14:solidFill>
                    <w14:schemeClr w14:val="tx1"/>
                  </w14:solidFill>
                </w14:textFill>
              </w:rPr>
              <w:t>√</w:t>
            </w:r>
          </w:p>
        </w:tc>
        <w:tc>
          <w:tcPr>
            <w:tcW w:w="1100" w:type="dxa"/>
            <w:vAlign w:val="center"/>
          </w:tcPr>
          <w:p>
            <w:pPr>
              <w:pStyle w:val="14"/>
              <w:rPr>
                <w:rFonts w:ascii="Times New Roman" w:hAnsi="Times New Roman" w:eastAsia="宋体" w:cs="宋体"/>
                <w:color w:val="000000"/>
                <w:sz w:val="21"/>
                <w:szCs w:val="21"/>
                <w:lang w:val="en-US" w:eastAsia="zh-CN" w:bidi="ar-SA"/>
              </w:rPr>
            </w:pPr>
          </w:p>
        </w:tc>
        <w:tc>
          <w:tcPr>
            <w:tcW w:w="1100" w:type="dxa"/>
            <w:vAlign w:val="center"/>
          </w:tcPr>
          <w:p>
            <w:pPr>
              <w:pStyle w:val="14"/>
              <w:rPr>
                <w:rFonts w:ascii="Times New Roman" w:hAnsi="Times New Roman" w:eastAsia="宋体" w:cs="宋体"/>
                <w:color w:val="000000"/>
                <w:sz w:val="21"/>
                <w:szCs w:val="21"/>
                <w:lang w:val="en-US" w:eastAsia="zh-CN" w:bidi="ar-SA"/>
              </w:rPr>
            </w:pPr>
            <w:r>
              <w:rPr>
                <w:rFonts w:ascii="宋体" w:hAnsi="宋体"/>
                <w:color w:val="000000" w:themeColor="text1"/>
                <w14:textFill>
                  <w14:solidFill>
                    <w14:schemeClr w14:val="tx1"/>
                  </w14:solidFill>
                </w14:textFill>
              </w:rPr>
              <w:t>√</w:t>
            </w:r>
          </w:p>
        </w:tc>
        <w:tc>
          <w:tcPr>
            <w:tcW w:w="1099" w:type="dxa"/>
            <w:vAlign w:val="center"/>
          </w:tcPr>
          <w:p>
            <w:pPr>
              <w:pStyle w:val="14"/>
              <w:rPr>
                <w:rFonts w:ascii="Times New Roman" w:hAnsi="Times New Roman" w:eastAsia="宋体" w:cs="宋体"/>
                <w:color w:val="000000"/>
                <w:sz w:val="21"/>
                <w:szCs w:val="21"/>
                <w:lang w:val="en-US" w:eastAsia="zh-CN" w:bidi="ar-SA"/>
              </w:rPr>
            </w:pPr>
            <w:r>
              <w:rPr>
                <w:rFonts w:ascii="宋体" w:hAnsi="宋体"/>
                <w:color w:val="000000" w:themeColor="text1"/>
                <w14:textFill>
                  <w14:solidFill>
                    <w14:schemeClr w14:val="tx1"/>
                  </w14:solidFill>
                </w14:textFill>
              </w:rPr>
              <w:t>√</w:t>
            </w:r>
          </w:p>
        </w:tc>
        <w:tc>
          <w:tcPr>
            <w:tcW w:w="1099" w:type="dxa"/>
            <w:vAlign w:val="center"/>
          </w:tcPr>
          <w:p>
            <w:pPr>
              <w:pStyle w:val="14"/>
              <w:rPr>
                <w:rFonts w:ascii="Times New Roman" w:hAnsi="Times New Roman" w:eastAsia="宋体" w:cs="宋体"/>
                <w:color w:val="000000"/>
                <w:sz w:val="21"/>
                <w:szCs w:val="21"/>
                <w:lang w:val="en-US" w:eastAsia="zh-CN" w:bidi="ar-SA"/>
              </w:rPr>
            </w:pPr>
            <w:r>
              <w:rPr>
                <w:rFonts w:ascii="宋体" w:hAnsi="宋体"/>
                <w:color w:val="000000" w:themeColor="text1"/>
                <w14:textFill>
                  <w14:solidFill>
                    <w14:schemeClr w14:val="tx1"/>
                  </w14:solidFill>
                </w14:textFill>
              </w:rPr>
              <w:t>√</w:t>
            </w:r>
          </w:p>
        </w:tc>
      </w:tr>
    </w:tbl>
    <w:p>
      <w:pPr>
        <w:pStyle w:val="17"/>
        <w:spacing w:before="326" w:beforeLines="100" w:after="163"/>
      </w:pPr>
      <w:r>
        <w:rPr>
          <w:rFonts w:hint="eastAsia"/>
        </w:rPr>
        <w:t>（三）课程教学方法与学时分配</w:t>
      </w:r>
    </w:p>
    <w:tbl>
      <w:tblPr>
        <w:tblStyle w:val="8"/>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551"/>
        <w:gridCol w:w="2967"/>
        <w:gridCol w:w="1697"/>
        <w:gridCol w:w="708"/>
        <w:gridCol w:w="653"/>
        <w:gridCol w:w="700"/>
      </w:tblGrid>
      <w:tr>
        <w:trPr>
          <w:trHeight w:val="340" w:hRule="atLeast"/>
          <w:jc w:val="center"/>
        </w:trPr>
        <w:tc>
          <w:tcPr>
            <w:tcW w:w="1551"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967" w:type="dxa"/>
            <w:vMerge w:val="restart"/>
            <w:tcBorders>
              <w:top w:val="single" w:color="auto" w:sz="12" w:space="0"/>
            </w:tcBorders>
            <w:vAlign w:val="center"/>
          </w:tcPr>
          <w:p>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trPr>
          <w:trHeight w:val="340" w:hRule="atLeast"/>
          <w:jc w:val="center"/>
        </w:trPr>
        <w:tc>
          <w:tcPr>
            <w:tcW w:w="1551"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2967" w:type="dxa"/>
            <w:vMerge w:val="continue"/>
          </w:tcPr>
          <w:p>
            <w:pPr>
              <w:widowControl w:val="0"/>
              <w:snapToGrid w:val="0"/>
              <w:jc w:val="center"/>
              <w:rPr>
                <w:rFonts w:ascii="黑体" w:hAnsi="黑体" w:eastAsia="黑体"/>
                <w:bCs/>
                <w:sz w:val="21"/>
                <w:szCs w:val="21"/>
              </w:rPr>
            </w:pPr>
          </w:p>
        </w:tc>
        <w:tc>
          <w:tcPr>
            <w:tcW w:w="1697" w:type="dxa"/>
            <w:vMerge w:val="continue"/>
          </w:tcPr>
          <w:p>
            <w:pPr>
              <w:widowControl w:val="0"/>
              <w:snapToGrid w:val="0"/>
              <w:jc w:val="center"/>
              <w:rPr>
                <w:rFonts w:ascii="黑体" w:hAnsi="黑体" w:eastAsia="黑体"/>
                <w:bCs/>
                <w:sz w:val="21"/>
                <w:szCs w:val="21"/>
              </w:rPr>
            </w:pPr>
          </w:p>
        </w:tc>
        <w:tc>
          <w:tcPr>
            <w:tcW w:w="708"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trPr>
          <w:trHeight w:val="454" w:hRule="atLeast"/>
          <w:jc w:val="center"/>
        </w:trPr>
        <w:tc>
          <w:tcPr>
            <w:tcW w:w="1551" w:type="dxa"/>
            <w:tcBorders>
              <w:left w:val="single" w:color="auto" w:sz="12" w:space="0"/>
            </w:tcBorders>
            <w:vAlign w:val="center"/>
          </w:tcPr>
          <w:p>
            <w:pPr>
              <w:widowControl w:val="0"/>
              <w:bidi w:val="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第一单元 音</w:t>
            </w:r>
            <w:r>
              <w:rPr>
                <w:rFonts w:hint="eastAsia" w:ascii="宋体" w:hAnsi="宋体" w:eastAsia="宋体" w:cs="宋体"/>
                <w:sz w:val="21"/>
                <w:szCs w:val="21"/>
              </w:rPr>
              <w:t>乐教育与儿童创造力的发展</w:t>
            </w:r>
          </w:p>
        </w:tc>
        <w:tc>
          <w:tcPr>
            <w:tcW w:w="2967" w:type="dxa"/>
            <w:vAlign w:val="center"/>
          </w:tcPr>
          <w:p>
            <w:pPr>
              <w:widowControl w:val="0"/>
              <w:snapToGrid w:val="0"/>
              <w:jc w:val="both"/>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讲述、讨论、案例分析与现场教育见习与实践等方式。调动学生积极性，让学生形成主动练习勤于练习的学习态度</w:t>
            </w:r>
          </w:p>
          <w:p>
            <w:pPr>
              <w:widowControl w:val="0"/>
              <w:snapToGrid w:val="0"/>
              <w:jc w:val="both"/>
              <w:rPr>
                <w:rFonts w:hint="default" w:ascii="宋体" w:hAnsi="宋体" w:eastAsia="宋体" w:cs="宋体"/>
                <w:b w:val="0"/>
                <w:bCs w:val="0"/>
                <w:kern w:val="0"/>
                <w:sz w:val="21"/>
                <w:szCs w:val="21"/>
                <w:lang w:val="en-US" w:eastAsia="zh-CN" w:bidi="ar"/>
              </w:rPr>
            </w:pPr>
          </w:p>
        </w:tc>
        <w:tc>
          <w:tcPr>
            <w:tcW w:w="1697" w:type="dxa"/>
            <w:vAlign w:val="center"/>
          </w:tcPr>
          <w:p>
            <w:pPr>
              <w:widowControl w:val="0"/>
              <w:snapToGrid w:val="0"/>
              <w:jc w:val="both"/>
              <w:rPr>
                <w:rFonts w:hint="eastAsia" w:ascii="宋体" w:hAnsi="宋体" w:eastAsia="宋体" w:cs="宋体"/>
                <w:bCs/>
                <w:sz w:val="21"/>
                <w:szCs w:val="21"/>
                <w:lang w:val="en-US" w:eastAsia="zh-CN" w:bidi="ar-SA"/>
              </w:rPr>
            </w:pPr>
            <w:r>
              <w:rPr>
                <w:rFonts w:hint="eastAsia" w:ascii="宋体" w:hAnsi="宋体" w:eastAsia="宋体" w:cs="宋体"/>
                <w:bCs/>
                <w:sz w:val="21"/>
                <w:szCs w:val="21"/>
              </w:rPr>
              <w:t>课堂展示</w:t>
            </w:r>
          </w:p>
        </w:tc>
        <w:tc>
          <w:tcPr>
            <w:tcW w:w="708" w:type="dxa"/>
            <w:vAlign w:val="center"/>
          </w:tcPr>
          <w:p>
            <w:pPr>
              <w:widowControl w:val="0"/>
              <w:snapToGrid w:val="0"/>
              <w:jc w:val="both"/>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c>
          <w:tcPr>
            <w:tcW w:w="653" w:type="dxa"/>
            <w:vAlign w:val="center"/>
          </w:tcPr>
          <w:p>
            <w:pPr>
              <w:widowControl w:val="0"/>
              <w:snapToGrid w:val="0"/>
              <w:jc w:val="both"/>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8</w:t>
            </w:r>
          </w:p>
        </w:tc>
        <w:tc>
          <w:tcPr>
            <w:tcW w:w="700" w:type="dxa"/>
            <w:tcBorders>
              <w:right w:val="single" w:color="auto" w:sz="12" w:space="0"/>
            </w:tcBorders>
            <w:vAlign w:val="center"/>
          </w:tcPr>
          <w:p>
            <w:pPr>
              <w:widowControl w:val="0"/>
              <w:snapToGrid w:val="0"/>
              <w:jc w:val="both"/>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12</w:t>
            </w:r>
          </w:p>
        </w:tc>
      </w:tr>
      <w:tr>
        <w:trPr>
          <w:trHeight w:val="454" w:hRule="atLeast"/>
          <w:jc w:val="center"/>
        </w:trPr>
        <w:tc>
          <w:tcPr>
            <w:tcW w:w="1551" w:type="dxa"/>
            <w:tcBorders>
              <w:left w:val="single" w:color="auto" w:sz="12" w:space="0"/>
            </w:tcBorders>
            <w:vAlign w:val="center"/>
          </w:tcPr>
          <w:p>
            <w:pPr>
              <w:widowControl w:val="0"/>
              <w:bidi w:val="0"/>
              <w:jc w:val="both"/>
              <w:rPr>
                <w:rFonts w:hint="eastAsia" w:ascii="宋体" w:hAnsi="宋体" w:eastAsia="宋体" w:cs="宋体"/>
                <w:sz w:val="21"/>
                <w:szCs w:val="21"/>
                <w:lang w:val="en-US" w:eastAsia="zh-CN" w:bidi="ar-SA"/>
              </w:rPr>
            </w:pPr>
            <w:r>
              <w:rPr>
                <w:rFonts w:hint="eastAsia" w:ascii="宋体" w:hAnsi="宋体" w:eastAsia="宋体" w:cs="宋体"/>
                <w:color w:val="000000"/>
                <w:sz w:val="21"/>
                <w:szCs w:val="21"/>
                <w:lang w:val="en-US" w:eastAsia="zh-CN"/>
              </w:rPr>
              <w:t>第</w:t>
            </w:r>
            <w:r>
              <w:rPr>
                <w:rFonts w:hint="eastAsia" w:cs="宋体"/>
                <w:color w:val="000000"/>
                <w:sz w:val="21"/>
                <w:szCs w:val="21"/>
                <w:lang w:val="en-US" w:eastAsia="zh-CN"/>
              </w:rPr>
              <w:t>二</w:t>
            </w:r>
            <w:r>
              <w:rPr>
                <w:rFonts w:hint="eastAsia" w:ascii="宋体" w:hAnsi="宋体" w:eastAsia="宋体" w:cs="宋体"/>
                <w:color w:val="000000"/>
                <w:sz w:val="21"/>
                <w:szCs w:val="21"/>
                <w:lang w:val="en-US" w:eastAsia="zh-CN"/>
              </w:rPr>
              <w:t xml:space="preserve">单元 </w:t>
            </w:r>
            <w:r>
              <w:rPr>
                <w:rFonts w:hint="eastAsia" w:ascii="宋体" w:hAnsi="宋体" w:eastAsia="宋体" w:cs="宋体"/>
                <w:color w:val="000000"/>
                <w:sz w:val="21"/>
                <w:szCs w:val="21"/>
                <w:lang w:val="en-US" w:eastAsia="zh-Hans"/>
              </w:rPr>
              <w:t>幼儿歌曲伴奏理论及技巧</w:t>
            </w:r>
          </w:p>
        </w:tc>
        <w:tc>
          <w:tcPr>
            <w:tcW w:w="2967" w:type="dxa"/>
            <w:vAlign w:val="center"/>
          </w:tcPr>
          <w:p>
            <w:pPr>
              <w:widowControl w:val="0"/>
              <w:snapToGrid w:val="0"/>
              <w:jc w:val="both"/>
              <w:rPr>
                <w:rFonts w:hint="eastAsia" w:ascii="宋体" w:hAnsi="宋体" w:eastAsia="宋体" w:cs="宋体"/>
                <w:bCs/>
                <w:sz w:val="21"/>
                <w:szCs w:val="21"/>
              </w:rPr>
            </w:pPr>
            <w:r>
              <w:rPr>
                <w:rFonts w:hint="eastAsia" w:ascii="宋体" w:hAnsi="宋体" w:eastAsia="宋体" w:cs="宋体"/>
                <w:b w:val="0"/>
                <w:bCs w:val="0"/>
                <w:kern w:val="0"/>
                <w:sz w:val="21"/>
                <w:szCs w:val="21"/>
                <w:lang w:val="en-US" w:eastAsia="zh-CN" w:bidi="ar"/>
              </w:rPr>
              <w:t>通过理论讲授法掌握基础知识，以示范、实践弹奏教学法，调动学生积极性，让学生形成对于钢琴的主动练习勤于练习的学习态度</w:t>
            </w:r>
          </w:p>
        </w:tc>
        <w:tc>
          <w:tcPr>
            <w:tcW w:w="1697" w:type="dxa"/>
            <w:vAlign w:val="center"/>
          </w:tcPr>
          <w:p>
            <w:pPr>
              <w:widowControl w:val="0"/>
              <w:snapToGrid w:val="0"/>
              <w:jc w:val="both"/>
              <w:rPr>
                <w:rFonts w:hint="eastAsia" w:ascii="宋体" w:hAnsi="宋体" w:eastAsia="宋体" w:cs="宋体"/>
                <w:bCs/>
                <w:sz w:val="21"/>
                <w:szCs w:val="21"/>
                <w:lang w:val="en-US" w:eastAsia="zh-CN" w:bidi="ar-SA"/>
              </w:rPr>
            </w:pPr>
            <w:r>
              <w:rPr>
                <w:rFonts w:hint="eastAsia" w:ascii="宋体" w:hAnsi="宋体" w:eastAsia="宋体" w:cs="宋体"/>
                <w:bCs/>
                <w:sz w:val="21"/>
                <w:szCs w:val="21"/>
              </w:rPr>
              <w:t>课堂展示</w:t>
            </w:r>
          </w:p>
        </w:tc>
        <w:tc>
          <w:tcPr>
            <w:tcW w:w="708" w:type="dxa"/>
            <w:vAlign w:val="center"/>
          </w:tcPr>
          <w:p>
            <w:pPr>
              <w:widowControl w:val="0"/>
              <w:snapToGrid w:val="0"/>
              <w:jc w:val="both"/>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c>
          <w:tcPr>
            <w:tcW w:w="653" w:type="dxa"/>
            <w:vAlign w:val="center"/>
          </w:tcPr>
          <w:p>
            <w:pPr>
              <w:widowControl w:val="0"/>
              <w:snapToGrid w:val="0"/>
              <w:jc w:val="both"/>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8</w:t>
            </w:r>
          </w:p>
        </w:tc>
        <w:tc>
          <w:tcPr>
            <w:tcW w:w="700" w:type="dxa"/>
            <w:tcBorders>
              <w:right w:val="single" w:color="auto" w:sz="12" w:space="0"/>
            </w:tcBorders>
            <w:vAlign w:val="center"/>
          </w:tcPr>
          <w:p>
            <w:pPr>
              <w:widowControl w:val="0"/>
              <w:snapToGrid w:val="0"/>
              <w:jc w:val="both"/>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12</w:t>
            </w:r>
          </w:p>
        </w:tc>
      </w:tr>
      <w:tr>
        <w:trPr>
          <w:trHeight w:val="454" w:hRule="atLeast"/>
          <w:jc w:val="center"/>
        </w:trPr>
        <w:tc>
          <w:tcPr>
            <w:tcW w:w="1551" w:type="dxa"/>
            <w:tcBorders>
              <w:left w:val="single" w:color="auto" w:sz="12" w:space="0"/>
            </w:tcBorders>
            <w:vAlign w:val="center"/>
          </w:tcPr>
          <w:p>
            <w:pPr>
              <w:widowControl w:val="0"/>
              <w:bidi w:val="0"/>
              <w:jc w:val="both"/>
              <w:rPr>
                <w:rFonts w:hint="eastAsia" w:ascii="宋体" w:hAnsi="宋体" w:eastAsia="宋体" w:cs="宋体"/>
                <w:sz w:val="21"/>
                <w:szCs w:val="21"/>
                <w:lang w:val="en-US" w:eastAsia="zh-CN" w:bidi="ar-SA"/>
              </w:rPr>
            </w:pPr>
            <w:r>
              <w:rPr>
                <w:rFonts w:hint="eastAsia" w:ascii="宋体" w:hAnsi="宋体" w:eastAsia="宋体" w:cs="宋体"/>
                <w:color w:val="000000"/>
                <w:sz w:val="21"/>
                <w:szCs w:val="21"/>
                <w:lang w:val="en-US" w:eastAsia="zh-CN"/>
              </w:rPr>
              <w:t>第</w:t>
            </w:r>
            <w:r>
              <w:rPr>
                <w:rFonts w:hint="eastAsia" w:cs="宋体"/>
                <w:color w:val="000000"/>
                <w:sz w:val="21"/>
                <w:szCs w:val="21"/>
                <w:lang w:val="en-US" w:eastAsia="zh-CN"/>
              </w:rPr>
              <w:t>三</w:t>
            </w:r>
            <w:r>
              <w:rPr>
                <w:rFonts w:hint="eastAsia" w:ascii="宋体" w:hAnsi="宋体" w:eastAsia="宋体" w:cs="宋体"/>
                <w:color w:val="000000"/>
                <w:sz w:val="21"/>
                <w:szCs w:val="21"/>
                <w:lang w:val="en-US" w:eastAsia="zh-CN"/>
              </w:rPr>
              <w:t xml:space="preserve">单元 </w:t>
            </w:r>
            <w:r>
              <w:rPr>
                <w:rFonts w:hint="eastAsia" w:ascii="宋体" w:hAnsi="宋体" w:eastAsia="宋体" w:cs="宋体"/>
                <w:color w:val="000000"/>
                <w:sz w:val="21"/>
                <w:szCs w:val="21"/>
                <w:lang w:val="en-US" w:eastAsia="zh-Hans"/>
              </w:rPr>
              <w:t>幼儿歌曲伴奏音型概述</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lang w:val="en-US" w:eastAsia="zh-Hans"/>
              </w:rPr>
              <w:t>伴奏</w:t>
            </w:r>
            <w:r>
              <w:rPr>
                <w:rFonts w:hint="eastAsia" w:ascii="宋体" w:hAnsi="宋体" w:eastAsia="宋体" w:cs="宋体"/>
                <w:color w:val="000000"/>
                <w:sz w:val="21"/>
                <w:szCs w:val="21"/>
                <w:lang w:val="en-US" w:eastAsia="zh-CN"/>
              </w:rPr>
              <w:t>织体</w:t>
            </w:r>
            <w:r>
              <w:rPr>
                <w:rFonts w:hint="eastAsia" w:ascii="宋体" w:hAnsi="宋体" w:eastAsia="宋体" w:cs="宋体"/>
                <w:color w:val="000000"/>
                <w:sz w:val="21"/>
                <w:szCs w:val="21"/>
                <w:lang w:val="en-US" w:eastAsia="zh-Hans"/>
              </w:rPr>
              <w:t>的使用</w:t>
            </w:r>
          </w:p>
        </w:tc>
        <w:tc>
          <w:tcPr>
            <w:tcW w:w="2967" w:type="dxa"/>
            <w:vAlign w:val="center"/>
          </w:tcPr>
          <w:p>
            <w:pPr>
              <w:widowControl w:val="0"/>
              <w:snapToGrid w:val="0"/>
              <w:jc w:val="both"/>
              <w:rPr>
                <w:rFonts w:hint="eastAsia" w:ascii="宋体" w:hAnsi="宋体" w:eastAsia="宋体" w:cs="宋体"/>
                <w:bCs/>
                <w:sz w:val="21"/>
                <w:szCs w:val="21"/>
              </w:rPr>
            </w:pPr>
            <w:r>
              <w:rPr>
                <w:rFonts w:hint="eastAsia" w:ascii="宋体" w:hAnsi="宋体" w:eastAsia="宋体" w:cs="宋体"/>
                <w:b w:val="0"/>
                <w:bCs w:val="0"/>
                <w:kern w:val="0"/>
                <w:sz w:val="21"/>
                <w:szCs w:val="21"/>
                <w:lang w:val="en-US" w:eastAsia="zh-CN" w:bidi="ar"/>
              </w:rPr>
              <w:t>通过理论讲授法掌握基础知识，以示范、实践弹奏教学法，调动学生积极性，让学生形成对于钢琴的主动练习勤于练习的学习态度</w:t>
            </w:r>
          </w:p>
        </w:tc>
        <w:tc>
          <w:tcPr>
            <w:tcW w:w="1697" w:type="dxa"/>
            <w:vAlign w:val="center"/>
          </w:tcPr>
          <w:p>
            <w:pPr>
              <w:widowControl w:val="0"/>
              <w:snapToGrid w:val="0"/>
              <w:jc w:val="both"/>
              <w:rPr>
                <w:rFonts w:hint="eastAsia" w:ascii="宋体" w:hAnsi="宋体" w:eastAsia="宋体" w:cs="宋体"/>
                <w:bCs/>
                <w:sz w:val="21"/>
                <w:szCs w:val="21"/>
                <w:lang w:val="en-US" w:eastAsia="zh-CN" w:bidi="ar-SA"/>
              </w:rPr>
            </w:pPr>
            <w:r>
              <w:rPr>
                <w:rFonts w:hint="eastAsia" w:ascii="宋体" w:hAnsi="宋体" w:eastAsia="宋体" w:cs="宋体"/>
                <w:bCs/>
                <w:sz w:val="21"/>
                <w:szCs w:val="21"/>
              </w:rPr>
              <w:t>课堂展示</w:t>
            </w:r>
          </w:p>
        </w:tc>
        <w:tc>
          <w:tcPr>
            <w:tcW w:w="708" w:type="dxa"/>
            <w:vAlign w:val="center"/>
          </w:tcPr>
          <w:p>
            <w:pPr>
              <w:widowControl w:val="0"/>
              <w:snapToGrid w:val="0"/>
              <w:jc w:val="both"/>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c>
          <w:tcPr>
            <w:tcW w:w="653" w:type="dxa"/>
            <w:vAlign w:val="center"/>
          </w:tcPr>
          <w:p>
            <w:pPr>
              <w:widowControl w:val="0"/>
              <w:snapToGrid w:val="0"/>
              <w:jc w:val="both"/>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8</w:t>
            </w:r>
          </w:p>
        </w:tc>
        <w:tc>
          <w:tcPr>
            <w:tcW w:w="700" w:type="dxa"/>
            <w:tcBorders>
              <w:right w:val="single" w:color="auto" w:sz="12" w:space="0"/>
            </w:tcBorders>
            <w:vAlign w:val="center"/>
          </w:tcPr>
          <w:p>
            <w:pPr>
              <w:widowControl w:val="0"/>
              <w:snapToGrid w:val="0"/>
              <w:jc w:val="both"/>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12</w:t>
            </w:r>
          </w:p>
        </w:tc>
      </w:tr>
      <w:tr>
        <w:trPr>
          <w:trHeight w:val="454" w:hRule="atLeast"/>
          <w:jc w:val="center"/>
        </w:trPr>
        <w:tc>
          <w:tcPr>
            <w:tcW w:w="1551" w:type="dxa"/>
            <w:tcBorders>
              <w:left w:val="single" w:color="auto" w:sz="12" w:space="0"/>
            </w:tcBorders>
            <w:vAlign w:val="center"/>
          </w:tcPr>
          <w:p>
            <w:pPr>
              <w:widowControl w:val="0"/>
              <w:bidi w:val="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 xml:space="preserve">第四单元 </w:t>
            </w:r>
            <w:r>
              <w:rPr>
                <w:rFonts w:hint="eastAsia" w:ascii="宋体" w:hAnsi="宋体" w:eastAsia="宋体" w:cs="宋体"/>
                <w:sz w:val="21"/>
                <w:szCs w:val="21"/>
              </w:rPr>
              <w:t>学前儿童音乐活动</w:t>
            </w:r>
          </w:p>
        </w:tc>
        <w:tc>
          <w:tcPr>
            <w:tcW w:w="2967" w:type="dxa"/>
            <w:vAlign w:val="center"/>
          </w:tcPr>
          <w:p>
            <w:pPr>
              <w:widowControl w:val="0"/>
              <w:snapToGrid w:val="0"/>
              <w:jc w:val="both"/>
              <w:rPr>
                <w:rFonts w:hint="eastAsia" w:ascii="宋体" w:hAnsi="宋体" w:eastAsia="宋体" w:cs="宋体"/>
                <w:bCs/>
                <w:sz w:val="21"/>
                <w:szCs w:val="21"/>
                <w:lang w:val="en-US" w:eastAsia="zh-CN" w:bidi="ar-SA"/>
              </w:rPr>
            </w:pPr>
            <w:r>
              <w:rPr>
                <w:rFonts w:hint="eastAsia" w:ascii="宋体" w:hAnsi="宋体" w:eastAsia="宋体" w:cs="宋体"/>
                <w:b w:val="0"/>
                <w:bCs w:val="0"/>
                <w:kern w:val="0"/>
                <w:sz w:val="21"/>
                <w:szCs w:val="21"/>
                <w:lang w:val="en-US" w:eastAsia="zh-CN" w:bidi="ar"/>
              </w:rPr>
              <w:t>讲述、讨论、案例分析与现场教育见习与实践等方式。调动学生积极性，让学生形成主动练习勤于练习的学习态度</w:t>
            </w:r>
          </w:p>
        </w:tc>
        <w:tc>
          <w:tcPr>
            <w:tcW w:w="1697" w:type="dxa"/>
            <w:vAlign w:val="center"/>
          </w:tcPr>
          <w:p>
            <w:pPr>
              <w:widowControl w:val="0"/>
              <w:snapToGrid w:val="0"/>
              <w:jc w:val="both"/>
              <w:rPr>
                <w:rFonts w:hint="eastAsia" w:ascii="宋体" w:hAnsi="宋体" w:eastAsia="宋体" w:cs="宋体"/>
                <w:bCs/>
                <w:sz w:val="21"/>
                <w:szCs w:val="21"/>
                <w:lang w:val="en-US" w:eastAsia="zh-CN" w:bidi="ar-SA"/>
              </w:rPr>
            </w:pPr>
            <w:r>
              <w:rPr>
                <w:rFonts w:hint="eastAsia" w:ascii="宋体" w:hAnsi="宋体" w:eastAsia="宋体" w:cs="宋体"/>
                <w:bCs/>
                <w:sz w:val="21"/>
                <w:szCs w:val="21"/>
              </w:rPr>
              <w:t>课堂展示</w:t>
            </w:r>
          </w:p>
        </w:tc>
        <w:tc>
          <w:tcPr>
            <w:tcW w:w="708" w:type="dxa"/>
            <w:vAlign w:val="center"/>
          </w:tcPr>
          <w:p>
            <w:pPr>
              <w:widowControl w:val="0"/>
              <w:snapToGrid w:val="0"/>
              <w:jc w:val="both"/>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rPr>
              <w:t>4</w:t>
            </w:r>
          </w:p>
        </w:tc>
        <w:tc>
          <w:tcPr>
            <w:tcW w:w="653" w:type="dxa"/>
            <w:vAlign w:val="center"/>
          </w:tcPr>
          <w:p>
            <w:pPr>
              <w:widowControl w:val="0"/>
              <w:snapToGrid w:val="0"/>
              <w:jc w:val="both"/>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rPr>
              <w:t>8</w:t>
            </w:r>
          </w:p>
        </w:tc>
        <w:tc>
          <w:tcPr>
            <w:tcW w:w="700" w:type="dxa"/>
            <w:tcBorders>
              <w:right w:val="single" w:color="auto" w:sz="12" w:space="0"/>
            </w:tcBorders>
            <w:vAlign w:val="center"/>
          </w:tcPr>
          <w:p>
            <w:pPr>
              <w:widowControl w:val="0"/>
              <w:snapToGrid w:val="0"/>
              <w:jc w:val="both"/>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rPr>
              <w:t>12</w:t>
            </w:r>
          </w:p>
        </w:tc>
      </w:tr>
      <w:tr>
        <w:trPr>
          <w:trHeight w:val="454" w:hRule="atLeast"/>
          <w:jc w:val="center"/>
        </w:trPr>
        <w:tc>
          <w:tcPr>
            <w:tcW w:w="6215" w:type="dxa"/>
            <w:gridSpan w:val="3"/>
            <w:tcBorders>
              <w:left w:val="single" w:color="auto" w:sz="12" w:space="0"/>
              <w:bottom w:val="single" w:color="auto" w:sz="12" w:space="0"/>
            </w:tcBorders>
            <w:vAlign w:val="center"/>
          </w:tcPr>
          <w:p>
            <w:pPr>
              <w:pStyle w:val="13"/>
              <w:widowControl w:val="0"/>
            </w:pPr>
            <w:r>
              <w:rPr>
                <w:rFonts w:hint="eastAsia"/>
              </w:rPr>
              <w:t>合计</w:t>
            </w:r>
          </w:p>
        </w:tc>
        <w:tc>
          <w:tcPr>
            <w:tcW w:w="708" w:type="dxa"/>
            <w:tcBorders>
              <w:bottom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c>
          <w:tcPr>
            <w:tcW w:w="653" w:type="dxa"/>
            <w:tcBorders>
              <w:bottom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c>
          <w:tcPr>
            <w:tcW w:w="700" w:type="dxa"/>
            <w:tcBorders>
              <w:bottom w:val="single" w:color="auto" w:sz="12" w:space="0"/>
              <w:right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r>
    </w:tbl>
    <w:p>
      <w:pPr>
        <w:pStyle w:val="16"/>
        <w:spacing w:before="326" w:beforeLines="100" w:line="360" w:lineRule="auto"/>
        <w:ind w:firstLine="280" w:firstLineChars="10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trPr>
          <w:trHeight w:val="1277" w:hRule="atLeast"/>
        </w:trPr>
        <w:tc>
          <w:tcPr>
            <w:tcW w:w="8276" w:type="dxa"/>
            <w:vAlign w:val="center"/>
          </w:tcPr>
          <w:p>
            <w:pPr>
              <w:widowControl w:val="0"/>
              <w:adjustRightInd w:val="0"/>
              <w:snapToGrid w:val="0"/>
              <w:ind w:right="-50"/>
              <w:jc w:val="both"/>
              <w:rPr>
                <w:rFonts w:hint="eastAsia" w:asciiTheme="minorEastAsia" w:hAnsiTheme="minorEastAsia" w:eastAsiaTheme="minorEastAsia" w:cstheme="minorEastAsia"/>
                <w:bCs/>
                <w:sz w:val="21"/>
                <w:szCs w:val="21"/>
                <w:shd w:val="clear" w:color="auto" w:fill="auto"/>
                <w:lang w:val="en-US" w:eastAsia="zh-Hans"/>
              </w:rPr>
            </w:pPr>
            <w:r>
              <w:rPr>
                <w:rFonts w:hint="eastAsia" w:asciiTheme="minorEastAsia" w:hAnsiTheme="minorEastAsia" w:eastAsiaTheme="minorEastAsia" w:cstheme="minorEastAsia"/>
                <w:bCs/>
                <w:sz w:val="21"/>
                <w:szCs w:val="21"/>
                <w:shd w:val="clear" w:color="auto" w:fill="auto"/>
                <w:lang w:val="en-US" w:eastAsia="zh-CN"/>
              </w:rPr>
              <w:t>思政</w:t>
            </w:r>
            <w:r>
              <w:rPr>
                <w:rFonts w:hint="eastAsia" w:asciiTheme="minorEastAsia" w:hAnsiTheme="minorEastAsia" w:eastAsiaTheme="minorEastAsia" w:cstheme="minorEastAsia"/>
                <w:bCs/>
                <w:sz w:val="21"/>
                <w:szCs w:val="21"/>
                <w:shd w:val="clear" w:color="auto" w:fill="auto"/>
                <w:lang w:val="en-US" w:eastAsia="zh-Hans"/>
              </w:rPr>
              <w:t>目标</w:t>
            </w:r>
            <w:r>
              <w:rPr>
                <w:rFonts w:hint="eastAsia" w:asciiTheme="minorEastAsia" w:hAnsiTheme="minorEastAsia" w:eastAsiaTheme="minorEastAsia" w:cstheme="minorEastAsia"/>
                <w:bCs/>
                <w:sz w:val="21"/>
                <w:szCs w:val="21"/>
                <w:shd w:val="clear" w:color="auto" w:fill="auto"/>
                <w:lang w:val="en-US" w:eastAsia="zh-CN"/>
              </w:rPr>
              <w:t>：</w:t>
            </w:r>
            <w:r>
              <w:rPr>
                <w:rFonts w:hint="eastAsia" w:asciiTheme="minorEastAsia" w:hAnsiTheme="minorEastAsia" w:eastAsiaTheme="minorEastAsia" w:cstheme="minorEastAsia"/>
                <w:bCs/>
                <w:sz w:val="21"/>
                <w:szCs w:val="21"/>
                <w:shd w:val="clear" w:color="auto" w:fill="auto"/>
                <w:lang w:val="en-US" w:eastAsia="zh-Hans"/>
              </w:rPr>
              <w:t>通</w:t>
            </w:r>
            <w:r>
              <w:rPr>
                <w:rFonts w:hint="eastAsia" w:asciiTheme="minorEastAsia" w:hAnsiTheme="minorEastAsia" w:eastAsiaTheme="minorEastAsia" w:cstheme="minorEastAsia"/>
                <w:bCs/>
                <w:sz w:val="21"/>
                <w:szCs w:val="21"/>
                <w:shd w:val="clear" w:color="auto" w:fill="auto"/>
                <w:lang w:val="en-US" w:eastAsia="zh-CN"/>
              </w:rPr>
              <w:t>过主题鲜明的</w:t>
            </w:r>
            <w:r>
              <w:rPr>
                <w:rFonts w:hint="eastAsia" w:asciiTheme="minorEastAsia" w:hAnsiTheme="minorEastAsia" w:eastAsiaTheme="minorEastAsia" w:cstheme="minorEastAsia"/>
                <w:bCs/>
                <w:sz w:val="21"/>
                <w:szCs w:val="21"/>
                <w:shd w:val="clear" w:color="auto" w:fill="auto"/>
                <w:lang w:val="en-US" w:eastAsia="zh-Hans"/>
              </w:rPr>
              <w:t>歌曲</w:t>
            </w:r>
            <w:r>
              <w:rPr>
                <w:rFonts w:hint="eastAsia" w:asciiTheme="minorEastAsia" w:hAnsiTheme="minorEastAsia" w:eastAsiaTheme="minorEastAsia" w:cstheme="minorEastAsia"/>
                <w:bCs/>
                <w:sz w:val="21"/>
                <w:szCs w:val="21"/>
                <w:shd w:val="clear" w:color="auto" w:fill="auto"/>
                <w:lang w:eastAsia="zh-Hans"/>
              </w:rPr>
              <w:t>，</w:t>
            </w:r>
            <w:r>
              <w:rPr>
                <w:rFonts w:hint="eastAsia" w:asciiTheme="minorEastAsia" w:hAnsiTheme="minorEastAsia" w:eastAsiaTheme="minorEastAsia" w:cstheme="minorEastAsia"/>
                <w:bCs/>
                <w:sz w:val="21"/>
                <w:szCs w:val="21"/>
                <w:shd w:val="clear" w:color="auto" w:fill="auto"/>
                <w:lang w:val="en-US" w:eastAsia="zh-Hans"/>
              </w:rPr>
              <w:t>培</w:t>
            </w:r>
            <w:r>
              <w:rPr>
                <w:rFonts w:hint="eastAsia" w:asciiTheme="minorEastAsia" w:hAnsiTheme="minorEastAsia" w:eastAsiaTheme="minorEastAsia" w:cstheme="minorEastAsia"/>
                <w:bCs/>
                <w:sz w:val="21"/>
                <w:szCs w:val="21"/>
                <w:shd w:val="clear" w:color="auto" w:fill="auto"/>
                <w:lang w:val="en-US" w:eastAsia="zh-CN"/>
              </w:rPr>
              <w:t>养学生的爱国情感</w:t>
            </w:r>
            <w:r>
              <w:rPr>
                <w:rFonts w:hint="eastAsia" w:asciiTheme="minorEastAsia" w:hAnsiTheme="minorEastAsia" w:eastAsiaTheme="minorEastAsia" w:cstheme="minorEastAsia"/>
                <w:bCs/>
                <w:sz w:val="21"/>
                <w:szCs w:val="21"/>
                <w:shd w:val="clear" w:color="auto" w:fill="auto"/>
                <w:lang w:eastAsia="zh-Hans"/>
              </w:rPr>
              <w:t>。</w:t>
            </w:r>
            <w:r>
              <w:rPr>
                <w:rFonts w:hint="eastAsia" w:asciiTheme="minorEastAsia" w:hAnsiTheme="minorEastAsia" w:eastAsiaTheme="minorEastAsia" w:cstheme="minorEastAsia"/>
                <w:bCs/>
                <w:sz w:val="21"/>
                <w:szCs w:val="21"/>
                <w:shd w:val="clear" w:color="auto" w:fill="auto"/>
                <w:lang w:val="en-US" w:eastAsia="zh-Hans"/>
              </w:rPr>
              <w:t>激发同学们的爱国之情与民族自豪感。通过音乐的教育意义，树立坚定的理想信念与职业信仰，为自己的目标努力奋斗。</w:t>
            </w:r>
          </w:p>
          <w:p>
            <w:pPr>
              <w:pStyle w:val="14"/>
              <w:widowControl w:val="0"/>
              <w:jc w:val="both"/>
              <w:rPr>
                <w:rFonts w:hint="eastAsia" w:asciiTheme="minorEastAsia" w:hAnsiTheme="minorEastAsia" w:eastAsiaTheme="minorEastAsia" w:cstheme="minorEastAsia"/>
                <w:bCs/>
                <w:sz w:val="21"/>
                <w:szCs w:val="21"/>
                <w:shd w:val="clear" w:color="auto" w:fill="auto"/>
                <w:lang w:val="en-US" w:eastAsia="zh-CN"/>
              </w:rPr>
            </w:pPr>
            <w:r>
              <w:rPr>
                <w:rFonts w:hint="eastAsia" w:asciiTheme="minorEastAsia" w:hAnsiTheme="minorEastAsia" w:eastAsiaTheme="minorEastAsia" w:cstheme="minorEastAsia"/>
                <w:bCs/>
                <w:sz w:val="21"/>
                <w:szCs w:val="21"/>
                <w:shd w:val="clear" w:color="auto" w:fill="auto"/>
                <w:lang w:val="en-US" w:eastAsia="zh-CN"/>
              </w:rPr>
              <w:t>实施途径：通过分析、举例等步骤，重视做事的实践性、科学性。</w:t>
            </w:r>
          </w:p>
        </w:tc>
      </w:tr>
    </w:tbl>
    <w:p>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713"/>
        <w:gridCol w:w="1440"/>
      </w:tblGrid>
      <w:tr>
        <w:trPr>
          <w:trHeight w:val="454" w:hRule="atLeast"/>
        </w:trPr>
        <w:tc>
          <w:tcPr>
            <w:tcW w:w="836"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pPr>
              <w:pStyle w:val="16"/>
              <w:widowControl w:val="0"/>
              <w:jc w:val="center"/>
              <w:rPr>
                <w:rFonts w:ascii="黑体" w:hAnsi="黑体"/>
                <w:bCs/>
                <w:sz w:val="21"/>
                <w:szCs w:val="21"/>
              </w:rPr>
            </w:pPr>
            <w:r>
              <w:rPr>
                <w:rFonts w:hint="eastAsia" w:ascii="黑体" w:hAnsi="黑体"/>
                <w:bCs/>
                <w:sz w:val="21"/>
                <w:szCs w:val="21"/>
              </w:rPr>
              <w:t>考核方式</w:t>
            </w:r>
          </w:p>
        </w:tc>
        <w:tc>
          <w:tcPr>
            <w:tcW w:w="3161" w:type="dxa"/>
            <w:gridSpan w:val="5"/>
            <w:tcBorders>
              <w:top w:val="single" w:color="auto" w:sz="12" w:space="0"/>
              <w:left w:val="double" w:color="auto" w:sz="4" w:space="0"/>
            </w:tcBorders>
            <w:vAlign w:val="center"/>
          </w:tcPr>
          <w:p>
            <w:pPr>
              <w:pStyle w:val="16"/>
              <w:widowControl w:val="0"/>
              <w:spacing w:line="240" w:lineRule="auto"/>
              <w:jc w:val="center"/>
              <w:rPr>
                <w:rFonts w:ascii="黑体" w:hAnsi="宋体"/>
              </w:rPr>
            </w:pPr>
            <w:r>
              <w:rPr>
                <w:rFonts w:hint="eastAsia" w:ascii="黑体" w:hAnsi="黑体"/>
                <w:bCs/>
                <w:sz w:val="21"/>
                <w:szCs w:val="21"/>
              </w:rPr>
              <w:t>课程目标</w:t>
            </w:r>
          </w:p>
        </w:tc>
        <w:tc>
          <w:tcPr>
            <w:tcW w:w="1440" w:type="dxa"/>
            <w:vMerge w:val="restart"/>
            <w:tcBorders>
              <w:top w:val="single" w:color="auto" w:sz="12" w:space="0"/>
              <w:right w:val="single" w:color="auto" w:sz="12" w:space="0"/>
            </w:tcBorders>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trPr>
          <w:trHeight w:val="454" w:hRule="atLeast"/>
        </w:trPr>
        <w:tc>
          <w:tcPr>
            <w:tcW w:w="836"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709" w:type="dxa"/>
            <w:vMerge w:val="continue"/>
          </w:tcPr>
          <w:p>
            <w:pPr>
              <w:pStyle w:val="16"/>
              <w:widowControl w:val="0"/>
              <w:jc w:val="both"/>
              <w:rPr>
                <w:rFonts w:ascii="黑体" w:hAnsi="黑体"/>
                <w:bCs/>
                <w:sz w:val="21"/>
                <w:szCs w:val="21"/>
              </w:rPr>
            </w:pPr>
          </w:p>
        </w:tc>
        <w:tc>
          <w:tcPr>
            <w:tcW w:w="2353" w:type="dxa"/>
            <w:vMerge w:val="continue"/>
            <w:tcBorders>
              <w:right w:val="double" w:color="auto" w:sz="4" w:space="0"/>
            </w:tcBorders>
          </w:tcPr>
          <w:p>
            <w:pPr>
              <w:pStyle w:val="16"/>
              <w:widowControl w:val="0"/>
              <w:jc w:val="both"/>
              <w:rPr>
                <w:rFonts w:ascii="黑体" w:hAnsi="黑体"/>
                <w:bCs/>
                <w:sz w:val="21"/>
                <w:szCs w:val="21"/>
              </w:rPr>
            </w:pPr>
          </w:p>
        </w:tc>
        <w:tc>
          <w:tcPr>
            <w:tcW w:w="612" w:type="dxa"/>
            <w:tcBorders>
              <w:left w:val="double" w:color="auto" w:sz="4" w:space="0"/>
            </w:tcBorders>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713" w:type="dxa"/>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1440" w:type="dxa"/>
            <w:vMerge w:val="continue"/>
            <w:tcBorders>
              <w:right w:val="single" w:color="auto" w:sz="12" w:space="0"/>
            </w:tcBorders>
          </w:tcPr>
          <w:p>
            <w:pPr>
              <w:pStyle w:val="16"/>
              <w:widowControl w:val="0"/>
              <w:spacing w:line="240" w:lineRule="auto"/>
              <w:jc w:val="center"/>
              <w:rPr>
                <w:rFonts w:ascii="黑体" w:hAnsi="黑体"/>
                <w:bCs/>
                <w:sz w:val="21"/>
                <w:szCs w:val="21"/>
              </w:rPr>
            </w:pPr>
          </w:p>
        </w:tc>
      </w:tr>
      <w:tr>
        <w:trPr>
          <w:trHeight w:val="454" w:hRule="atLeast"/>
        </w:trPr>
        <w:tc>
          <w:tcPr>
            <w:tcW w:w="836" w:type="dxa"/>
            <w:tcBorders>
              <w:left w:val="single" w:color="auto" w:sz="12" w:space="0"/>
            </w:tcBorders>
            <w:vAlign w:val="center"/>
          </w:tcPr>
          <w:p>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1</w:t>
            </w:r>
          </w:p>
        </w:tc>
        <w:tc>
          <w:tcPr>
            <w:tcW w:w="709" w:type="dxa"/>
            <w:vAlign w:val="center"/>
          </w:tcPr>
          <w:p>
            <w:pPr>
              <w:pStyle w:val="14"/>
              <w:widowControl w:val="0"/>
            </w:pPr>
            <w:r>
              <w:rPr>
                <w:rFonts w:hint="eastAsia"/>
                <w:lang w:val="en-US" w:eastAsia="zh-CN"/>
              </w:rPr>
              <w:t>40%</w:t>
            </w:r>
          </w:p>
        </w:tc>
        <w:tc>
          <w:tcPr>
            <w:tcW w:w="2353" w:type="dxa"/>
            <w:tcBorders>
              <w:right w:val="double" w:color="auto" w:sz="4" w:space="0"/>
            </w:tcBorders>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Arial" w:hAnsi="Arial" w:eastAsia="黑体" w:cs="Arial"/>
                <w:bCs/>
                <w:sz w:val="21"/>
                <w:szCs w:val="21"/>
              </w:rPr>
              <w:t>期末展示</w:t>
            </w:r>
          </w:p>
        </w:tc>
        <w:tc>
          <w:tcPr>
            <w:tcW w:w="612" w:type="dxa"/>
            <w:tcBorders>
              <w:left w:val="double" w:color="auto" w:sz="4" w:space="0"/>
            </w:tcBorders>
            <w:vAlign w:val="center"/>
          </w:tcPr>
          <w:p>
            <w:pPr>
              <w:pStyle w:val="14"/>
              <w:widowControl w:val="0"/>
              <w:jc w:val="both"/>
              <w:rPr>
                <w:rFonts w:hint="default" w:eastAsia="宋体"/>
                <w:lang w:val="en-US" w:eastAsia="zh-CN"/>
              </w:rPr>
            </w:pPr>
            <w:r>
              <w:rPr>
                <w:rFonts w:hint="eastAsia"/>
                <w:lang w:val="en-US" w:eastAsia="zh-CN"/>
              </w:rPr>
              <w:t>20</w:t>
            </w:r>
          </w:p>
        </w:tc>
        <w:tc>
          <w:tcPr>
            <w:tcW w:w="612" w:type="dxa"/>
            <w:vAlign w:val="center"/>
          </w:tcPr>
          <w:p>
            <w:pPr>
              <w:pStyle w:val="14"/>
              <w:widowControl w:val="0"/>
              <w:jc w:val="both"/>
              <w:rPr>
                <w:rFonts w:hint="default" w:eastAsia="宋体"/>
                <w:lang w:val="en-US" w:eastAsia="zh-CN"/>
              </w:rPr>
            </w:pPr>
            <w:r>
              <w:rPr>
                <w:rFonts w:hint="eastAsia"/>
                <w:lang w:val="en-US" w:eastAsia="zh-CN"/>
              </w:rPr>
              <w:t>20</w:t>
            </w:r>
          </w:p>
        </w:tc>
        <w:tc>
          <w:tcPr>
            <w:tcW w:w="612" w:type="dxa"/>
            <w:vAlign w:val="center"/>
          </w:tcPr>
          <w:p>
            <w:pPr>
              <w:pStyle w:val="14"/>
              <w:widowControl w:val="0"/>
              <w:jc w:val="both"/>
              <w:rPr>
                <w:rFonts w:hint="default" w:eastAsia="宋体"/>
                <w:lang w:val="en-US" w:eastAsia="zh-CN"/>
              </w:rPr>
            </w:pPr>
            <w:r>
              <w:rPr>
                <w:rFonts w:hint="eastAsia"/>
                <w:lang w:val="en-US" w:eastAsia="zh-CN"/>
              </w:rPr>
              <w:t>20</w:t>
            </w:r>
          </w:p>
        </w:tc>
        <w:tc>
          <w:tcPr>
            <w:tcW w:w="612" w:type="dxa"/>
            <w:vAlign w:val="center"/>
          </w:tcPr>
          <w:p>
            <w:pPr>
              <w:pStyle w:val="14"/>
              <w:widowControl w:val="0"/>
              <w:jc w:val="both"/>
              <w:rPr>
                <w:rFonts w:hint="default" w:eastAsia="宋体"/>
                <w:lang w:val="en-US" w:eastAsia="zh-CN"/>
              </w:rPr>
            </w:pPr>
            <w:r>
              <w:rPr>
                <w:rFonts w:hint="eastAsia"/>
                <w:lang w:val="en-US" w:eastAsia="zh-CN"/>
              </w:rPr>
              <w:t>20</w:t>
            </w:r>
          </w:p>
        </w:tc>
        <w:tc>
          <w:tcPr>
            <w:tcW w:w="713" w:type="dxa"/>
            <w:vAlign w:val="center"/>
          </w:tcPr>
          <w:p>
            <w:pPr>
              <w:pStyle w:val="14"/>
              <w:widowControl w:val="0"/>
              <w:jc w:val="both"/>
              <w:rPr>
                <w:rFonts w:hint="default" w:eastAsia="宋体"/>
                <w:lang w:val="en-US" w:eastAsia="zh-CN"/>
              </w:rPr>
            </w:pPr>
            <w:r>
              <w:rPr>
                <w:rFonts w:hint="eastAsia"/>
                <w:lang w:val="en-US" w:eastAsia="zh-CN"/>
              </w:rPr>
              <w:t>20</w:t>
            </w:r>
          </w:p>
        </w:tc>
        <w:tc>
          <w:tcPr>
            <w:tcW w:w="1440" w:type="dxa"/>
            <w:tcBorders>
              <w:right w:val="single" w:color="auto" w:sz="12" w:space="0"/>
            </w:tcBorders>
            <w:vAlign w:val="center"/>
          </w:tcPr>
          <w:p>
            <w:pPr>
              <w:pStyle w:val="14"/>
              <w:widowControl w:val="0"/>
            </w:pPr>
            <w:r>
              <w:rPr>
                <w:rFonts w:hint="eastAsia"/>
              </w:rPr>
              <w:t>1</w:t>
            </w:r>
            <w:r>
              <w:t>00</w:t>
            </w:r>
          </w:p>
        </w:tc>
      </w:tr>
      <w:tr>
        <w:trPr>
          <w:trHeight w:val="454" w:hRule="atLeast"/>
        </w:trPr>
        <w:tc>
          <w:tcPr>
            <w:tcW w:w="836" w:type="dxa"/>
            <w:tcBorders>
              <w:left w:val="single" w:color="auto" w:sz="12" w:space="0"/>
            </w:tcBorders>
            <w:vAlign w:val="center"/>
          </w:tcPr>
          <w:p>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709" w:type="dxa"/>
            <w:vAlign w:val="center"/>
          </w:tcPr>
          <w:p>
            <w:pPr>
              <w:pStyle w:val="14"/>
              <w:widowControl w:val="0"/>
            </w:pPr>
            <w:r>
              <w:rPr>
                <w:rFonts w:hint="eastAsia"/>
                <w:lang w:val="en-US" w:eastAsia="zh-CN"/>
              </w:rPr>
              <w:t>20%</w:t>
            </w:r>
          </w:p>
        </w:tc>
        <w:tc>
          <w:tcPr>
            <w:tcW w:w="2353" w:type="dxa"/>
            <w:tcBorders>
              <w:right w:val="double" w:color="auto" w:sz="4" w:space="0"/>
            </w:tcBorders>
            <w:vAlign w:val="center"/>
          </w:tcPr>
          <w:p>
            <w:pPr>
              <w:widowControl w:val="0"/>
              <w:snapToGrid w:val="0"/>
              <w:jc w:val="center"/>
              <w:rPr>
                <w:rFonts w:ascii="Times New Roman" w:hAnsi="Times New Roman" w:eastAsia="宋体" w:cs="宋体"/>
                <w:bCs/>
                <w:sz w:val="21"/>
                <w:szCs w:val="21"/>
                <w:lang w:val="en-US" w:eastAsia="zh-CN" w:bidi="ar-SA"/>
              </w:rPr>
            </w:pPr>
            <w:r>
              <w:rPr>
                <w:rFonts w:hint="eastAsia" w:ascii="Arial" w:hAnsi="Arial" w:eastAsia="黑体" w:cs="Arial"/>
                <w:bCs/>
                <w:sz w:val="21"/>
                <w:szCs w:val="21"/>
              </w:rPr>
              <w:t>课堂展示</w:t>
            </w:r>
          </w:p>
        </w:tc>
        <w:tc>
          <w:tcPr>
            <w:tcW w:w="612" w:type="dxa"/>
            <w:tcBorders>
              <w:left w:val="double" w:color="auto" w:sz="4" w:space="0"/>
            </w:tcBorders>
            <w:vAlign w:val="center"/>
          </w:tcPr>
          <w:p>
            <w:pPr>
              <w:pStyle w:val="14"/>
              <w:widowControl w:val="0"/>
              <w:jc w:val="both"/>
              <w:rPr>
                <w:rFonts w:hint="default" w:eastAsia="宋体"/>
                <w:lang w:val="en-US" w:eastAsia="zh-CN"/>
              </w:rPr>
            </w:pPr>
            <w:r>
              <w:rPr>
                <w:rFonts w:hint="eastAsia"/>
                <w:lang w:val="en-US" w:eastAsia="zh-CN"/>
              </w:rPr>
              <w:t>20</w:t>
            </w:r>
          </w:p>
        </w:tc>
        <w:tc>
          <w:tcPr>
            <w:tcW w:w="612" w:type="dxa"/>
            <w:vAlign w:val="center"/>
          </w:tcPr>
          <w:p>
            <w:pPr>
              <w:pStyle w:val="14"/>
              <w:widowControl w:val="0"/>
              <w:jc w:val="both"/>
            </w:pPr>
          </w:p>
        </w:tc>
        <w:tc>
          <w:tcPr>
            <w:tcW w:w="612" w:type="dxa"/>
            <w:vAlign w:val="center"/>
          </w:tcPr>
          <w:p>
            <w:pPr>
              <w:pStyle w:val="14"/>
              <w:widowControl w:val="0"/>
              <w:jc w:val="both"/>
              <w:rPr>
                <w:rFonts w:hint="default" w:eastAsia="宋体"/>
                <w:lang w:val="en-US" w:eastAsia="zh-CN"/>
              </w:rPr>
            </w:pPr>
            <w:r>
              <w:rPr>
                <w:rFonts w:hint="eastAsia"/>
                <w:lang w:val="en-US" w:eastAsia="zh-CN"/>
              </w:rPr>
              <w:t>30</w:t>
            </w:r>
          </w:p>
        </w:tc>
        <w:tc>
          <w:tcPr>
            <w:tcW w:w="612" w:type="dxa"/>
            <w:vAlign w:val="center"/>
          </w:tcPr>
          <w:p>
            <w:pPr>
              <w:pStyle w:val="14"/>
              <w:widowControl w:val="0"/>
              <w:jc w:val="both"/>
              <w:rPr>
                <w:rFonts w:hint="default" w:eastAsia="宋体"/>
                <w:lang w:val="en-US" w:eastAsia="zh-CN"/>
              </w:rPr>
            </w:pPr>
            <w:r>
              <w:rPr>
                <w:rFonts w:hint="eastAsia"/>
                <w:lang w:val="en-US" w:eastAsia="zh-CN"/>
              </w:rPr>
              <w:t>30</w:t>
            </w:r>
          </w:p>
        </w:tc>
        <w:tc>
          <w:tcPr>
            <w:tcW w:w="713" w:type="dxa"/>
            <w:vAlign w:val="center"/>
          </w:tcPr>
          <w:p>
            <w:pPr>
              <w:pStyle w:val="14"/>
              <w:widowControl w:val="0"/>
              <w:jc w:val="both"/>
              <w:rPr>
                <w:rFonts w:hint="default" w:eastAsia="宋体"/>
                <w:lang w:val="en-US" w:eastAsia="zh-CN"/>
              </w:rPr>
            </w:pPr>
            <w:r>
              <w:rPr>
                <w:rFonts w:hint="eastAsia"/>
                <w:lang w:val="en-US" w:eastAsia="zh-CN"/>
              </w:rPr>
              <w:t>20</w:t>
            </w:r>
          </w:p>
        </w:tc>
        <w:tc>
          <w:tcPr>
            <w:tcW w:w="1440" w:type="dxa"/>
            <w:tcBorders>
              <w:right w:val="single" w:color="auto" w:sz="12" w:space="0"/>
            </w:tcBorders>
            <w:vAlign w:val="center"/>
          </w:tcPr>
          <w:p>
            <w:pPr>
              <w:pStyle w:val="14"/>
              <w:widowControl w:val="0"/>
            </w:pPr>
            <w:r>
              <w:rPr>
                <w:rFonts w:hint="eastAsia"/>
              </w:rPr>
              <w:t>1</w:t>
            </w:r>
            <w:r>
              <w:t>00</w:t>
            </w:r>
          </w:p>
        </w:tc>
      </w:tr>
      <w:tr>
        <w:trPr>
          <w:trHeight w:val="454" w:hRule="atLeast"/>
        </w:trPr>
        <w:tc>
          <w:tcPr>
            <w:tcW w:w="836" w:type="dxa"/>
            <w:tcBorders>
              <w:left w:val="single" w:color="auto" w:sz="12" w:space="0"/>
            </w:tcBorders>
            <w:vAlign w:val="center"/>
          </w:tcPr>
          <w:p>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09" w:type="dxa"/>
            <w:vAlign w:val="center"/>
          </w:tcPr>
          <w:p>
            <w:pPr>
              <w:pStyle w:val="14"/>
              <w:widowControl w:val="0"/>
            </w:pPr>
            <w:r>
              <w:rPr>
                <w:rFonts w:hint="eastAsia"/>
                <w:lang w:val="en-US" w:eastAsia="zh-CN"/>
              </w:rPr>
              <w:t>20%</w:t>
            </w:r>
          </w:p>
        </w:tc>
        <w:tc>
          <w:tcPr>
            <w:tcW w:w="2353" w:type="dxa"/>
            <w:tcBorders>
              <w:right w:val="double" w:color="auto" w:sz="4" w:space="0"/>
            </w:tcBorders>
            <w:vAlign w:val="center"/>
          </w:tcPr>
          <w:p>
            <w:pPr>
              <w:widowControl w:val="0"/>
              <w:snapToGrid w:val="0"/>
              <w:jc w:val="center"/>
              <w:rPr>
                <w:rFonts w:ascii="Times New Roman" w:hAnsi="Times New Roman" w:eastAsia="宋体" w:cs="宋体"/>
                <w:bCs/>
                <w:sz w:val="21"/>
                <w:szCs w:val="21"/>
                <w:lang w:val="en-US" w:eastAsia="zh-CN" w:bidi="ar-SA"/>
              </w:rPr>
            </w:pPr>
            <w:r>
              <w:rPr>
                <w:rFonts w:hint="eastAsia" w:ascii="Arial" w:hAnsi="Arial" w:eastAsia="黑体" w:cs="Arial"/>
                <w:bCs/>
                <w:sz w:val="21"/>
                <w:szCs w:val="21"/>
              </w:rPr>
              <w:t>课堂展示</w:t>
            </w:r>
          </w:p>
        </w:tc>
        <w:tc>
          <w:tcPr>
            <w:tcW w:w="612" w:type="dxa"/>
            <w:tcBorders>
              <w:left w:val="double" w:color="auto" w:sz="4" w:space="0"/>
            </w:tcBorders>
            <w:vAlign w:val="center"/>
          </w:tcPr>
          <w:p>
            <w:pPr>
              <w:pStyle w:val="14"/>
              <w:widowControl w:val="0"/>
              <w:jc w:val="both"/>
              <w:rPr>
                <w:rFonts w:hint="default" w:eastAsia="宋体"/>
                <w:lang w:val="en-US" w:eastAsia="zh-CN"/>
              </w:rPr>
            </w:pPr>
            <w:r>
              <w:rPr>
                <w:rFonts w:hint="eastAsia"/>
                <w:lang w:val="en-US" w:eastAsia="zh-CN"/>
              </w:rPr>
              <w:t>30</w:t>
            </w:r>
          </w:p>
        </w:tc>
        <w:tc>
          <w:tcPr>
            <w:tcW w:w="612" w:type="dxa"/>
            <w:vAlign w:val="center"/>
          </w:tcPr>
          <w:p>
            <w:pPr>
              <w:pStyle w:val="14"/>
              <w:widowControl w:val="0"/>
              <w:jc w:val="both"/>
              <w:rPr>
                <w:rFonts w:hint="default" w:eastAsia="宋体"/>
                <w:lang w:val="en-US" w:eastAsia="zh-CN"/>
              </w:rPr>
            </w:pPr>
            <w:r>
              <w:rPr>
                <w:rFonts w:hint="eastAsia"/>
                <w:lang w:val="en-US" w:eastAsia="zh-CN"/>
              </w:rPr>
              <w:t>40</w:t>
            </w:r>
          </w:p>
        </w:tc>
        <w:tc>
          <w:tcPr>
            <w:tcW w:w="612" w:type="dxa"/>
            <w:vAlign w:val="center"/>
          </w:tcPr>
          <w:p>
            <w:pPr>
              <w:pStyle w:val="14"/>
              <w:widowControl w:val="0"/>
              <w:jc w:val="both"/>
            </w:pPr>
          </w:p>
        </w:tc>
        <w:tc>
          <w:tcPr>
            <w:tcW w:w="612" w:type="dxa"/>
            <w:vAlign w:val="center"/>
          </w:tcPr>
          <w:p>
            <w:pPr>
              <w:pStyle w:val="14"/>
              <w:widowControl w:val="0"/>
              <w:jc w:val="both"/>
              <w:rPr>
                <w:rFonts w:hint="default" w:eastAsia="宋体"/>
                <w:lang w:val="en-US" w:eastAsia="zh-CN"/>
              </w:rPr>
            </w:pPr>
          </w:p>
        </w:tc>
        <w:tc>
          <w:tcPr>
            <w:tcW w:w="713" w:type="dxa"/>
            <w:vAlign w:val="center"/>
          </w:tcPr>
          <w:p>
            <w:pPr>
              <w:pStyle w:val="14"/>
              <w:widowControl w:val="0"/>
              <w:jc w:val="both"/>
              <w:rPr>
                <w:rFonts w:hint="default" w:eastAsia="宋体"/>
                <w:lang w:val="en-US" w:eastAsia="zh-CN"/>
              </w:rPr>
            </w:pPr>
            <w:r>
              <w:rPr>
                <w:rFonts w:hint="eastAsia"/>
                <w:lang w:val="en-US" w:eastAsia="zh-CN"/>
              </w:rPr>
              <w:t>30</w:t>
            </w:r>
          </w:p>
        </w:tc>
        <w:tc>
          <w:tcPr>
            <w:tcW w:w="1440" w:type="dxa"/>
            <w:tcBorders>
              <w:right w:val="single" w:color="auto" w:sz="12" w:space="0"/>
            </w:tcBorders>
            <w:vAlign w:val="center"/>
          </w:tcPr>
          <w:p>
            <w:pPr>
              <w:pStyle w:val="14"/>
              <w:widowControl w:val="0"/>
            </w:pPr>
            <w:r>
              <w:rPr>
                <w:rFonts w:hint="eastAsia"/>
              </w:rPr>
              <w:t>1</w:t>
            </w:r>
            <w:r>
              <w:t>00</w:t>
            </w:r>
          </w:p>
        </w:tc>
      </w:tr>
      <w:tr>
        <w:trPr>
          <w:trHeight w:val="454" w:hRule="atLeast"/>
        </w:trPr>
        <w:tc>
          <w:tcPr>
            <w:tcW w:w="836" w:type="dxa"/>
            <w:tcBorders>
              <w:left w:val="single" w:color="auto" w:sz="12" w:space="0"/>
              <w:bottom w:val="single" w:color="auto" w:sz="4" w:space="0"/>
            </w:tcBorders>
            <w:vAlign w:val="center"/>
          </w:tcPr>
          <w:p>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709" w:type="dxa"/>
            <w:tcBorders>
              <w:bottom w:val="single" w:color="auto" w:sz="4" w:space="0"/>
            </w:tcBorders>
            <w:vAlign w:val="center"/>
          </w:tcPr>
          <w:p>
            <w:pPr>
              <w:pStyle w:val="14"/>
              <w:widowControl w:val="0"/>
            </w:pPr>
            <w:r>
              <w:rPr>
                <w:rFonts w:hint="eastAsia"/>
                <w:lang w:val="en-US" w:eastAsia="zh-CN"/>
              </w:rPr>
              <w:t>20%</w:t>
            </w:r>
          </w:p>
        </w:tc>
        <w:tc>
          <w:tcPr>
            <w:tcW w:w="2353" w:type="dxa"/>
            <w:tcBorders>
              <w:bottom w:val="single" w:color="auto" w:sz="4" w:space="0"/>
              <w:right w:val="double" w:color="auto" w:sz="4" w:space="0"/>
            </w:tcBorders>
            <w:vAlign w:val="center"/>
          </w:tcPr>
          <w:p>
            <w:pPr>
              <w:widowControl w:val="0"/>
              <w:snapToGrid w:val="0"/>
              <w:jc w:val="center"/>
              <w:rPr>
                <w:rFonts w:ascii="Times New Roman" w:hAnsi="Times New Roman" w:eastAsia="宋体" w:cs="宋体"/>
                <w:bCs/>
                <w:sz w:val="21"/>
                <w:szCs w:val="21"/>
                <w:lang w:val="en-US" w:eastAsia="zh-CN" w:bidi="ar-SA"/>
              </w:rPr>
            </w:pPr>
            <w:r>
              <w:rPr>
                <w:rFonts w:hint="eastAsia" w:ascii="Arial" w:hAnsi="Arial" w:eastAsia="黑体" w:cs="Arial"/>
                <w:bCs/>
                <w:sz w:val="21"/>
                <w:szCs w:val="21"/>
              </w:rPr>
              <w:t>课堂展示</w:t>
            </w:r>
          </w:p>
        </w:tc>
        <w:tc>
          <w:tcPr>
            <w:tcW w:w="612" w:type="dxa"/>
            <w:tcBorders>
              <w:left w:val="double" w:color="auto" w:sz="4" w:space="0"/>
              <w:bottom w:val="single" w:color="auto" w:sz="4" w:space="0"/>
            </w:tcBorders>
            <w:vAlign w:val="center"/>
          </w:tcPr>
          <w:p>
            <w:pPr>
              <w:pStyle w:val="14"/>
              <w:widowControl w:val="0"/>
              <w:jc w:val="both"/>
              <w:rPr>
                <w:rFonts w:hint="default" w:eastAsia="宋体"/>
                <w:lang w:val="en-US" w:eastAsia="zh-CN"/>
              </w:rPr>
            </w:pPr>
            <w:r>
              <w:rPr>
                <w:rFonts w:hint="eastAsia"/>
                <w:lang w:val="en-US" w:eastAsia="zh-CN"/>
              </w:rPr>
              <w:t>30</w:t>
            </w:r>
          </w:p>
        </w:tc>
        <w:tc>
          <w:tcPr>
            <w:tcW w:w="612" w:type="dxa"/>
            <w:tcBorders>
              <w:bottom w:val="single" w:color="auto" w:sz="4" w:space="0"/>
            </w:tcBorders>
            <w:vAlign w:val="center"/>
          </w:tcPr>
          <w:p>
            <w:pPr>
              <w:pStyle w:val="14"/>
              <w:widowControl w:val="0"/>
              <w:jc w:val="both"/>
              <w:rPr>
                <w:rFonts w:hint="default" w:eastAsia="宋体"/>
                <w:lang w:val="en-US" w:eastAsia="zh-CN"/>
              </w:rPr>
            </w:pPr>
            <w:r>
              <w:rPr>
                <w:rFonts w:hint="eastAsia"/>
                <w:lang w:val="en-US" w:eastAsia="zh-CN"/>
              </w:rPr>
              <w:t>40</w:t>
            </w:r>
          </w:p>
        </w:tc>
        <w:tc>
          <w:tcPr>
            <w:tcW w:w="612" w:type="dxa"/>
            <w:tcBorders>
              <w:bottom w:val="single" w:color="auto" w:sz="4" w:space="0"/>
            </w:tcBorders>
            <w:vAlign w:val="center"/>
          </w:tcPr>
          <w:p>
            <w:pPr>
              <w:pStyle w:val="14"/>
              <w:widowControl w:val="0"/>
              <w:jc w:val="both"/>
            </w:pPr>
          </w:p>
        </w:tc>
        <w:tc>
          <w:tcPr>
            <w:tcW w:w="612" w:type="dxa"/>
            <w:tcBorders>
              <w:bottom w:val="single" w:color="auto" w:sz="4" w:space="0"/>
            </w:tcBorders>
            <w:vAlign w:val="center"/>
          </w:tcPr>
          <w:p>
            <w:pPr>
              <w:pStyle w:val="14"/>
              <w:widowControl w:val="0"/>
              <w:jc w:val="both"/>
              <w:rPr>
                <w:rFonts w:hint="default" w:eastAsia="宋体"/>
                <w:lang w:val="en-US" w:eastAsia="zh-CN"/>
              </w:rPr>
            </w:pPr>
          </w:p>
        </w:tc>
        <w:tc>
          <w:tcPr>
            <w:tcW w:w="713" w:type="dxa"/>
            <w:tcBorders>
              <w:bottom w:val="single" w:color="auto" w:sz="4" w:space="0"/>
            </w:tcBorders>
            <w:vAlign w:val="center"/>
          </w:tcPr>
          <w:p>
            <w:pPr>
              <w:pStyle w:val="14"/>
              <w:widowControl w:val="0"/>
              <w:jc w:val="both"/>
              <w:rPr>
                <w:rFonts w:hint="default" w:eastAsia="宋体"/>
                <w:lang w:val="en-US" w:eastAsia="zh-CN"/>
              </w:rPr>
            </w:pPr>
            <w:r>
              <w:rPr>
                <w:rFonts w:hint="eastAsia"/>
                <w:lang w:val="en-US" w:eastAsia="zh-CN"/>
              </w:rPr>
              <w:t>30</w:t>
            </w:r>
          </w:p>
        </w:tc>
        <w:tc>
          <w:tcPr>
            <w:tcW w:w="1440" w:type="dxa"/>
            <w:tcBorders>
              <w:bottom w:val="single" w:color="auto" w:sz="4" w:space="0"/>
              <w:right w:val="single" w:color="auto" w:sz="12" w:space="0"/>
            </w:tcBorders>
            <w:vAlign w:val="center"/>
          </w:tcPr>
          <w:p>
            <w:pPr>
              <w:pStyle w:val="14"/>
              <w:widowControl w:val="0"/>
            </w:pPr>
            <w:r>
              <w:rPr>
                <w:rFonts w:hint="eastAsia"/>
              </w:rPr>
              <w:t>1</w:t>
            </w:r>
            <w:r>
              <w:t>00</w:t>
            </w:r>
          </w:p>
        </w:tc>
      </w:tr>
    </w:tbl>
    <w:p>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684"/>
        <w:gridCol w:w="1441"/>
        <w:gridCol w:w="1442"/>
        <w:gridCol w:w="1442"/>
        <w:gridCol w:w="1442"/>
        <w:gridCol w:w="1442"/>
      </w:tblGrid>
      <w:tr>
        <w:trPr>
          <w:trHeight w:val="283" w:hRule="atLeast"/>
        </w:trPr>
        <w:tc>
          <w:tcPr>
            <w:tcW w:w="629" w:type="dxa"/>
            <w:vMerge w:val="restart"/>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84" w:type="dxa"/>
            <w:vMerge w:val="restart"/>
          </w:tcPr>
          <w:p>
            <w:pPr>
              <w:widowControl w:val="0"/>
              <w:snapToGrid w:val="0"/>
              <w:jc w:val="center"/>
              <w:rPr>
                <w:rFonts w:ascii="黑体" w:hAnsi="黑体" w:eastAsia="黑体"/>
                <w:bCs/>
                <w:sz w:val="21"/>
                <w:szCs w:val="21"/>
              </w:rPr>
            </w:pPr>
            <w:r>
              <w:rPr>
                <w:rFonts w:hint="eastAsia" w:ascii="黑体" w:hAnsi="黑体" w:eastAsia="黑体"/>
                <w:bCs/>
                <w:sz w:val="21"/>
                <w:szCs w:val="21"/>
              </w:rPr>
              <w:t>课</w:t>
            </w:r>
          </w:p>
          <w:p>
            <w:pPr>
              <w:widowControl w:val="0"/>
              <w:snapToGrid w:val="0"/>
              <w:jc w:val="center"/>
              <w:rPr>
                <w:rFonts w:ascii="黑体" w:hAnsi="黑体" w:eastAsia="黑体"/>
                <w:bCs/>
                <w:sz w:val="21"/>
                <w:szCs w:val="21"/>
              </w:rPr>
            </w:pPr>
            <w:r>
              <w:rPr>
                <w:rFonts w:hint="eastAsia" w:ascii="黑体" w:hAnsi="黑体" w:eastAsia="黑体"/>
                <w:bCs/>
                <w:sz w:val="21"/>
                <w:szCs w:val="21"/>
              </w:rPr>
              <w:t>程</w:t>
            </w:r>
          </w:p>
          <w:p>
            <w:pPr>
              <w:widowControl w:val="0"/>
              <w:snapToGrid w:val="0"/>
              <w:jc w:val="center"/>
              <w:rPr>
                <w:rFonts w:ascii="黑体" w:hAnsi="黑体" w:eastAsia="黑体"/>
                <w:bCs/>
                <w:sz w:val="21"/>
                <w:szCs w:val="21"/>
              </w:rPr>
            </w:pPr>
            <w:r>
              <w:rPr>
                <w:rFonts w:hint="eastAsia" w:ascii="黑体" w:hAnsi="黑体" w:eastAsia="黑体"/>
                <w:bCs/>
                <w:sz w:val="21"/>
                <w:szCs w:val="21"/>
              </w:rPr>
              <w:t>目</w:t>
            </w:r>
          </w:p>
          <w:p>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1" w:type="dxa"/>
            <w:vMerge w:val="restart"/>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68" w:type="dxa"/>
            <w:gridSpan w:val="4"/>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trPr>
          <w:trHeight w:val="283" w:hRule="atLeast"/>
        </w:trPr>
        <w:tc>
          <w:tcPr>
            <w:tcW w:w="629" w:type="dxa"/>
            <w:vMerge w:val="continue"/>
          </w:tcPr>
          <w:p>
            <w:pPr>
              <w:widowControl w:val="0"/>
              <w:snapToGrid w:val="0"/>
              <w:jc w:val="center"/>
              <w:rPr>
                <w:rFonts w:ascii="黑体" w:hAnsi="黑体" w:eastAsia="黑体"/>
                <w:bCs/>
                <w:sz w:val="21"/>
                <w:szCs w:val="21"/>
              </w:rPr>
            </w:pPr>
          </w:p>
        </w:tc>
        <w:tc>
          <w:tcPr>
            <w:tcW w:w="684" w:type="dxa"/>
            <w:vMerge w:val="continue"/>
          </w:tcPr>
          <w:p>
            <w:pPr>
              <w:pStyle w:val="16"/>
              <w:widowControl w:val="0"/>
              <w:jc w:val="both"/>
              <w:rPr>
                <w:rFonts w:ascii="黑体" w:hAnsi="黑体"/>
                <w:bCs/>
                <w:sz w:val="21"/>
                <w:szCs w:val="21"/>
              </w:rPr>
            </w:pPr>
          </w:p>
        </w:tc>
        <w:tc>
          <w:tcPr>
            <w:tcW w:w="1441" w:type="dxa"/>
            <w:vMerge w:val="continue"/>
          </w:tcPr>
          <w:p>
            <w:pPr>
              <w:pStyle w:val="16"/>
              <w:widowControl w:val="0"/>
              <w:jc w:val="both"/>
              <w:rPr>
                <w:rFonts w:ascii="黑体" w:hAnsi="黑体"/>
                <w:bCs/>
                <w:sz w:val="21"/>
                <w:szCs w:val="21"/>
              </w:rPr>
            </w:pPr>
          </w:p>
        </w:tc>
        <w:tc>
          <w:tcPr>
            <w:tcW w:w="1442"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2"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2"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2"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trPr>
          <w:trHeight w:val="454" w:hRule="atLeast"/>
        </w:trPr>
        <w:tc>
          <w:tcPr>
            <w:tcW w:w="629"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84" w:type="dxa"/>
            <w:vAlign w:val="center"/>
          </w:tcPr>
          <w:p>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1-5</w:t>
            </w:r>
          </w:p>
        </w:tc>
        <w:tc>
          <w:tcPr>
            <w:tcW w:w="1441" w:type="dxa"/>
            <w:vAlign w:val="top"/>
          </w:tcPr>
          <w:p>
            <w:pPr>
              <w:widowControl w:val="0"/>
              <w:jc w:val="both"/>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bCs/>
                <w:sz w:val="21"/>
                <w:szCs w:val="21"/>
              </w:rPr>
              <w:t>能依据幼儿年龄特点，根据科学的教育目标制定有效的互动音乐活动计划，并能依据幼儿实际需要进行合理的调整。</w:t>
            </w:r>
            <w:r>
              <w:rPr>
                <w:rFonts w:hint="eastAsia" w:asciiTheme="minorEastAsia" w:hAnsiTheme="minorEastAsia" w:eastAsiaTheme="minorEastAsia" w:cstheme="minorEastAsia"/>
                <w:color w:val="000000"/>
                <w:sz w:val="21"/>
                <w:szCs w:val="21"/>
              </w:rPr>
              <w:t>为幼儿创造宽松愉快的音乐环境。准备材料适合幼儿操作，并能起到与幼儿互动的教育效果。组织的音乐活动生动、有趣、富有教育意义。动静交替，集体、自由活动相组合，注重发展幼儿的音乐表现力和创造能力。</w:t>
            </w:r>
          </w:p>
        </w:tc>
        <w:tc>
          <w:tcPr>
            <w:tcW w:w="1442" w:type="dxa"/>
            <w:vAlign w:val="top"/>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sz w:val="21"/>
                <w:szCs w:val="21"/>
              </w:rPr>
              <w:t>对音乐作品的理解和把握准确，重点突出，难点问题解决得法，能运用多种方法进行教学，注重交流，合理安排教学环节，各要点之间衔接自然流畅；教具预备合理、充分，符合教学需要，并能充分合理地运用图片、声音、动画等媒体，其组织形式多样化；教态自然，语言标准，音乐知识技能掌握准确熟练；顺利完成教学任务，完全达成教学目标</w:t>
            </w:r>
            <w:r>
              <w:rPr>
                <w:rFonts w:hint="eastAsia" w:asciiTheme="minorEastAsia" w:hAnsiTheme="minorEastAsia" w:eastAsiaTheme="minorEastAsia" w:cstheme="minorEastAsia"/>
                <w:sz w:val="21"/>
                <w:szCs w:val="21"/>
                <w:lang w:eastAsia="zh-CN"/>
              </w:rPr>
              <w:t>。</w:t>
            </w:r>
          </w:p>
        </w:tc>
        <w:tc>
          <w:tcPr>
            <w:tcW w:w="1442" w:type="dxa"/>
            <w:vAlign w:val="top"/>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sz w:val="21"/>
                <w:szCs w:val="21"/>
              </w:rPr>
              <w:t>对音乐作品的理解和把握较准确，重点突出，能运用多种方法进行教学，能较合理安排教学环节；教具预备合理，符合教学需要，并能较合理地运用图片、声音、动画等媒体；教态自然，音乐知识技能掌握准确。较顺利的完成教学任务，达成教学目标，教师与幼儿在活动中的交往较融洽，能启发学生思维，努力制造条件使幼儿成为活动的主体</w:t>
            </w:r>
          </w:p>
        </w:tc>
        <w:tc>
          <w:tcPr>
            <w:tcW w:w="1442" w:type="dxa"/>
            <w:vAlign w:val="top"/>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sz w:val="21"/>
                <w:szCs w:val="21"/>
              </w:rPr>
              <w:t>对音乐作品的理解和把握不够准确，能合理安排教学环节，各要点之间衔接不够自然；教态自然，语言不够标准；伴奏、范唱等音乐技能把握不够准确；教具预备不够合理，没有充分利用教具；教学组织形式较单调，达成局部教学目标，没有采纳有效的方式保障幼儿积极参与教育活动。</w:t>
            </w:r>
          </w:p>
        </w:tc>
        <w:tc>
          <w:tcPr>
            <w:tcW w:w="1442" w:type="dxa"/>
            <w:vAlign w:val="top"/>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sz w:val="21"/>
                <w:szCs w:val="21"/>
              </w:rPr>
              <w:t>对音乐作品的理解和把握不准确，各教学环节、各要点之间衔接不自然；语言不够标准，教具预备不充分；音乐技能差；教学组织形式较单调，未达成教学目标，没有采纳有效的方式保障幼儿积极参与教育活动</w:t>
            </w:r>
          </w:p>
        </w:tc>
      </w:tr>
      <w:tr>
        <w:trPr>
          <w:trHeight w:val="454" w:hRule="atLeast"/>
        </w:trPr>
        <w:tc>
          <w:tcPr>
            <w:tcW w:w="629"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84" w:type="dxa"/>
            <w:vAlign w:val="center"/>
          </w:tcPr>
          <w:p>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1.3.4</w:t>
            </w:r>
          </w:p>
        </w:tc>
        <w:tc>
          <w:tcPr>
            <w:tcW w:w="1441" w:type="dxa"/>
            <w:vAlign w:val="top"/>
          </w:tcPr>
          <w:p>
            <w:pPr>
              <w:pStyle w:val="25"/>
              <w:keepNext w:val="0"/>
              <w:keepLines w:val="0"/>
              <w:widowControl/>
              <w:suppressLineNumbers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体现音乐领域教育价值,能体现多元化、层次化、注重促进幼儿兴趣情感能力等方面的全面发展。</w:t>
            </w:r>
          </w:p>
          <w:p>
            <w:pPr>
              <w:pStyle w:val="23"/>
              <w:keepNext w:val="0"/>
              <w:keepLines w:val="0"/>
              <w:widowControl/>
              <w:suppressLineNumbers w:val="0"/>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sz w:val="21"/>
                <w:szCs w:val="21"/>
              </w:rPr>
              <w:t>教学目标达成度高</w:t>
            </w:r>
            <w:r>
              <w:rPr>
                <w:rStyle w:val="24"/>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贯穿教学过程始终</w:t>
            </w:r>
            <w:r>
              <w:rPr>
                <w:rStyle w:val="24"/>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内容新颖有趣，能围绕教育目标</w:t>
            </w:r>
            <w:r>
              <w:rPr>
                <w:rStyle w:val="24"/>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体现教育领域的相互渗透，能运用教学策略辅助幼儿学习</w:t>
            </w:r>
            <w:r>
              <w:rPr>
                <w:rFonts w:hint="eastAsia" w:asciiTheme="minorEastAsia" w:hAnsiTheme="minorEastAsia" w:eastAsiaTheme="minorEastAsia" w:cstheme="minorEastAsia"/>
                <w:sz w:val="21"/>
                <w:szCs w:val="21"/>
                <w:lang w:eastAsia="zh-CN"/>
              </w:rPr>
              <w:t>。</w:t>
            </w:r>
          </w:p>
        </w:tc>
        <w:tc>
          <w:tcPr>
            <w:tcW w:w="1442" w:type="dxa"/>
            <w:vAlign w:val="top"/>
          </w:tcPr>
          <w:p>
            <w:pPr>
              <w:pStyle w:val="25"/>
              <w:keepNext w:val="0"/>
              <w:keepLines w:val="0"/>
              <w:widowControl/>
              <w:suppressLineNumbers w:val="0"/>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按时完成汇报课件，充分体现音</w:t>
            </w:r>
            <w:r>
              <w:rPr>
                <w:rFonts w:hint="eastAsia" w:asciiTheme="minorEastAsia" w:hAnsiTheme="minorEastAsia" w:eastAsiaTheme="minorEastAsia" w:cstheme="minorEastAsia"/>
                <w:sz w:val="21"/>
                <w:szCs w:val="21"/>
              </w:rPr>
              <w:t>乐领域教育多元化、层次化、注重促进幼儿兴趣情感能力等方面的全面发展。教学目标达成度高</w:t>
            </w:r>
            <w:r>
              <w:rPr>
                <w:rStyle w:val="24"/>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贯穿教学过程始终</w:t>
            </w:r>
            <w:r>
              <w:rPr>
                <w:rStyle w:val="24"/>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内容新颖有趣，能围绕教育目标</w:t>
            </w:r>
            <w:r>
              <w:rPr>
                <w:rStyle w:val="24"/>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体现教育领域的相互渗透，能运用教学策略辅助幼儿学习</w:t>
            </w:r>
            <w:r>
              <w:rPr>
                <w:rFonts w:hint="eastAsia" w:asciiTheme="minorEastAsia" w:hAnsiTheme="minorEastAsia" w:eastAsiaTheme="minorEastAsia" w:cstheme="minorEastAsia"/>
                <w:sz w:val="21"/>
                <w:szCs w:val="21"/>
                <w:lang w:eastAsia="zh-CN"/>
              </w:rPr>
              <w:t>。</w:t>
            </w:r>
          </w:p>
        </w:tc>
        <w:tc>
          <w:tcPr>
            <w:tcW w:w="1442" w:type="dxa"/>
            <w:vAlign w:val="top"/>
          </w:tcPr>
          <w:p>
            <w:pPr>
              <w:pStyle w:val="25"/>
              <w:keepNext w:val="0"/>
              <w:keepLines w:val="0"/>
              <w:widowControl/>
              <w:suppressLineNumbers w:val="0"/>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能较按时完成汇报课件，基本体现音</w:t>
            </w:r>
            <w:r>
              <w:rPr>
                <w:rFonts w:hint="eastAsia" w:asciiTheme="minorEastAsia" w:hAnsiTheme="minorEastAsia" w:eastAsiaTheme="minorEastAsia" w:cstheme="minorEastAsia"/>
                <w:sz w:val="21"/>
                <w:szCs w:val="21"/>
              </w:rPr>
              <w:t>乐领域教育多元化、层次化</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教学目标达成</w:t>
            </w:r>
            <w:r>
              <w:rPr>
                <w:rFonts w:hint="eastAsia" w:asciiTheme="minorEastAsia" w:hAnsiTheme="minorEastAsia" w:eastAsiaTheme="minorEastAsia" w:cstheme="minorEastAsia"/>
                <w:sz w:val="21"/>
                <w:szCs w:val="21"/>
                <w:lang w:val="en-US" w:eastAsia="zh-CN"/>
              </w:rPr>
              <w:t>度一般</w:t>
            </w:r>
            <w:r>
              <w:rPr>
                <w:rStyle w:val="24"/>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贯穿教学过程始终</w:t>
            </w:r>
            <w:r>
              <w:rPr>
                <w:rStyle w:val="24"/>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内容新颖有趣</w:t>
            </w:r>
            <w:r>
              <w:rPr>
                <w:rFonts w:hint="eastAsia" w:asciiTheme="minorEastAsia" w:hAnsiTheme="minorEastAsia" w:eastAsiaTheme="minorEastAsia" w:cstheme="minorEastAsia"/>
                <w:sz w:val="21"/>
                <w:szCs w:val="21"/>
                <w:lang w:val="en-US" w:eastAsia="zh-CN"/>
              </w:rPr>
              <w:t>度不高</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基本</w:t>
            </w:r>
            <w:r>
              <w:rPr>
                <w:rFonts w:hint="eastAsia" w:asciiTheme="minorEastAsia" w:hAnsiTheme="minorEastAsia" w:eastAsiaTheme="minorEastAsia" w:cstheme="minorEastAsia"/>
                <w:sz w:val="21"/>
                <w:szCs w:val="21"/>
              </w:rPr>
              <w:t>能围绕教育目标</w:t>
            </w:r>
            <w:r>
              <w:rPr>
                <w:rStyle w:val="24"/>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体现教育领域的相互渗透，</w:t>
            </w:r>
            <w:r>
              <w:rPr>
                <w:rFonts w:hint="eastAsia" w:asciiTheme="minorEastAsia" w:hAnsiTheme="minorEastAsia" w:eastAsiaTheme="minorEastAsia" w:cstheme="minorEastAsia"/>
                <w:sz w:val="21"/>
                <w:szCs w:val="21"/>
                <w:lang w:val="en-US" w:eastAsia="zh-CN"/>
              </w:rPr>
              <w:t>基本</w:t>
            </w:r>
            <w:r>
              <w:rPr>
                <w:rFonts w:hint="eastAsia" w:asciiTheme="minorEastAsia" w:hAnsiTheme="minorEastAsia" w:eastAsiaTheme="minorEastAsia" w:cstheme="minorEastAsia"/>
                <w:sz w:val="21"/>
                <w:szCs w:val="21"/>
              </w:rPr>
              <w:t>能运用教学策略辅助幼儿学习</w:t>
            </w:r>
            <w:r>
              <w:rPr>
                <w:rFonts w:hint="eastAsia" w:asciiTheme="minorEastAsia" w:hAnsiTheme="minorEastAsia" w:eastAsiaTheme="minorEastAsia" w:cstheme="minorEastAsia"/>
                <w:sz w:val="21"/>
                <w:szCs w:val="21"/>
                <w:lang w:eastAsia="zh-CN"/>
              </w:rPr>
              <w:t>。</w:t>
            </w:r>
          </w:p>
        </w:tc>
        <w:tc>
          <w:tcPr>
            <w:tcW w:w="1442" w:type="dxa"/>
            <w:vAlign w:val="top"/>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基本能按时完成</w:t>
            </w:r>
            <w:r>
              <w:rPr>
                <w:rFonts w:hint="eastAsia" w:asciiTheme="minorEastAsia" w:hAnsiTheme="minorEastAsia" w:eastAsiaTheme="minorEastAsia" w:cstheme="minorEastAsia"/>
                <w:color w:val="000000"/>
                <w:sz w:val="21"/>
                <w:szCs w:val="21"/>
                <w:lang w:val="en-US" w:eastAsia="zh-CN"/>
              </w:rPr>
              <w:t>汇报课件，不能体现音</w:t>
            </w:r>
            <w:r>
              <w:rPr>
                <w:rFonts w:hint="eastAsia" w:asciiTheme="minorEastAsia" w:hAnsiTheme="minorEastAsia" w:eastAsiaTheme="minorEastAsia" w:cstheme="minorEastAsia"/>
                <w:sz w:val="21"/>
                <w:szCs w:val="21"/>
              </w:rPr>
              <w:t>乐领域教育多元化、层次化</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教学目标达成</w:t>
            </w:r>
            <w:r>
              <w:rPr>
                <w:rFonts w:hint="eastAsia" w:asciiTheme="minorEastAsia" w:hAnsiTheme="minorEastAsia" w:eastAsiaTheme="minorEastAsia" w:cstheme="minorEastAsia"/>
                <w:sz w:val="21"/>
                <w:szCs w:val="21"/>
                <w:lang w:val="en-US" w:eastAsia="zh-CN"/>
              </w:rPr>
              <w:t>度不高</w:t>
            </w:r>
            <w:r>
              <w:rPr>
                <w:rStyle w:val="24"/>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贯穿教学过程</w:t>
            </w:r>
            <w:r>
              <w:rPr>
                <w:rFonts w:hint="eastAsia" w:asciiTheme="minorEastAsia" w:hAnsiTheme="minorEastAsia" w:eastAsiaTheme="minorEastAsia" w:cstheme="minorEastAsia"/>
                <w:sz w:val="21"/>
                <w:szCs w:val="21"/>
                <w:lang w:val="en-US" w:eastAsia="zh-CN"/>
              </w:rPr>
              <w:t>不</w:t>
            </w:r>
            <w:r>
              <w:rPr>
                <w:rFonts w:hint="eastAsia" w:asciiTheme="minorEastAsia" w:hAnsiTheme="minorEastAsia" w:eastAsiaTheme="minorEastAsia" w:cstheme="minorEastAsia"/>
                <w:sz w:val="21"/>
                <w:szCs w:val="21"/>
              </w:rPr>
              <w:t>始终</w:t>
            </w:r>
            <w:r>
              <w:rPr>
                <w:rStyle w:val="24"/>
                <w:rFonts w:hint="eastAsia" w:asciiTheme="minorEastAsia" w:hAnsiTheme="minorEastAsia" w:eastAsiaTheme="minorEastAsia" w:cstheme="minorEastAsia"/>
                <w:sz w:val="21"/>
                <w:szCs w:val="21"/>
              </w:rPr>
              <w:t>.</w:t>
            </w:r>
            <w:r>
              <w:rPr>
                <w:rStyle w:val="24"/>
                <w:rFonts w:hint="eastAsia" w:asciiTheme="minorEastAsia" w:hAnsiTheme="minorEastAsia" w:eastAsiaTheme="minorEastAsia" w:cstheme="minorEastAsia"/>
                <w:sz w:val="21"/>
                <w:szCs w:val="21"/>
                <w:lang w:val="en-US" w:eastAsia="zh-CN"/>
              </w:rPr>
              <w:t>无</w:t>
            </w:r>
            <w:r>
              <w:rPr>
                <w:rFonts w:hint="eastAsia" w:asciiTheme="minorEastAsia" w:hAnsiTheme="minorEastAsia" w:eastAsiaTheme="minorEastAsia" w:cstheme="minorEastAsia"/>
                <w:sz w:val="21"/>
                <w:szCs w:val="21"/>
              </w:rPr>
              <w:t>新颖有趣</w:t>
            </w:r>
            <w:r>
              <w:rPr>
                <w:rFonts w:hint="eastAsia" w:asciiTheme="minorEastAsia" w:hAnsiTheme="minorEastAsia" w:eastAsiaTheme="minorEastAsia" w:cstheme="minorEastAsia"/>
                <w:sz w:val="21"/>
                <w:szCs w:val="21"/>
                <w:lang w:val="en-US" w:eastAsia="zh-CN"/>
              </w:rPr>
              <w:t>度内容</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不</w:t>
            </w:r>
            <w:r>
              <w:rPr>
                <w:rFonts w:hint="eastAsia" w:asciiTheme="minorEastAsia" w:hAnsiTheme="minorEastAsia" w:eastAsiaTheme="minorEastAsia" w:cstheme="minorEastAsia"/>
                <w:sz w:val="21"/>
                <w:szCs w:val="21"/>
              </w:rPr>
              <w:t>能围绕教育目标</w:t>
            </w:r>
            <w:r>
              <w:rPr>
                <w:rStyle w:val="24"/>
                <w:rFonts w:hint="eastAsia" w:asciiTheme="minorEastAsia" w:hAnsiTheme="minorEastAsia" w:eastAsiaTheme="minorEastAsia" w:cstheme="minorEastAsia"/>
                <w:sz w:val="21"/>
                <w:szCs w:val="21"/>
              </w:rPr>
              <w:t>,</w:t>
            </w:r>
            <w:r>
              <w:rPr>
                <w:rStyle w:val="24"/>
                <w:rFonts w:hint="eastAsia" w:asciiTheme="minorEastAsia" w:hAnsiTheme="minorEastAsia" w:eastAsiaTheme="minorEastAsia" w:cstheme="minorEastAsia"/>
                <w:sz w:val="21"/>
                <w:szCs w:val="21"/>
                <w:lang w:val="en-US" w:eastAsia="zh-CN"/>
              </w:rPr>
              <w:t>未完全</w:t>
            </w:r>
            <w:r>
              <w:rPr>
                <w:rFonts w:hint="eastAsia" w:asciiTheme="minorEastAsia" w:hAnsiTheme="minorEastAsia" w:eastAsiaTheme="minorEastAsia" w:cstheme="minorEastAsia"/>
                <w:sz w:val="21"/>
                <w:szCs w:val="21"/>
              </w:rPr>
              <w:t>体现教育领域的相互渗透，</w:t>
            </w:r>
            <w:r>
              <w:rPr>
                <w:rFonts w:hint="eastAsia" w:asciiTheme="minorEastAsia" w:hAnsiTheme="minorEastAsia" w:eastAsiaTheme="minorEastAsia" w:cstheme="minorEastAsia"/>
                <w:sz w:val="21"/>
                <w:szCs w:val="21"/>
                <w:lang w:val="en-US" w:eastAsia="zh-CN"/>
              </w:rPr>
              <w:t>未完全</w:t>
            </w:r>
            <w:r>
              <w:rPr>
                <w:rFonts w:hint="eastAsia" w:asciiTheme="minorEastAsia" w:hAnsiTheme="minorEastAsia" w:eastAsiaTheme="minorEastAsia" w:cstheme="minorEastAsia"/>
                <w:sz w:val="21"/>
                <w:szCs w:val="21"/>
              </w:rPr>
              <w:t>运用教学策略辅助幼儿学习</w:t>
            </w:r>
            <w:r>
              <w:rPr>
                <w:rFonts w:hint="eastAsia" w:asciiTheme="minorEastAsia" w:hAnsiTheme="minorEastAsia" w:eastAsiaTheme="minorEastAsia" w:cstheme="minorEastAsia"/>
                <w:color w:val="000000"/>
                <w:sz w:val="21"/>
                <w:szCs w:val="21"/>
                <w:lang w:val="en-US" w:eastAsia="zh-CN"/>
              </w:rPr>
              <w:t>。</w:t>
            </w:r>
          </w:p>
        </w:tc>
        <w:tc>
          <w:tcPr>
            <w:tcW w:w="1442" w:type="dxa"/>
            <w:vAlign w:val="top"/>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不能按时完成完成资料收集、汇报课件准备、汇报文稿撰写、现场汇报等任务,汇报文稿撰写、现场汇报等任务，资料收集、汇报课件准备、汇报文稿撰写、现场汇报等能力未得到提高，完成个人所承担的汇报任务的积极性低，质量差</w:t>
            </w:r>
            <w:r>
              <w:rPr>
                <w:rFonts w:hint="eastAsia" w:asciiTheme="minorEastAsia" w:hAnsiTheme="minorEastAsia" w:eastAsiaTheme="minorEastAsia" w:cstheme="minorEastAsia"/>
                <w:color w:val="000000"/>
                <w:sz w:val="21"/>
                <w:szCs w:val="21"/>
                <w:lang w:val="en-US" w:eastAsia="zh-CN"/>
              </w:rPr>
              <w:t>。</w:t>
            </w:r>
          </w:p>
        </w:tc>
      </w:tr>
      <w:tr>
        <w:trPr>
          <w:trHeight w:val="454" w:hRule="atLeast"/>
        </w:trPr>
        <w:tc>
          <w:tcPr>
            <w:tcW w:w="629"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84" w:type="dxa"/>
            <w:vAlign w:val="center"/>
          </w:tcPr>
          <w:p>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1.2.5</w:t>
            </w:r>
          </w:p>
        </w:tc>
        <w:tc>
          <w:tcPr>
            <w:tcW w:w="1441" w:type="dxa"/>
            <w:vAlign w:val="top"/>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sz w:val="21"/>
                <w:szCs w:val="21"/>
                <w:lang w:val="en-US" w:eastAsia="zh-CN"/>
              </w:rPr>
              <w:t>弹唱过程节奏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音符精准和速度准确，具有</w:t>
            </w:r>
            <w:r>
              <w:rPr>
                <w:rFonts w:hint="eastAsia" w:asciiTheme="minorEastAsia" w:hAnsiTheme="minorEastAsia" w:eastAsiaTheme="minorEastAsia" w:cstheme="minorEastAsia"/>
                <w:sz w:val="21"/>
                <w:szCs w:val="21"/>
              </w:rPr>
              <w:t>音乐情感的传达能力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准确弹奏</w:t>
            </w:r>
            <w:r>
              <w:rPr>
                <w:rFonts w:hint="eastAsia" w:asciiTheme="minorEastAsia" w:hAnsiTheme="minorEastAsia" w:eastAsiaTheme="minorEastAsia" w:cstheme="minorEastAsia"/>
                <w:sz w:val="21"/>
                <w:szCs w:val="21"/>
              </w:rPr>
              <w:t>标记符号和指法（如连线、重音符号、颤音等）</w:t>
            </w:r>
            <w:r>
              <w:rPr>
                <w:rFonts w:hint="eastAsia" w:asciiTheme="minorEastAsia" w:hAnsiTheme="minorEastAsia" w:eastAsiaTheme="minorEastAsia" w:cstheme="minorEastAsia"/>
                <w:sz w:val="21"/>
                <w:szCs w:val="21"/>
                <w:lang w:val="en-US" w:eastAsia="zh-CN"/>
              </w:rPr>
              <w:t>并理解乐曲</w:t>
            </w:r>
            <w:r>
              <w:rPr>
                <w:rFonts w:hint="eastAsia" w:asciiTheme="minorEastAsia" w:hAnsiTheme="minorEastAsia" w:eastAsiaTheme="minorEastAsia" w:cstheme="minorEastAsia"/>
                <w:sz w:val="21"/>
                <w:szCs w:val="21"/>
              </w:rPr>
              <w:t>曲式结构和</w:t>
            </w:r>
            <w:r>
              <w:rPr>
                <w:rFonts w:hint="eastAsia" w:asciiTheme="minorEastAsia" w:hAnsiTheme="minorEastAsia" w:eastAsiaTheme="minorEastAsia" w:cstheme="minorEastAsia"/>
                <w:sz w:val="21"/>
                <w:szCs w:val="21"/>
                <w:lang w:val="en-US" w:eastAsia="zh-CN"/>
              </w:rPr>
              <w:t>掌握</w:t>
            </w:r>
            <w:r>
              <w:rPr>
                <w:rFonts w:hint="eastAsia" w:asciiTheme="minorEastAsia" w:hAnsiTheme="minorEastAsia" w:eastAsiaTheme="minorEastAsia" w:cstheme="minorEastAsia"/>
                <w:sz w:val="21"/>
                <w:szCs w:val="21"/>
              </w:rPr>
              <w:t>乐句处理。</w:t>
            </w:r>
            <w:r>
              <w:rPr>
                <w:rFonts w:hint="eastAsia" w:asciiTheme="minorEastAsia" w:hAnsiTheme="minorEastAsia" w:eastAsiaTheme="minorEastAsia" w:cstheme="minorEastAsia"/>
                <w:sz w:val="21"/>
                <w:szCs w:val="21"/>
                <w:lang w:val="en-US" w:eastAsia="zh-CN"/>
              </w:rPr>
              <w:t>需要完整弹唱乐曲，</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体现弹唱</w:t>
            </w:r>
            <w:r>
              <w:rPr>
                <w:rFonts w:hint="eastAsia" w:asciiTheme="minorEastAsia" w:hAnsiTheme="minorEastAsia" w:eastAsiaTheme="minorEastAsia" w:cstheme="minorEastAsia"/>
                <w:sz w:val="21"/>
                <w:szCs w:val="21"/>
              </w:rPr>
              <w:t>曲目连贯性和音乐统一性的表现能力。</w:t>
            </w:r>
            <w:r>
              <w:rPr>
                <w:rFonts w:hint="eastAsia" w:asciiTheme="minorEastAsia" w:hAnsiTheme="minorEastAsia" w:eastAsiaTheme="minorEastAsia" w:cstheme="minorEastAsia"/>
                <w:sz w:val="21"/>
                <w:szCs w:val="21"/>
                <w:lang w:val="en-US" w:eastAsia="zh-CN"/>
              </w:rPr>
              <w:t>并展现</w:t>
            </w:r>
            <w:r>
              <w:rPr>
                <w:rFonts w:hint="eastAsia" w:asciiTheme="minorEastAsia" w:hAnsiTheme="minorEastAsia" w:eastAsiaTheme="minorEastAsia" w:cstheme="minorEastAsia"/>
                <w:sz w:val="21"/>
                <w:szCs w:val="21"/>
              </w:rPr>
              <w:t>舞台表演中的自信心和表现能力。</w:t>
            </w:r>
          </w:p>
        </w:tc>
        <w:tc>
          <w:tcPr>
            <w:tcW w:w="1442" w:type="dxa"/>
            <w:vAlign w:val="top"/>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sz w:val="21"/>
                <w:szCs w:val="21"/>
              </w:rPr>
              <w:t>技巧熟练，准确度较高，速度掌控较好。节奏准确，感觉较为流畅</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能够基本准确地表达音乐的情感和意境，</w:t>
            </w:r>
            <w:r>
              <w:rPr>
                <w:rFonts w:hint="eastAsia" w:asciiTheme="minorEastAsia" w:hAnsiTheme="minorEastAsia" w:eastAsiaTheme="minorEastAsia" w:cstheme="minorEastAsia"/>
                <w:sz w:val="21"/>
                <w:szCs w:val="21"/>
                <w:lang w:val="en-US" w:eastAsia="zh-CN"/>
              </w:rPr>
              <w:t>弹唱</w:t>
            </w:r>
            <w:r>
              <w:rPr>
                <w:rFonts w:hint="eastAsia" w:asciiTheme="minorEastAsia" w:hAnsiTheme="minorEastAsia" w:eastAsiaTheme="minorEastAsia" w:cstheme="minorEastAsia"/>
                <w:sz w:val="21"/>
                <w:szCs w:val="21"/>
              </w:rPr>
              <w:t>有一定的感情。动态变化较为流畅，音色相对丰富，</w:t>
            </w:r>
            <w:r>
              <w:rPr>
                <w:rFonts w:hint="eastAsia" w:asciiTheme="minorEastAsia" w:hAnsiTheme="minorEastAsia" w:eastAsiaTheme="minorEastAsia" w:cstheme="minorEastAsia"/>
                <w:sz w:val="21"/>
                <w:szCs w:val="21"/>
                <w:lang w:val="en-US" w:eastAsia="zh-CN"/>
              </w:rPr>
              <w:t>弹唱</w:t>
            </w:r>
            <w:r>
              <w:rPr>
                <w:rFonts w:hint="eastAsia" w:asciiTheme="minorEastAsia" w:hAnsiTheme="minorEastAsia" w:eastAsiaTheme="minorEastAsia" w:cstheme="minorEastAsia"/>
                <w:sz w:val="21"/>
                <w:szCs w:val="21"/>
              </w:rPr>
              <w:t>有一定的层次感。</w:t>
            </w:r>
            <w:r>
              <w:rPr>
                <w:rFonts w:hint="eastAsia" w:asciiTheme="minorEastAsia" w:hAnsiTheme="minorEastAsia" w:eastAsiaTheme="minorEastAsia" w:cstheme="minorEastAsia"/>
                <w:sz w:val="21"/>
                <w:szCs w:val="21"/>
                <w:lang w:val="en-US" w:eastAsia="zh-CN"/>
              </w:rPr>
              <w:t>准确</w:t>
            </w:r>
            <w:r>
              <w:rPr>
                <w:rFonts w:hint="eastAsia" w:asciiTheme="minorEastAsia" w:hAnsiTheme="minorEastAsia" w:eastAsiaTheme="minorEastAsia" w:cstheme="minorEastAsia"/>
                <w:sz w:val="21"/>
                <w:szCs w:val="21"/>
              </w:rPr>
              <w:t>理解和运用标记符号和指法，演奏较为流畅，准确性较高。</w:t>
            </w:r>
            <w:r>
              <w:rPr>
                <w:rFonts w:hint="eastAsia" w:asciiTheme="minorEastAsia" w:hAnsiTheme="minorEastAsia" w:eastAsiaTheme="minorEastAsia" w:cstheme="minorEastAsia"/>
                <w:sz w:val="21"/>
                <w:szCs w:val="21"/>
                <w:lang w:val="en-US" w:eastAsia="zh-CN"/>
              </w:rPr>
              <w:t>准确</w:t>
            </w:r>
            <w:r>
              <w:rPr>
                <w:rFonts w:hint="eastAsia" w:asciiTheme="minorEastAsia" w:hAnsiTheme="minorEastAsia" w:eastAsiaTheme="minorEastAsia" w:cstheme="minorEastAsia"/>
                <w:sz w:val="21"/>
                <w:szCs w:val="21"/>
              </w:rPr>
              <w:t>理解和运用</w:t>
            </w:r>
            <w:r>
              <w:rPr>
                <w:rFonts w:hint="eastAsia" w:asciiTheme="minorEastAsia" w:hAnsiTheme="minorEastAsia" w:eastAsiaTheme="minorEastAsia" w:cstheme="minorEastAsia"/>
                <w:sz w:val="21"/>
                <w:szCs w:val="21"/>
                <w:lang w:val="en-US" w:eastAsia="zh-CN"/>
              </w:rPr>
              <w:t>伴奏织体</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弹唱</w:t>
            </w:r>
            <w:r>
              <w:rPr>
                <w:rFonts w:hint="eastAsia" w:asciiTheme="minorEastAsia" w:hAnsiTheme="minorEastAsia" w:eastAsiaTheme="minorEastAsia" w:cstheme="minorEastAsia"/>
                <w:sz w:val="21"/>
                <w:szCs w:val="21"/>
              </w:rPr>
              <w:t>较为流畅，感觉较为自然。舞台表现较为自然</w:t>
            </w:r>
            <w:r>
              <w:rPr>
                <w:rFonts w:hint="eastAsia" w:asciiTheme="minorEastAsia" w:hAnsiTheme="minorEastAsia" w:eastAsiaTheme="minorEastAsia" w:cstheme="minorEastAsia"/>
                <w:sz w:val="21"/>
                <w:szCs w:val="21"/>
                <w:lang w:eastAsia="zh-CN"/>
              </w:rPr>
              <w:t>。</w:t>
            </w:r>
          </w:p>
        </w:tc>
        <w:tc>
          <w:tcPr>
            <w:tcW w:w="1442" w:type="dxa"/>
            <w:vAlign w:val="top"/>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技巧一般，准确度一般，速度掌控不够稳定。节奏基本准确，感觉稍欠流畅。表达音乐的情感欠准确，</w:t>
            </w:r>
            <w:r>
              <w:rPr>
                <w:rFonts w:hint="eastAsia" w:asciiTheme="minorEastAsia" w:hAnsiTheme="minorEastAsia" w:eastAsiaTheme="minorEastAsia" w:cstheme="minorEastAsia"/>
                <w:sz w:val="21"/>
                <w:szCs w:val="21"/>
                <w:lang w:val="en-US" w:eastAsia="zh-CN"/>
              </w:rPr>
              <w:t>弹唱</w:t>
            </w:r>
            <w:r>
              <w:rPr>
                <w:rFonts w:hint="eastAsia" w:asciiTheme="minorEastAsia" w:hAnsiTheme="minorEastAsia" w:eastAsiaTheme="minorEastAsia" w:cstheme="minorEastAsia"/>
                <w:sz w:val="21"/>
                <w:szCs w:val="21"/>
              </w:rPr>
              <w:t>较为平淡。</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rPr>
              <w:t>理解和运用标记符号和指法欠准确，</w:t>
            </w:r>
            <w:r>
              <w:rPr>
                <w:rFonts w:hint="eastAsia" w:asciiTheme="minorEastAsia" w:hAnsiTheme="minorEastAsia" w:eastAsiaTheme="minorEastAsia" w:cstheme="minorEastAsia"/>
                <w:sz w:val="21"/>
                <w:szCs w:val="21"/>
                <w:lang w:val="en-US" w:eastAsia="zh-CN"/>
              </w:rPr>
              <w:t>弹唱</w:t>
            </w:r>
            <w:r>
              <w:rPr>
                <w:rFonts w:hint="eastAsia" w:asciiTheme="minorEastAsia" w:hAnsiTheme="minorEastAsia" w:eastAsiaTheme="minorEastAsia" w:cstheme="minorEastAsia"/>
                <w:sz w:val="21"/>
                <w:szCs w:val="21"/>
              </w:rPr>
              <w:t>稍显不流畅，准确性一般。</w:t>
            </w:r>
            <w:r>
              <w:rPr>
                <w:rFonts w:hint="eastAsia" w:asciiTheme="minorEastAsia" w:hAnsiTheme="minorEastAsia" w:eastAsiaTheme="minorEastAsia" w:cstheme="minorEastAsia"/>
                <w:sz w:val="21"/>
                <w:szCs w:val="21"/>
                <w:lang w:val="en-US" w:eastAsia="zh-CN"/>
              </w:rPr>
              <w:t>基本</w:t>
            </w:r>
            <w:r>
              <w:rPr>
                <w:rFonts w:hint="eastAsia" w:asciiTheme="minorEastAsia" w:hAnsiTheme="minorEastAsia" w:eastAsiaTheme="minorEastAsia" w:cstheme="minorEastAsia"/>
                <w:sz w:val="21"/>
                <w:szCs w:val="21"/>
              </w:rPr>
              <w:t>理解和运用</w:t>
            </w:r>
            <w:r>
              <w:rPr>
                <w:rFonts w:hint="eastAsia" w:asciiTheme="minorEastAsia" w:hAnsiTheme="minorEastAsia" w:eastAsiaTheme="minorEastAsia" w:cstheme="minorEastAsia"/>
                <w:sz w:val="21"/>
                <w:szCs w:val="21"/>
                <w:lang w:val="en-US" w:eastAsia="zh-CN"/>
              </w:rPr>
              <w:t>伴奏织体</w:t>
            </w:r>
            <w:r>
              <w:rPr>
                <w:rFonts w:hint="eastAsia" w:asciiTheme="minorEastAsia" w:hAnsiTheme="minorEastAsia" w:eastAsiaTheme="minorEastAsia" w:cstheme="minorEastAsia"/>
                <w:sz w:val="21"/>
                <w:szCs w:val="21"/>
              </w:rPr>
              <w:t>，演奏稍显不流畅，感觉欠自然。演奏连贯性稍显不足，音乐统一性一般。舞台表现稍显生硬，演奏有些紧张</w:t>
            </w:r>
            <w:r>
              <w:rPr>
                <w:rFonts w:hint="eastAsia" w:asciiTheme="minorEastAsia" w:hAnsiTheme="minorEastAsia" w:eastAsiaTheme="minorEastAsia" w:cstheme="minorEastAsia"/>
                <w:sz w:val="21"/>
                <w:szCs w:val="21"/>
                <w:lang w:eastAsia="zh-CN"/>
              </w:rPr>
              <w:t>。</w:t>
            </w:r>
          </w:p>
        </w:tc>
        <w:tc>
          <w:tcPr>
            <w:tcW w:w="1442" w:type="dxa"/>
            <w:vAlign w:val="top"/>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rPr>
              <w:t>技巧不够熟练，准确度较差，速度掌控不稳定。节奏不够准确，感觉不流畅。表达音乐的情感明显有偏差，演奏缺乏感情。理解和运用标记符号和指法有明显问题，演奏不流畅，准确性较差。理解和运用</w:t>
            </w:r>
            <w:r>
              <w:rPr>
                <w:rFonts w:hint="eastAsia" w:asciiTheme="minorEastAsia" w:hAnsiTheme="minorEastAsia" w:eastAsiaTheme="minorEastAsia" w:cstheme="minorEastAsia"/>
                <w:sz w:val="21"/>
                <w:szCs w:val="21"/>
                <w:lang w:val="en-US" w:eastAsia="zh-CN"/>
              </w:rPr>
              <w:t>伴奏织体有</w:t>
            </w:r>
            <w:r>
              <w:rPr>
                <w:rFonts w:hint="eastAsia" w:asciiTheme="minorEastAsia" w:hAnsiTheme="minorEastAsia" w:eastAsiaTheme="minorEastAsia" w:cstheme="minorEastAsia"/>
                <w:sz w:val="21"/>
                <w:szCs w:val="21"/>
              </w:rPr>
              <w:t>明显</w:t>
            </w:r>
            <w:r>
              <w:rPr>
                <w:rFonts w:hint="eastAsia" w:asciiTheme="minorEastAsia" w:hAnsiTheme="minorEastAsia" w:eastAsiaTheme="minorEastAsia" w:cstheme="minorEastAsia"/>
                <w:sz w:val="21"/>
                <w:szCs w:val="21"/>
                <w:lang w:val="en-US" w:eastAsia="zh-CN"/>
              </w:rPr>
              <w:t>错误</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演奏连贯性明显不足，过渡突兀，音乐统一性较差。舞台表现明显生硬，演奏十分紧张</w:t>
            </w:r>
            <w:r>
              <w:rPr>
                <w:rFonts w:hint="eastAsia" w:asciiTheme="minorEastAsia" w:hAnsiTheme="minorEastAsia" w:eastAsiaTheme="minorEastAsia" w:cstheme="minorEastAsia"/>
                <w:sz w:val="21"/>
                <w:szCs w:val="21"/>
                <w:lang w:eastAsia="zh-CN"/>
              </w:rPr>
              <w:t>。</w:t>
            </w:r>
          </w:p>
        </w:tc>
        <w:tc>
          <w:tcPr>
            <w:tcW w:w="1442" w:type="dxa"/>
            <w:vAlign w:val="top"/>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rPr>
              <w:t>技巧非常糟糕，准确度极差，速度都有明显问题。节奏极不准确，感觉非常混乱，演奏毫无生气。演奏没有任何感情。演奏没有层次感</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理解和运用标记符号和指法完全失败，演奏非常不流畅，准确性极差。理解和运用</w:t>
            </w:r>
            <w:r>
              <w:rPr>
                <w:rFonts w:hint="eastAsia" w:asciiTheme="minorEastAsia" w:hAnsiTheme="minorEastAsia" w:eastAsiaTheme="minorEastAsia" w:cstheme="minorEastAsia"/>
                <w:sz w:val="21"/>
                <w:szCs w:val="21"/>
                <w:lang w:val="en-US" w:eastAsia="zh-CN"/>
              </w:rPr>
              <w:t>伴奏织体完全错误</w:t>
            </w:r>
            <w:r>
              <w:rPr>
                <w:rFonts w:hint="eastAsia" w:asciiTheme="minorEastAsia" w:hAnsiTheme="minorEastAsia" w:eastAsiaTheme="minorEastAsia" w:cstheme="minorEastAsia"/>
                <w:sz w:val="21"/>
                <w:szCs w:val="21"/>
              </w:rPr>
              <w:t>，演奏非常不流畅，感觉极不自然。演奏连贯性极差。舞台表现非常生硬，演奏非常紧张。</w:t>
            </w:r>
          </w:p>
        </w:tc>
      </w:tr>
      <w:tr>
        <w:trPr>
          <w:trHeight w:val="454" w:hRule="atLeast"/>
        </w:trPr>
        <w:tc>
          <w:tcPr>
            <w:tcW w:w="629"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84" w:type="dxa"/>
            <w:vAlign w:val="center"/>
          </w:tcPr>
          <w:p>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1.2</w:t>
            </w:r>
          </w:p>
        </w:tc>
        <w:tc>
          <w:tcPr>
            <w:tcW w:w="1441" w:type="dxa"/>
            <w:vAlign w:val="top"/>
          </w:tcPr>
          <w:p>
            <w:pPr>
              <w:pStyle w:val="6"/>
              <w:keepNext w:val="0"/>
              <w:keepLines w:val="0"/>
              <w:widowControl/>
              <w:suppressLineNumbers w:val="0"/>
              <w:spacing w:before="0" w:beforeAutospacing="1" w:after="0" w:afterAutospacing="1"/>
              <w:ind w:right="0" w:rightChars="0"/>
              <w:jc w:val="both"/>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aps w:val="0"/>
                <w:color w:val="000000"/>
                <w:spacing w:val="0"/>
                <w:sz w:val="21"/>
                <w:szCs w:val="21"/>
                <w:u w:val="none"/>
                <w:shd w:val="clear" w:fill="FFFFFF"/>
              </w:rPr>
              <w:t>弹奏熟练、流畅，伴奏要求和谐、优美, 体现作品情感、有较强的演奏技巧</w:t>
            </w:r>
            <w:r>
              <w:rPr>
                <w:rFonts w:hint="eastAsia" w:asciiTheme="minorEastAsia" w:hAnsiTheme="minorEastAsia" w:eastAsiaTheme="minorEastAsia" w:cstheme="minorEastAsia"/>
                <w:i w:val="0"/>
                <w:iCs w:val="0"/>
                <w:caps w:val="0"/>
                <w:color w:val="000000"/>
                <w:spacing w:val="0"/>
                <w:sz w:val="21"/>
                <w:szCs w:val="21"/>
                <w:u w:val="none"/>
                <w:shd w:val="clear" w:fill="FFFFFF"/>
                <w:lang w:eastAsia="zh-CN"/>
              </w:rPr>
              <w:t>。</w:t>
            </w:r>
            <w:r>
              <w:rPr>
                <w:rFonts w:hint="eastAsia" w:asciiTheme="minorEastAsia" w:hAnsiTheme="minorEastAsia" w:eastAsiaTheme="minorEastAsia" w:cstheme="minorEastAsia"/>
                <w:i w:val="0"/>
                <w:iCs w:val="0"/>
                <w:caps w:val="0"/>
                <w:color w:val="000000"/>
                <w:spacing w:val="0"/>
                <w:sz w:val="21"/>
                <w:szCs w:val="21"/>
                <w:u w:val="none"/>
                <w:shd w:val="clear" w:fill="FFFFFF"/>
              </w:rPr>
              <w:t>歌曲自弹自唱，展示弹唱的技巧。</w:t>
            </w:r>
          </w:p>
        </w:tc>
        <w:tc>
          <w:tcPr>
            <w:tcW w:w="1442" w:type="dxa"/>
            <w:vAlign w:val="top"/>
          </w:tcPr>
          <w:p>
            <w:pPr>
              <w:pStyle w:val="6"/>
              <w:keepNext w:val="0"/>
              <w:keepLines w:val="0"/>
              <w:widowControl/>
              <w:suppressLineNumbers w:val="0"/>
              <w:spacing w:before="0" w:beforeAutospacing="1" w:after="0" w:afterAutospacing="1"/>
              <w:ind w:left="0" w:leftChars="0" w:right="0" w:rightChars="0" w:firstLine="0" w:firstLineChars="0"/>
              <w:jc w:val="both"/>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aps w:val="0"/>
                <w:color w:val="000000"/>
                <w:spacing w:val="0"/>
                <w:sz w:val="21"/>
                <w:szCs w:val="21"/>
                <w:u w:val="none"/>
                <w:lang w:val="en-US" w:eastAsia="zh-CN"/>
              </w:rPr>
              <w:t>弹唱歌曲连贯</w:t>
            </w:r>
            <w:r>
              <w:rPr>
                <w:rFonts w:hint="eastAsia" w:asciiTheme="minorEastAsia" w:hAnsiTheme="minorEastAsia" w:eastAsiaTheme="minorEastAsia" w:cstheme="minorEastAsia"/>
                <w:i w:val="0"/>
                <w:iCs w:val="0"/>
                <w:caps w:val="0"/>
                <w:color w:val="000000"/>
                <w:spacing w:val="0"/>
                <w:sz w:val="21"/>
                <w:szCs w:val="21"/>
                <w:u w:val="none"/>
              </w:rPr>
              <w:t>，没有错音。能根据歌曲的内容风格，正确的运用节奏型进行伴奏。歌唱声音圆润.吐字清楚。</w:t>
            </w:r>
            <w:r>
              <w:rPr>
                <w:rFonts w:hint="eastAsia" w:asciiTheme="minorEastAsia" w:hAnsiTheme="minorEastAsia" w:eastAsiaTheme="minorEastAsia" w:cstheme="minorEastAsia"/>
                <w:i w:val="0"/>
                <w:iCs w:val="0"/>
                <w:caps w:val="0"/>
                <w:color w:val="000000"/>
                <w:spacing w:val="0"/>
                <w:sz w:val="21"/>
                <w:szCs w:val="21"/>
                <w:u w:val="none"/>
                <w:lang w:val="en-US" w:eastAsia="zh-CN"/>
              </w:rPr>
              <w:t>感情</w:t>
            </w:r>
            <w:r>
              <w:rPr>
                <w:rFonts w:hint="eastAsia" w:asciiTheme="minorEastAsia" w:hAnsiTheme="minorEastAsia" w:eastAsiaTheme="minorEastAsia" w:cstheme="minorEastAsia"/>
                <w:i w:val="0"/>
                <w:iCs w:val="0"/>
                <w:caps w:val="0"/>
                <w:color w:val="000000"/>
                <w:spacing w:val="0"/>
                <w:sz w:val="21"/>
                <w:szCs w:val="21"/>
                <w:u w:val="none"/>
              </w:rPr>
              <w:t>丰富，具有表现力。</w:t>
            </w:r>
          </w:p>
        </w:tc>
        <w:tc>
          <w:tcPr>
            <w:tcW w:w="1442" w:type="dxa"/>
            <w:vAlign w:val="top"/>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sz w:val="21"/>
                <w:szCs w:val="21"/>
                <w:lang w:val="en-US" w:eastAsia="zh-CN"/>
              </w:rPr>
              <w:t>基本</w:t>
            </w:r>
            <w:r>
              <w:rPr>
                <w:rFonts w:hint="eastAsia" w:asciiTheme="minorEastAsia" w:hAnsiTheme="minorEastAsia" w:eastAsiaTheme="minorEastAsia" w:cstheme="minorEastAsia"/>
                <w:i w:val="0"/>
                <w:iCs w:val="0"/>
                <w:caps w:val="0"/>
                <w:color w:val="000000"/>
                <w:spacing w:val="0"/>
                <w:sz w:val="21"/>
                <w:szCs w:val="21"/>
                <w:u w:val="none"/>
              </w:rPr>
              <w:t>正确的运用节奏型进行伴奏。弹奏</w:t>
            </w:r>
            <w:r>
              <w:rPr>
                <w:rFonts w:hint="eastAsia" w:asciiTheme="minorEastAsia" w:hAnsiTheme="minorEastAsia" w:eastAsiaTheme="minorEastAsia" w:cstheme="minorEastAsia"/>
                <w:i w:val="0"/>
                <w:iCs w:val="0"/>
                <w:caps w:val="0"/>
                <w:color w:val="000000"/>
                <w:spacing w:val="0"/>
                <w:sz w:val="21"/>
                <w:szCs w:val="21"/>
                <w:u w:val="none"/>
                <w:lang w:val="en-US" w:eastAsia="zh-CN"/>
              </w:rPr>
              <w:t>唱</w:t>
            </w:r>
            <w:r>
              <w:rPr>
                <w:rFonts w:hint="eastAsia" w:asciiTheme="minorEastAsia" w:hAnsiTheme="minorEastAsia" w:eastAsiaTheme="minorEastAsia" w:cstheme="minorEastAsia"/>
                <w:i w:val="0"/>
                <w:iCs w:val="0"/>
                <w:caps w:val="0"/>
                <w:color w:val="000000"/>
                <w:spacing w:val="0"/>
                <w:sz w:val="21"/>
                <w:szCs w:val="21"/>
                <w:u w:val="none"/>
              </w:rPr>
              <w:t>歌曲</w:t>
            </w:r>
            <w:r>
              <w:rPr>
                <w:rFonts w:hint="eastAsia" w:asciiTheme="minorEastAsia" w:hAnsiTheme="minorEastAsia" w:eastAsiaTheme="minorEastAsia" w:cstheme="minorEastAsia"/>
                <w:sz w:val="21"/>
                <w:szCs w:val="21"/>
                <w:lang w:eastAsia="zh-CN"/>
              </w:rPr>
              <w:t>无明显断续现象。</w:t>
            </w:r>
            <w:r>
              <w:rPr>
                <w:rFonts w:hint="eastAsia" w:asciiTheme="minorEastAsia" w:hAnsiTheme="minorEastAsia" w:eastAsiaTheme="minorEastAsia" w:cstheme="minorEastAsia"/>
                <w:i w:val="0"/>
                <w:iCs w:val="0"/>
                <w:caps w:val="0"/>
                <w:color w:val="000000"/>
                <w:spacing w:val="0"/>
                <w:sz w:val="21"/>
                <w:szCs w:val="21"/>
                <w:u w:val="none"/>
              </w:rPr>
              <w:t>歌唱声音</w:t>
            </w:r>
            <w:r>
              <w:rPr>
                <w:rFonts w:hint="eastAsia" w:asciiTheme="minorEastAsia" w:hAnsiTheme="minorEastAsia" w:eastAsiaTheme="minorEastAsia" w:cstheme="minorEastAsia"/>
                <w:i w:val="0"/>
                <w:iCs w:val="0"/>
                <w:caps w:val="0"/>
                <w:color w:val="000000"/>
                <w:spacing w:val="0"/>
                <w:sz w:val="21"/>
                <w:szCs w:val="21"/>
                <w:u w:val="none"/>
                <w:lang w:val="en-US" w:eastAsia="zh-CN"/>
              </w:rPr>
              <w:t>基本清晰</w:t>
            </w:r>
            <w:r>
              <w:rPr>
                <w:rFonts w:hint="eastAsia" w:asciiTheme="minorEastAsia" w:hAnsiTheme="minorEastAsia" w:eastAsiaTheme="minorEastAsia" w:cstheme="minorEastAsia"/>
                <w:i w:val="0"/>
                <w:iCs w:val="0"/>
                <w:caps w:val="0"/>
                <w:color w:val="000000"/>
                <w:spacing w:val="0"/>
                <w:sz w:val="21"/>
                <w:szCs w:val="21"/>
                <w:u w:val="none"/>
              </w:rPr>
              <w:t>。</w:t>
            </w:r>
            <w:r>
              <w:rPr>
                <w:rFonts w:hint="eastAsia" w:asciiTheme="minorEastAsia" w:hAnsiTheme="minorEastAsia" w:eastAsiaTheme="minorEastAsia" w:cstheme="minorEastAsia"/>
                <w:i w:val="0"/>
                <w:iCs w:val="0"/>
                <w:caps w:val="0"/>
                <w:color w:val="000000"/>
                <w:spacing w:val="0"/>
                <w:sz w:val="21"/>
                <w:szCs w:val="21"/>
                <w:u w:val="none"/>
                <w:lang w:val="en-US" w:eastAsia="zh-CN"/>
              </w:rPr>
              <w:t>情感处理基本符合作品风格。</w:t>
            </w:r>
          </w:p>
        </w:tc>
        <w:tc>
          <w:tcPr>
            <w:tcW w:w="1442" w:type="dxa"/>
            <w:vAlign w:val="top"/>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个别不正确的</w:t>
            </w:r>
            <w:r>
              <w:rPr>
                <w:rFonts w:hint="eastAsia" w:asciiTheme="minorEastAsia" w:hAnsiTheme="minorEastAsia" w:eastAsiaTheme="minorEastAsia" w:cstheme="minorEastAsia"/>
                <w:i w:val="0"/>
                <w:iCs w:val="0"/>
                <w:caps w:val="0"/>
                <w:color w:val="000000"/>
                <w:spacing w:val="0"/>
                <w:sz w:val="21"/>
                <w:szCs w:val="21"/>
                <w:u w:val="none"/>
              </w:rPr>
              <w:t>运用节奏型进行伴奏。弹</w:t>
            </w:r>
            <w:r>
              <w:rPr>
                <w:rFonts w:hint="eastAsia" w:asciiTheme="minorEastAsia" w:hAnsiTheme="minorEastAsia" w:eastAsiaTheme="minorEastAsia" w:cstheme="minorEastAsia"/>
                <w:i w:val="0"/>
                <w:iCs w:val="0"/>
                <w:caps w:val="0"/>
                <w:color w:val="000000"/>
                <w:spacing w:val="0"/>
                <w:sz w:val="21"/>
                <w:szCs w:val="21"/>
                <w:u w:val="none"/>
                <w:lang w:val="en-US" w:eastAsia="zh-CN"/>
              </w:rPr>
              <w:t>唱</w:t>
            </w:r>
            <w:r>
              <w:rPr>
                <w:rFonts w:hint="eastAsia" w:asciiTheme="minorEastAsia" w:hAnsiTheme="minorEastAsia" w:eastAsiaTheme="minorEastAsia" w:cstheme="minorEastAsia"/>
                <w:i w:val="0"/>
                <w:iCs w:val="0"/>
                <w:caps w:val="0"/>
                <w:color w:val="000000"/>
                <w:spacing w:val="0"/>
                <w:sz w:val="21"/>
                <w:szCs w:val="21"/>
                <w:u w:val="none"/>
              </w:rPr>
              <w:t>歌曲</w:t>
            </w:r>
            <w:r>
              <w:rPr>
                <w:rFonts w:hint="eastAsia" w:asciiTheme="minorEastAsia" w:hAnsiTheme="minorEastAsia" w:eastAsiaTheme="minorEastAsia" w:cstheme="minorEastAsia"/>
                <w:i w:val="0"/>
                <w:iCs w:val="0"/>
                <w:caps w:val="0"/>
                <w:color w:val="000000"/>
                <w:spacing w:val="0"/>
                <w:sz w:val="21"/>
                <w:szCs w:val="21"/>
                <w:u w:val="none"/>
                <w:lang w:val="en-US" w:eastAsia="zh-CN"/>
              </w:rPr>
              <w:t>有</w:t>
            </w:r>
            <w:r>
              <w:rPr>
                <w:rFonts w:hint="eastAsia" w:asciiTheme="minorEastAsia" w:hAnsiTheme="minorEastAsia" w:eastAsiaTheme="minorEastAsia" w:cstheme="minorEastAsia"/>
                <w:sz w:val="21"/>
                <w:szCs w:val="21"/>
                <w:lang w:eastAsia="zh-CN"/>
              </w:rPr>
              <w:t>明显断续现象。</w:t>
            </w:r>
            <w:r>
              <w:rPr>
                <w:rFonts w:hint="eastAsia" w:asciiTheme="minorEastAsia" w:hAnsiTheme="minorEastAsia" w:eastAsiaTheme="minorEastAsia" w:cstheme="minorEastAsia"/>
                <w:i w:val="0"/>
                <w:iCs w:val="0"/>
                <w:caps w:val="0"/>
                <w:color w:val="000000"/>
                <w:spacing w:val="0"/>
                <w:sz w:val="21"/>
                <w:szCs w:val="21"/>
                <w:u w:val="none"/>
              </w:rPr>
              <w:t>歌唱声音</w:t>
            </w:r>
            <w:r>
              <w:rPr>
                <w:rFonts w:hint="eastAsia" w:asciiTheme="minorEastAsia" w:hAnsiTheme="minorEastAsia" w:eastAsiaTheme="minorEastAsia" w:cstheme="minorEastAsia"/>
                <w:i w:val="0"/>
                <w:iCs w:val="0"/>
                <w:caps w:val="0"/>
                <w:color w:val="000000"/>
                <w:spacing w:val="0"/>
                <w:sz w:val="21"/>
                <w:szCs w:val="21"/>
                <w:u w:val="none"/>
                <w:lang w:val="en-US" w:eastAsia="zh-CN"/>
              </w:rPr>
              <w:t>不清晰</w:t>
            </w:r>
            <w:r>
              <w:rPr>
                <w:rFonts w:hint="eastAsia" w:asciiTheme="minorEastAsia" w:hAnsiTheme="minorEastAsia" w:eastAsiaTheme="minorEastAsia" w:cstheme="minorEastAsia"/>
                <w:i w:val="0"/>
                <w:iCs w:val="0"/>
                <w:caps w:val="0"/>
                <w:color w:val="000000"/>
                <w:spacing w:val="0"/>
                <w:sz w:val="21"/>
                <w:szCs w:val="21"/>
                <w:u w:val="none"/>
              </w:rPr>
              <w:t>。</w:t>
            </w:r>
            <w:r>
              <w:rPr>
                <w:rFonts w:hint="eastAsia" w:asciiTheme="minorEastAsia" w:hAnsiTheme="minorEastAsia" w:eastAsiaTheme="minorEastAsia" w:cstheme="minorEastAsia"/>
                <w:i w:val="0"/>
                <w:iCs w:val="0"/>
                <w:caps w:val="0"/>
                <w:color w:val="000000"/>
                <w:spacing w:val="0"/>
                <w:sz w:val="21"/>
                <w:szCs w:val="21"/>
                <w:u w:val="none"/>
                <w:lang w:val="en-US" w:eastAsia="zh-CN"/>
              </w:rPr>
              <w:t>情感处理未完全符合作品风格。</w:t>
            </w:r>
          </w:p>
        </w:tc>
        <w:tc>
          <w:tcPr>
            <w:tcW w:w="1442" w:type="dxa"/>
            <w:vAlign w:val="top"/>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不能正确的</w:t>
            </w:r>
            <w:r>
              <w:rPr>
                <w:rFonts w:hint="eastAsia" w:asciiTheme="minorEastAsia" w:hAnsiTheme="minorEastAsia" w:eastAsiaTheme="minorEastAsia" w:cstheme="minorEastAsia"/>
                <w:i w:val="0"/>
                <w:iCs w:val="0"/>
                <w:caps w:val="0"/>
                <w:color w:val="000000"/>
                <w:spacing w:val="0"/>
                <w:sz w:val="21"/>
                <w:szCs w:val="21"/>
                <w:u w:val="none"/>
              </w:rPr>
              <w:t>运用节奏型进行伴奏。弹</w:t>
            </w:r>
            <w:r>
              <w:rPr>
                <w:rFonts w:hint="eastAsia" w:asciiTheme="minorEastAsia" w:hAnsiTheme="minorEastAsia" w:eastAsiaTheme="minorEastAsia" w:cstheme="minorEastAsia"/>
                <w:i w:val="0"/>
                <w:iCs w:val="0"/>
                <w:caps w:val="0"/>
                <w:color w:val="000000"/>
                <w:spacing w:val="0"/>
                <w:sz w:val="21"/>
                <w:szCs w:val="21"/>
                <w:u w:val="none"/>
                <w:lang w:val="en-US" w:eastAsia="zh-CN"/>
              </w:rPr>
              <w:t>唱</w:t>
            </w:r>
            <w:r>
              <w:rPr>
                <w:rFonts w:hint="eastAsia" w:asciiTheme="minorEastAsia" w:hAnsiTheme="minorEastAsia" w:eastAsiaTheme="minorEastAsia" w:cstheme="minorEastAsia"/>
                <w:i w:val="0"/>
                <w:iCs w:val="0"/>
                <w:caps w:val="0"/>
                <w:color w:val="000000"/>
                <w:spacing w:val="0"/>
                <w:sz w:val="21"/>
                <w:szCs w:val="21"/>
                <w:u w:val="none"/>
              </w:rPr>
              <w:t>歌曲</w:t>
            </w:r>
            <w:r>
              <w:rPr>
                <w:rFonts w:hint="eastAsia" w:asciiTheme="minorEastAsia" w:hAnsiTheme="minorEastAsia" w:eastAsiaTheme="minorEastAsia" w:cstheme="minorEastAsia"/>
                <w:sz w:val="21"/>
                <w:szCs w:val="21"/>
                <w:lang w:eastAsia="zh-CN"/>
              </w:rPr>
              <w:t>有很多错音、错节奏、弹奏断断续续。</w:t>
            </w:r>
            <w:r>
              <w:rPr>
                <w:rFonts w:hint="eastAsia" w:asciiTheme="minorEastAsia" w:hAnsiTheme="minorEastAsia" w:eastAsiaTheme="minorEastAsia" w:cstheme="minorEastAsia"/>
                <w:sz w:val="21"/>
                <w:szCs w:val="21"/>
                <w:lang w:val="en-US" w:eastAsia="zh-CN"/>
              </w:rPr>
              <w:t>无</w:t>
            </w:r>
            <w:r>
              <w:rPr>
                <w:rFonts w:hint="eastAsia" w:asciiTheme="minorEastAsia" w:hAnsiTheme="minorEastAsia" w:eastAsiaTheme="minorEastAsia" w:cstheme="minorEastAsia"/>
                <w:i w:val="0"/>
                <w:iCs w:val="0"/>
                <w:caps w:val="0"/>
                <w:color w:val="000000"/>
                <w:spacing w:val="0"/>
                <w:sz w:val="21"/>
                <w:szCs w:val="21"/>
                <w:u w:val="none"/>
              </w:rPr>
              <w:t>歌唱声音。</w:t>
            </w:r>
            <w:r>
              <w:rPr>
                <w:rFonts w:hint="eastAsia" w:asciiTheme="minorEastAsia" w:hAnsiTheme="minorEastAsia" w:eastAsiaTheme="minorEastAsia" w:cstheme="minorEastAsia"/>
                <w:i w:val="0"/>
                <w:iCs w:val="0"/>
                <w:caps w:val="0"/>
                <w:color w:val="000000"/>
                <w:spacing w:val="0"/>
                <w:sz w:val="21"/>
                <w:szCs w:val="21"/>
                <w:u w:val="none"/>
                <w:lang w:val="en-US" w:eastAsia="zh-CN"/>
              </w:rPr>
              <w:t>情感处理不符合作品风格。</w:t>
            </w:r>
          </w:p>
        </w:tc>
      </w:tr>
    </w:tbl>
    <w:p>
      <w:pPr>
        <w:pStyle w:val="16"/>
        <w:spacing w:before="326" w:beforeLines="100" w:line="360" w:lineRule="auto"/>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ingfang sc">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Times New Roman Regular">
    <w:panose1 w:val="02020603050405020304"/>
    <w:charset w:val="00"/>
    <w:family w:val="auto"/>
    <w:pitch w:val="default"/>
    <w:sig w:usb0="E0002AEF" w:usb1="C0007841" w:usb2="00000009" w:usb3="00000000" w:csb0="400001FF" w:csb1="FFFF0000"/>
  </w:font>
  <w:font w:name="方正小标宋简体">
    <w:altName w:val="汉仪书宋二KW"/>
    <w:panose1 w:val="02010601030101010101"/>
    <w:charset w:val="86"/>
    <w:family w:val="script"/>
    <w:pitch w:val="default"/>
    <w:sig w:usb0="00000000" w:usb1="00000000" w:usb2="00000010"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ascii="Times New Roman" w:hAnsi="Times New Roman"/>
                            </w:rPr>
                          </w:pPr>
                          <w:r>
                            <w:rPr>
                              <w:rFonts w:ascii="Times New Roman" w:hAnsi="Times New Roman"/>
                            </w:rPr>
                            <w:t>SJQU-QR-JW-052（A0）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4ZKZ1AAAAAkBAAAPAAAAAAAAAAEAIAAAADgAAABkcnMvZG93bnJl&#10;di54bWxQSwECFAAUAAAACACHTuJAE483810CAAClBAAADgAAAAAAAAABACAAAAA5AQAAZHJzL2Uy&#10;b0RvYy54bWxQSwUGAAAAAAYABgBZAQAACAYAAAAA&#10;">
              <v:fill on="t" focussize="0,0"/>
              <v:stroke on="f" weight="0.5pt"/>
              <v:imagedata o:title=""/>
              <o:lock v:ext="edit" aspectratio="f"/>
              <v:textbox>
                <w:txbxContent>
                  <w:p>
                    <w:pPr>
                      <w:rPr>
                        <w:rFonts w:ascii="Times New Roman" w:hAnsi="Times New Roman"/>
                      </w:rPr>
                    </w:pPr>
                    <w:r>
                      <w:rPr>
                        <w:rFonts w:ascii="Times New Roman" w:hAnsi="Times New Roman"/>
                      </w:rPr>
                      <w:t>SJQU-QR-JW-052（A0）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kY2U4YjVlMzE1M2RkMWY3NzQ2NDc0OGI3YWViM2UifQ=="/>
  </w:docVars>
  <w:rsids>
    <w:rsidRoot w:val="00B7651F"/>
    <w:rsid w:val="000023B2"/>
    <w:rsid w:val="000203E0"/>
    <w:rsid w:val="000210E0"/>
    <w:rsid w:val="00033082"/>
    <w:rsid w:val="0006001D"/>
    <w:rsid w:val="00061E62"/>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23E16"/>
    <w:rsid w:val="00130F6D"/>
    <w:rsid w:val="00144082"/>
    <w:rsid w:val="00163A48"/>
    <w:rsid w:val="00164E36"/>
    <w:rsid w:val="00183AA1"/>
    <w:rsid w:val="0018767C"/>
    <w:rsid w:val="001A135C"/>
    <w:rsid w:val="001B0D49"/>
    <w:rsid w:val="001B546F"/>
    <w:rsid w:val="001C16FC"/>
    <w:rsid w:val="001C2E3E"/>
    <w:rsid w:val="001C388D"/>
    <w:rsid w:val="001E1D2D"/>
    <w:rsid w:val="001E5A17"/>
    <w:rsid w:val="001E681F"/>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0A9A"/>
    <w:rsid w:val="002A4649"/>
    <w:rsid w:val="002A7227"/>
    <w:rsid w:val="002B0773"/>
    <w:rsid w:val="002B0C48"/>
    <w:rsid w:val="002B13CA"/>
    <w:rsid w:val="002B3650"/>
    <w:rsid w:val="002B7322"/>
    <w:rsid w:val="002C58B6"/>
    <w:rsid w:val="002D0E86"/>
    <w:rsid w:val="002D7C47"/>
    <w:rsid w:val="002E33CE"/>
    <w:rsid w:val="002E3721"/>
    <w:rsid w:val="002E764D"/>
    <w:rsid w:val="002E78A6"/>
    <w:rsid w:val="002F3157"/>
    <w:rsid w:val="002F6BD5"/>
    <w:rsid w:val="00305F23"/>
    <w:rsid w:val="00313BBA"/>
    <w:rsid w:val="003167CD"/>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61A5"/>
    <w:rsid w:val="003D1968"/>
    <w:rsid w:val="003D4994"/>
    <w:rsid w:val="003E10A5"/>
    <w:rsid w:val="003E7D72"/>
    <w:rsid w:val="003F3923"/>
    <w:rsid w:val="003F43F6"/>
    <w:rsid w:val="004019DB"/>
    <w:rsid w:val="00402B67"/>
    <w:rsid w:val="0040433E"/>
    <w:rsid w:val="00404974"/>
    <w:rsid w:val="0040726A"/>
    <w:rsid w:val="004100B0"/>
    <w:rsid w:val="0041267F"/>
    <w:rsid w:val="00414037"/>
    <w:rsid w:val="00424BA5"/>
    <w:rsid w:val="00425431"/>
    <w:rsid w:val="00431829"/>
    <w:rsid w:val="00437B60"/>
    <w:rsid w:val="004405E6"/>
    <w:rsid w:val="00443C84"/>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86DDE"/>
    <w:rsid w:val="0059045B"/>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6044"/>
    <w:rsid w:val="007934A4"/>
    <w:rsid w:val="007A0AC9"/>
    <w:rsid w:val="007A1B70"/>
    <w:rsid w:val="007A57F6"/>
    <w:rsid w:val="007B4FFB"/>
    <w:rsid w:val="007C0BCE"/>
    <w:rsid w:val="007C1D1B"/>
    <w:rsid w:val="007C3566"/>
    <w:rsid w:val="007C794A"/>
    <w:rsid w:val="007D5326"/>
    <w:rsid w:val="007D5A33"/>
    <w:rsid w:val="007E620F"/>
    <w:rsid w:val="007E663C"/>
    <w:rsid w:val="007E7795"/>
    <w:rsid w:val="0080066B"/>
    <w:rsid w:val="00803578"/>
    <w:rsid w:val="00815B8E"/>
    <w:rsid w:val="00816D99"/>
    <w:rsid w:val="0082324C"/>
    <w:rsid w:val="00823D71"/>
    <w:rsid w:val="008245AF"/>
    <w:rsid w:val="008256B9"/>
    <w:rsid w:val="0083705D"/>
    <w:rsid w:val="0084242F"/>
    <w:rsid w:val="00847437"/>
    <w:rsid w:val="00875288"/>
    <w:rsid w:val="00882E15"/>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25F8C"/>
    <w:rsid w:val="00927324"/>
    <w:rsid w:val="00932ED7"/>
    <w:rsid w:val="00941B89"/>
    <w:rsid w:val="00941DEA"/>
    <w:rsid w:val="009656CC"/>
    <w:rsid w:val="00970E8C"/>
    <w:rsid w:val="00971671"/>
    <w:rsid w:val="00981A37"/>
    <w:rsid w:val="009830B2"/>
    <w:rsid w:val="0099063E"/>
    <w:rsid w:val="00992356"/>
    <w:rsid w:val="00994793"/>
    <w:rsid w:val="00996AE3"/>
    <w:rsid w:val="009A0450"/>
    <w:rsid w:val="009A1E27"/>
    <w:rsid w:val="009B04E7"/>
    <w:rsid w:val="009B14E8"/>
    <w:rsid w:val="009B4D21"/>
    <w:rsid w:val="009B5A73"/>
    <w:rsid w:val="009C2B89"/>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7885"/>
    <w:rsid w:val="00A2337D"/>
    <w:rsid w:val="00A25A31"/>
    <w:rsid w:val="00A26885"/>
    <w:rsid w:val="00A31BBE"/>
    <w:rsid w:val="00A31D34"/>
    <w:rsid w:val="00A333EF"/>
    <w:rsid w:val="00A769B1"/>
    <w:rsid w:val="00A77DA3"/>
    <w:rsid w:val="00A837D5"/>
    <w:rsid w:val="00A83E04"/>
    <w:rsid w:val="00A91091"/>
    <w:rsid w:val="00A93EE3"/>
    <w:rsid w:val="00A94BA9"/>
    <w:rsid w:val="00AA4970"/>
    <w:rsid w:val="00AA536D"/>
    <w:rsid w:val="00AB22C0"/>
    <w:rsid w:val="00AB28FC"/>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2625"/>
    <w:rsid w:val="00BC3200"/>
    <w:rsid w:val="00BC338A"/>
    <w:rsid w:val="00BD7AB0"/>
    <w:rsid w:val="00BF3C20"/>
    <w:rsid w:val="00C011BC"/>
    <w:rsid w:val="00C03DBA"/>
    <w:rsid w:val="00C112E7"/>
    <w:rsid w:val="00C11CD4"/>
    <w:rsid w:val="00C15061"/>
    <w:rsid w:val="00C1713D"/>
    <w:rsid w:val="00C20D9D"/>
    <w:rsid w:val="00C2134F"/>
    <w:rsid w:val="00C24718"/>
    <w:rsid w:val="00C30AEE"/>
    <w:rsid w:val="00C33362"/>
    <w:rsid w:val="00C353AE"/>
    <w:rsid w:val="00C4194E"/>
    <w:rsid w:val="00C5350C"/>
    <w:rsid w:val="00C56E09"/>
    <w:rsid w:val="00C61B1B"/>
    <w:rsid w:val="00C6606F"/>
    <w:rsid w:val="00C673D1"/>
    <w:rsid w:val="00C746CB"/>
    <w:rsid w:val="00C77BBF"/>
    <w:rsid w:val="00C81564"/>
    <w:rsid w:val="00C9080C"/>
    <w:rsid w:val="00CA18FD"/>
    <w:rsid w:val="00CA27E5"/>
    <w:rsid w:val="00CA4897"/>
    <w:rsid w:val="00CA6928"/>
    <w:rsid w:val="00CB3D3F"/>
    <w:rsid w:val="00CB5A1A"/>
    <w:rsid w:val="00CC59E6"/>
    <w:rsid w:val="00CD2F8C"/>
    <w:rsid w:val="00CD5BDD"/>
    <w:rsid w:val="00CF096B"/>
    <w:rsid w:val="00CF10F7"/>
    <w:rsid w:val="00CF5EE3"/>
    <w:rsid w:val="00CF691F"/>
    <w:rsid w:val="00D013A4"/>
    <w:rsid w:val="00D026DC"/>
    <w:rsid w:val="00D15595"/>
    <w:rsid w:val="00D37832"/>
    <w:rsid w:val="00D44860"/>
    <w:rsid w:val="00D47689"/>
    <w:rsid w:val="00D50C42"/>
    <w:rsid w:val="00D57CF5"/>
    <w:rsid w:val="00D612BC"/>
    <w:rsid w:val="00D62F98"/>
    <w:rsid w:val="00D66FD6"/>
    <w:rsid w:val="00D77381"/>
    <w:rsid w:val="00D8285B"/>
    <w:rsid w:val="00D86619"/>
    <w:rsid w:val="00D93E7C"/>
    <w:rsid w:val="00DB2BE6"/>
    <w:rsid w:val="00DB76B3"/>
    <w:rsid w:val="00DD1052"/>
    <w:rsid w:val="00DD3C7B"/>
    <w:rsid w:val="00DD48CC"/>
    <w:rsid w:val="00DE2B21"/>
    <w:rsid w:val="00DE48DE"/>
    <w:rsid w:val="00DF25F2"/>
    <w:rsid w:val="00DF4166"/>
    <w:rsid w:val="00E000F4"/>
    <w:rsid w:val="00E01231"/>
    <w:rsid w:val="00E0300B"/>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E2633"/>
    <w:rsid w:val="00EF21D9"/>
    <w:rsid w:val="00EF2A94"/>
    <w:rsid w:val="00EF32FB"/>
    <w:rsid w:val="00EF44B1"/>
    <w:rsid w:val="00EF4865"/>
    <w:rsid w:val="00EF5954"/>
    <w:rsid w:val="00F100D2"/>
    <w:rsid w:val="00F12942"/>
    <w:rsid w:val="00F14886"/>
    <w:rsid w:val="00F16421"/>
    <w:rsid w:val="00F201EE"/>
    <w:rsid w:val="00F35AA0"/>
    <w:rsid w:val="00F43C49"/>
    <w:rsid w:val="00F45C12"/>
    <w:rsid w:val="00F544A2"/>
    <w:rsid w:val="00F76CB9"/>
    <w:rsid w:val="00F77A73"/>
    <w:rsid w:val="00F80E46"/>
    <w:rsid w:val="00F96236"/>
    <w:rsid w:val="00FA10CE"/>
    <w:rsid w:val="00FA222F"/>
    <w:rsid w:val="00FA2891"/>
    <w:rsid w:val="00FA4B51"/>
    <w:rsid w:val="00FB2DCA"/>
    <w:rsid w:val="00FB650B"/>
    <w:rsid w:val="00FB693D"/>
    <w:rsid w:val="00FB7768"/>
    <w:rsid w:val="00FC7489"/>
    <w:rsid w:val="00FD1BA8"/>
    <w:rsid w:val="00FD218F"/>
    <w:rsid w:val="00FD5663"/>
    <w:rsid w:val="00FD56C6"/>
    <w:rsid w:val="00FE3221"/>
    <w:rsid w:val="00FE571F"/>
    <w:rsid w:val="00FF47F6"/>
    <w:rsid w:val="016E63C2"/>
    <w:rsid w:val="024B0C39"/>
    <w:rsid w:val="0A8128A6"/>
    <w:rsid w:val="0BF32A1B"/>
    <w:rsid w:val="10BD2C22"/>
    <w:rsid w:val="22987C80"/>
    <w:rsid w:val="24192CCC"/>
    <w:rsid w:val="273BB3A5"/>
    <w:rsid w:val="30A65887"/>
    <w:rsid w:val="39A66CD4"/>
    <w:rsid w:val="3CD52CE1"/>
    <w:rsid w:val="3FCBD1AB"/>
    <w:rsid w:val="410F2E6A"/>
    <w:rsid w:val="433E8CB7"/>
    <w:rsid w:val="4430136C"/>
    <w:rsid w:val="4AB0382B"/>
    <w:rsid w:val="52F70065"/>
    <w:rsid w:val="569868B5"/>
    <w:rsid w:val="5FCF0AB2"/>
    <w:rsid w:val="5FEF2311"/>
    <w:rsid w:val="5FF7D9C6"/>
    <w:rsid w:val="611F6817"/>
    <w:rsid w:val="66CA1754"/>
    <w:rsid w:val="67FE3AE3"/>
    <w:rsid w:val="6ADE9741"/>
    <w:rsid w:val="6F1E65D4"/>
    <w:rsid w:val="6F266C86"/>
    <w:rsid w:val="6F5042C2"/>
    <w:rsid w:val="6FF70920"/>
    <w:rsid w:val="72D38DD2"/>
    <w:rsid w:val="73F924AA"/>
    <w:rsid w:val="74316312"/>
    <w:rsid w:val="77DBB3A9"/>
    <w:rsid w:val="780F13C8"/>
    <w:rsid w:val="78F75F9C"/>
    <w:rsid w:val="79DF58A7"/>
    <w:rsid w:val="7B5E288D"/>
    <w:rsid w:val="7C385448"/>
    <w:rsid w:val="7CB3663D"/>
    <w:rsid w:val="7D5F632C"/>
    <w:rsid w:val="7DFFA78C"/>
    <w:rsid w:val="7F60550A"/>
    <w:rsid w:val="7FC5E31F"/>
    <w:rsid w:val="96BBCD07"/>
    <w:rsid w:val="9D7BC4E5"/>
    <w:rsid w:val="ADFB3976"/>
    <w:rsid w:val="B05E5AD6"/>
    <w:rsid w:val="BB370A1C"/>
    <w:rsid w:val="BBFFC876"/>
    <w:rsid w:val="CC5BEDC3"/>
    <w:rsid w:val="D1BF9307"/>
    <w:rsid w:val="D54F8947"/>
    <w:rsid w:val="DBBD2B5F"/>
    <w:rsid w:val="DE18D21D"/>
    <w:rsid w:val="DFEE2970"/>
    <w:rsid w:val="E2FF934A"/>
    <w:rsid w:val="E3F6756A"/>
    <w:rsid w:val="E6BC6575"/>
    <w:rsid w:val="EBEF5794"/>
    <w:rsid w:val="EDBC7197"/>
    <w:rsid w:val="F77F29B2"/>
    <w:rsid w:val="F77F30AA"/>
    <w:rsid w:val="F7AFC80C"/>
    <w:rsid w:val="FDF71F8A"/>
    <w:rsid w:val="FFEFC2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uiPriority w:val="9"/>
    <w:rPr>
      <w:rFonts w:ascii="Calibri" w:hAnsi="Calibri" w:eastAsia="宋体" w:cs="Times New Roman"/>
      <w:b/>
      <w:bCs/>
      <w:kern w:val="44"/>
      <w:sz w:val="44"/>
      <w:szCs w:val="44"/>
    </w:rPr>
  </w:style>
  <w:style w:type="character" w:customStyle="1" w:styleId="20">
    <w:name w:val="批注文字 字符"/>
    <w:basedOn w:val="9"/>
    <w:link w:val="3"/>
    <w:uiPriority w:val="99"/>
    <w:rPr>
      <w:rFonts w:ascii="Times New Roman" w:hAnsi="Times New Roman" w:eastAsia="宋体" w:cs="Times New Roman"/>
      <w:kern w:val="2"/>
      <w:sz w:val="21"/>
      <w:szCs w:val="24"/>
    </w:rPr>
  </w:style>
  <w:style w:type="character" w:customStyle="1" w:styleId="21">
    <w:name w:val="editor-text-node"/>
    <w:basedOn w:val="9"/>
    <w:uiPriority w:val="0"/>
  </w:style>
  <w:style w:type="character" w:styleId="22">
    <w:name w:val="Placeholder Text"/>
    <w:basedOn w:val="9"/>
    <w:unhideWhenUsed/>
    <w:uiPriority w:val="99"/>
    <w:rPr>
      <w:color w:val="808080"/>
    </w:rPr>
  </w:style>
  <w:style w:type="paragraph" w:customStyle="1" w:styleId="23">
    <w:name w:val="p2"/>
    <w:basedOn w:val="1"/>
    <w:uiPriority w:val="0"/>
    <w:pPr>
      <w:spacing w:before="0" w:beforeAutospacing="0" w:after="0" w:afterAutospacing="0"/>
      <w:ind w:left="0" w:right="0"/>
      <w:jc w:val="left"/>
    </w:pPr>
    <w:rPr>
      <w:rFonts w:ascii="pingfang sc" w:hAnsi="pingfang sc" w:eastAsia="pingfang sc" w:cs="pingfang sc"/>
      <w:kern w:val="0"/>
      <w:sz w:val="26"/>
      <w:szCs w:val="26"/>
      <w:lang w:val="en-US" w:eastAsia="zh-CN" w:bidi="ar"/>
    </w:rPr>
  </w:style>
  <w:style w:type="character" w:customStyle="1" w:styleId="24">
    <w:name w:val="s1"/>
    <w:basedOn w:val="9"/>
    <w:uiPriority w:val="0"/>
    <w:rPr>
      <w:rFonts w:ascii="Helvetica Neue" w:hAnsi="Helvetica Neue" w:eastAsia="Helvetica Neue" w:cs="Helvetica Neue"/>
      <w:sz w:val="26"/>
      <w:szCs w:val="26"/>
    </w:rPr>
  </w:style>
  <w:style w:type="paragraph" w:customStyle="1" w:styleId="25">
    <w:name w:val="p1"/>
    <w:basedOn w:val="1"/>
    <w:uiPriority w:val="0"/>
    <w:pPr>
      <w:spacing w:before="0" w:beforeAutospacing="0" w:after="0" w:afterAutospacing="0"/>
      <w:ind w:left="0" w:right="0"/>
      <w:jc w:val="both"/>
    </w:pPr>
    <w:rPr>
      <w:rFonts w:hint="default" w:ascii="Helvetica Neue" w:hAnsi="Helvetica Neue" w:eastAsia="Helvetica Neue" w:cs="Helvetica Neue"/>
      <w:kern w:val="0"/>
      <w:sz w:val="26"/>
      <w:szCs w:val="26"/>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129</Words>
  <Characters>736</Characters>
  <Lines>6</Lines>
  <Paragraphs>1</Paragraphs>
  <TotalTime>0</TotalTime>
  <ScaleCrop>false</ScaleCrop>
  <LinksUpToDate>false</LinksUpToDate>
  <CharactersWithSpaces>864</CharactersWithSpaces>
  <Application>WPS Office_6.1.0.8274_F1E327BC-269C-435d-A152-05C5408002CA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2023-10-24T15:24:00Z</dcterms:created>
  <dc:creator>juvg</dc:creator>
  <cp:lastModifiedBy>常、小羽</cp:lastModifiedBy>
  <cp:lastPrinted>2023-10-26T12:11:00Z</cp:lastPrinted>
  <dcterms:modified xsi:type="dcterms:W3CDTF">2025-02-10T14:40:54Z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2052-6.1.0.8274</vt:lpwstr>
  </property>
  <property fmtid="{D5CDD505-2E9C-101B-9397-08002B2CF9AE}" pid="3" name="ICV">
    <vt:lpwstr>2EA76E0235611C89769FA9673C1E5C53_43</vt:lpwstr>
  </property>
</Properties>
</file>