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rFonts w:ascii="方正小标宋简体" w:hAnsi="宋体"/>
          <w:bCs/>
          <w:kern w:val="0"/>
          <w:szCs w:val="21"/>
        </w:rPr>
      </w:pPr>
      <w:r>
        <w:rPr>
          <w:rFonts w:hint="eastAsia" w:asciiTheme="minorEastAsia" w:hAnsiTheme="minorEastAsia" w:eastAsiaTheme="minorEastAsia"/>
          <w:bCs/>
          <w:kern w:val="0"/>
          <w:sz w:val="40"/>
          <w:szCs w:val="40"/>
        </w:rPr>
        <w:t xml:space="preserve"> </w:t>
      </w:r>
      <w:r>
        <w:pict>
          <v:shape id="文本框 1" o:spid="_x0000_s1026" o:spt="202" type="#_x0000_t202" style="position:absolute;left:0pt;margin-left:41.8pt;margin-top:27.55pt;height:22.1pt;width:207.5pt;mso-position-horizontal-relative:page;mso-position-vertical-relative:page;z-index:251659264;mso-width-relative:page;mso-height-relative:page;" fillcolor="#FFFFFF" filled="t" stroked="f" coordsize="21600,21600" o:gfxdata="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l5Iqb9MAAAAJAQAADwAAAAAAAAABACAAAAAiAAAA&#10;ZHJzL2Rvd25yZXYueG1sUEsBAhQAFAAAAAgAh07iQHjEpCJFAgAAWQQAAA4AAAAAAAAAAQAgAAAA&#10;IgEAAGRycy9lMm9Eb2MueG1sUEsFBgAAAAAGAAYAWQEAANkFAAAAAA==&#10;">
            <v:path/>
            <v:fill on="t" focussize="0,0"/>
            <v:stroke on="f" weight="0.5pt"/>
            <v:imagedata o:title=""/>
            <o:lock v:ext="edit" aspectratio="f"/>
            <v:textbox>
              <w:txbxContent>
                <w:p>
                  <w:pPr>
                    <w:jc w:val="left"/>
                    <w:rPr>
                      <w:rFonts w:ascii="宋体" w:hAnsi="宋体" w:eastAsia="宋体"/>
                      <w:spacing w:val="20"/>
                      <w:sz w:val="24"/>
                      <w:szCs w:val="24"/>
                    </w:rPr>
                  </w:pPr>
                  <w:r>
                    <w:rPr>
                      <w:rFonts w:hint="eastAsia" w:ascii="宋体" w:hAnsi="宋体" w:eastAsia="宋体"/>
                      <w:spacing w:val="20"/>
                      <w:sz w:val="24"/>
                      <w:szCs w:val="24"/>
                    </w:rPr>
                    <w:t>SJQU-</w:t>
                  </w:r>
                  <w:r>
                    <w:rPr>
                      <w:rFonts w:ascii="宋体" w:hAnsi="宋体" w:eastAsia="宋体"/>
                      <w:spacing w:val="20"/>
                      <w:sz w:val="24"/>
                      <w:szCs w:val="24"/>
                    </w:rPr>
                    <w:t>Q</w:t>
                  </w:r>
                  <w:r>
                    <w:rPr>
                      <w:rFonts w:hint="eastAsia" w:ascii="宋体" w:hAnsi="宋体"/>
                      <w:spacing w:val="20"/>
                      <w:sz w:val="24"/>
                      <w:szCs w:val="24"/>
                      <w:lang w:val="en-US" w:eastAsia="zh-CN"/>
                    </w:rPr>
                    <w:t>R</w:t>
                  </w:r>
                  <w:r>
                    <w:rPr>
                      <w:rFonts w:hint="eastAsia" w:ascii="宋体" w:hAnsi="宋体" w:eastAsia="宋体"/>
                      <w:spacing w:val="20"/>
                      <w:sz w:val="24"/>
                      <w:szCs w:val="24"/>
                    </w:rPr>
                    <w:t>-</w:t>
                  </w:r>
                  <w:r>
                    <w:rPr>
                      <w:rFonts w:hint="eastAsia" w:ascii="宋体" w:hAnsi="宋体" w:eastAsia="宋体"/>
                      <w:spacing w:val="20"/>
                      <w:sz w:val="24"/>
                      <w:szCs w:val="24"/>
                      <w:lang w:val="en-US" w:eastAsia="zh-CN"/>
                    </w:rPr>
                    <w:t>JW</w:t>
                  </w:r>
                  <w:r>
                    <w:rPr>
                      <w:rFonts w:hint="eastAsia" w:ascii="宋体" w:hAnsi="宋体" w:eastAsia="宋体"/>
                      <w:spacing w:val="20"/>
                      <w:sz w:val="24"/>
                      <w:szCs w:val="24"/>
                    </w:rPr>
                    <w:t>-</w:t>
                  </w:r>
                  <w:r>
                    <w:rPr>
                      <w:rFonts w:ascii="宋体" w:hAnsi="宋体" w:eastAsia="宋体"/>
                      <w:spacing w:val="20"/>
                      <w:sz w:val="24"/>
                      <w:szCs w:val="24"/>
                    </w:rPr>
                    <w:t>0</w:t>
                  </w:r>
                  <w:r>
                    <w:rPr>
                      <w:rFonts w:hint="eastAsia" w:ascii="宋体" w:hAnsi="宋体"/>
                      <w:spacing w:val="20"/>
                      <w:sz w:val="24"/>
                      <w:szCs w:val="24"/>
                      <w:lang w:val="en-US" w:eastAsia="zh-CN"/>
                    </w:rPr>
                    <w:t>33</w:t>
                  </w:r>
                  <w:r>
                    <w:rPr>
                      <w:rFonts w:hint="eastAsia" w:ascii="宋体" w:hAnsi="宋体" w:eastAsia="宋体"/>
                      <w:spacing w:val="20"/>
                      <w:sz w:val="24"/>
                      <w:szCs w:val="24"/>
                    </w:rPr>
                    <w:t>（A</w:t>
                  </w:r>
                  <w:r>
                    <w:rPr>
                      <w:rFonts w:ascii="宋体" w:hAnsi="宋体" w:eastAsia="宋体"/>
                      <w:spacing w:val="20"/>
                      <w:sz w:val="24"/>
                      <w:szCs w:val="24"/>
                    </w:rPr>
                    <w:t>0）</w:t>
                  </w:r>
                </w:p>
              </w:txbxContent>
            </v:textbox>
          </v:shape>
        </w:pict>
      </w:r>
      <w:r>
        <w:rPr>
          <w:rFonts w:hint="eastAsia" w:asciiTheme="minorEastAsia" w:hAnsiTheme="minorEastAsia" w:eastAsiaTheme="minorEastAsia"/>
          <w:bCs/>
          <w:kern w:val="0"/>
          <w:sz w:val="40"/>
          <w:szCs w:val="40"/>
        </w:rPr>
        <w:t xml:space="preserve">      专业课课程</w:t>
      </w:r>
      <w:r>
        <w:rPr>
          <w:rFonts w:hint="eastAsia" w:ascii="方正小标宋简体" w:hAnsi="宋体" w:eastAsia="方正小标宋简体"/>
          <w:bCs/>
          <w:kern w:val="0"/>
          <w:sz w:val="40"/>
          <w:szCs w:val="40"/>
        </w:rPr>
        <w:t>教学大纲模板</w:t>
      </w:r>
    </w:p>
    <w:p>
      <w:pPr>
        <w:spacing w:line="288" w:lineRule="auto"/>
        <w:jc w:val="center"/>
        <w:rPr>
          <w:b/>
          <w:sz w:val="28"/>
          <w:szCs w:val="30"/>
        </w:rPr>
      </w:pPr>
      <w:r>
        <w:rPr>
          <w:rFonts w:hint="eastAsia"/>
          <w:b/>
          <w:sz w:val="28"/>
          <w:szCs w:val="30"/>
        </w:rPr>
        <w:t>【</w:t>
      </w:r>
      <w:r>
        <w:rPr>
          <w:rFonts w:hint="eastAsia"/>
          <w:b/>
          <w:sz w:val="28"/>
          <w:szCs w:val="30"/>
          <w:lang w:val="en-US" w:eastAsia="zh-CN"/>
        </w:rPr>
        <w:t>沪语童谣</w:t>
      </w:r>
      <w:r>
        <w:rPr>
          <w:rFonts w:hint="eastAsia"/>
          <w:b/>
          <w:sz w:val="28"/>
          <w:szCs w:val="30"/>
        </w:rPr>
        <w:t>】</w:t>
      </w:r>
    </w:p>
    <w:p>
      <w:pPr>
        <w:shd w:val="clear" w:color="auto" w:fill="F5F5F5"/>
        <w:jc w:val="center"/>
        <w:textAlignment w:val="top"/>
        <w:rPr>
          <w:rFonts w:ascii="Arial" w:hAnsi="Arial" w:cs="Arial"/>
          <w:color w:val="888888"/>
          <w:kern w:val="0"/>
          <w:sz w:val="20"/>
          <w:szCs w:val="20"/>
        </w:rPr>
      </w:pPr>
      <w:r>
        <w:rPr>
          <w:rFonts w:hint="eastAsia"/>
          <w:b/>
          <w:sz w:val="28"/>
          <w:szCs w:val="30"/>
        </w:rPr>
        <w:t>【</w:t>
      </w:r>
      <w:r>
        <w:rPr>
          <w:rFonts w:hint="eastAsia"/>
          <w:b/>
          <w:sz w:val="28"/>
          <w:szCs w:val="30"/>
          <w:lang w:val="en-US" w:eastAsia="zh-CN"/>
        </w:rPr>
        <w:t>Shanghai  Tongyao</w:t>
      </w:r>
      <w:r>
        <w:rPr>
          <w:rFonts w:hint="eastAsia"/>
          <w:b/>
          <w:sz w:val="28"/>
          <w:szCs w:val="30"/>
        </w:rPr>
        <w:t>】</w:t>
      </w:r>
      <w:bookmarkStart w:id="0" w:name="a2"/>
      <w:bookmarkEnd w:id="0"/>
    </w:p>
    <w:p>
      <w:pPr>
        <w:spacing w:beforeLines="50" w:afterLines="50" w:line="288" w:lineRule="auto"/>
        <w:ind w:firstLine="360" w:firstLineChars="150"/>
        <w:rPr>
          <w:b/>
          <w:color w:val="008080"/>
          <w:sz w:val="30"/>
          <w:szCs w:val="30"/>
        </w:rPr>
      </w:pPr>
      <w:r>
        <w:rPr>
          <w:rFonts w:ascii="黑体" w:hAnsi="宋体" w:eastAsia="黑体"/>
          <w:sz w:val="24"/>
        </w:rPr>
        <w:t>一</w:t>
      </w:r>
      <w:r>
        <w:rPr>
          <w:rFonts w:hint="eastAsia" w:ascii="黑体" w:hAnsi="宋体" w:eastAsia="黑体"/>
          <w:sz w:val="24"/>
        </w:rPr>
        <w:t>、</w:t>
      </w:r>
      <w:r>
        <w:rPr>
          <w:rFonts w:ascii="黑体" w:hAnsi="宋体" w:eastAsia="黑体"/>
          <w:sz w:val="24"/>
        </w:rPr>
        <w:t>基本信息</w:t>
      </w:r>
    </w:p>
    <w:p>
      <w:pPr>
        <w:snapToGrid w:val="0"/>
        <w:spacing w:line="288" w:lineRule="auto"/>
        <w:ind w:firstLine="394" w:firstLineChars="196"/>
        <w:rPr>
          <w:color w:val="000000"/>
          <w:sz w:val="20"/>
          <w:szCs w:val="20"/>
        </w:rPr>
      </w:pPr>
      <w:r>
        <w:rPr>
          <w:b/>
          <w:bCs/>
          <w:color w:val="000000"/>
          <w:sz w:val="20"/>
          <w:szCs w:val="20"/>
        </w:rPr>
        <w:t>课程代码：</w:t>
      </w:r>
      <w:r>
        <w:rPr>
          <w:color w:val="000000"/>
          <w:sz w:val="20"/>
          <w:szCs w:val="20"/>
        </w:rPr>
        <w:t>【</w:t>
      </w:r>
      <w:r>
        <w:rPr>
          <w:rFonts w:hint="eastAsia"/>
          <w:color w:val="000000"/>
          <w:sz w:val="20"/>
          <w:szCs w:val="20"/>
          <w:lang w:val="en-US" w:eastAsia="zh-CN"/>
        </w:rPr>
        <w:t>2135036</w:t>
      </w:r>
      <w:r>
        <w:rPr>
          <w:color w:val="000000"/>
          <w:sz w:val="20"/>
          <w:szCs w:val="20"/>
        </w:rPr>
        <w:t>】</w:t>
      </w:r>
    </w:p>
    <w:p>
      <w:pPr>
        <w:snapToGrid w:val="0"/>
        <w:spacing w:line="288" w:lineRule="auto"/>
        <w:ind w:firstLine="394" w:firstLineChars="196"/>
        <w:rPr>
          <w:color w:val="000000"/>
          <w:szCs w:val="21"/>
        </w:rPr>
      </w:pPr>
      <w:r>
        <w:rPr>
          <w:b/>
          <w:bCs/>
          <w:color w:val="000000"/>
          <w:sz w:val="20"/>
          <w:szCs w:val="20"/>
        </w:rPr>
        <w:t>课程学分：</w:t>
      </w:r>
      <w:r>
        <w:rPr>
          <w:color w:val="000000"/>
          <w:sz w:val="20"/>
          <w:szCs w:val="20"/>
        </w:rPr>
        <w:t>【</w:t>
      </w:r>
      <w:r>
        <w:rPr>
          <w:rFonts w:hint="eastAsia"/>
          <w:color w:val="000000"/>
          <w:sz w:val="20"/>
          <w:szCs w:val="20"/>
          <w:lang w:val="en-US" w:eastAsia="zh-CN"/>
        </w:rPr>
        <w:t>0.5</w:t>
      </w:r>
      <w:r>
        <w:rPr>
          <w:color w:val="000000"/>
          <w:sz w:val="20"/>
          <w:szCs w:val="20"/>
        </w:rPr>
        <w:t>】</w:t>
      </w:r>
    </w:p>
    <w:p>
      <w:pPr>
        <w:snapToGrid w:val="0"/>
        <w:spacing w:line="288" w:lineRule="auto"/>
        <w:ind w:firstLine="394" w:firstLineChars="196"/>
        <w:rPr>
          <w:color w:val="000000"/>
          <w:szCs w:val="21"/>
        </w:rPr>
      </w:pPr>
      <w:r>
        <w:rPr>
          <w:b/>
          <w:bCs/>
          <w:color w:val="000000"/>
          <w:sz w:val="20"/>
          <w:szCs w:val="20"/>
        </w:rPr>
        <w:t>面向专业：</w:t>
      </w:r>
      <w:r>
        <w:rPr>
          <w:color w:val="000000"/>
          <w:sz w:val="20"/>
          <w:szCs w:val="20"/>
        </w:rPr>
        <w:t>【</w:t>
      </w:r>
      <w:r>
        <w:rPr>
          <w:rFonts w:hint="eastAsia"/>
          <w:color w:val="000000"/>
          <w:sz w:val="20"/>
          <w:szCs w:val="20"/>
          <w:lang w:val="en-US" w:eastAsia="zh-CN"/>
        </w:rPr>
        <w:t>学前教育</w:t>
      </w:r>
      <w:r>
        <w:rPr>
          <w:color w:val="000000"/>
          <w:sz w:val="20"/>
          <w:szCs w:val="20"/>
        </w:rPr>
        <w:t>】</w:t>
      </w:r>
    </w:p>
    <w:p>
      <w:pPr>
        <w:snapToGrid w:val="0"/>
        <w:spacing w:line="288" w:lineRule="auto"/>
        <w:ind w:firstLine="394" w:firstLineChars="196"/>
        <w:rPr>
          <w:color w:val="000000"/>
          <w:sz w:val="20"/>
          <w:szCs w:val="20"/>
        </w:rPr>
      </w:pPr>
      <w:r>
        <w:rPr>
          <w:b/>
          <w:bCs/>
          <w:color w:val="000000"/>
          <w:sz w:val="20"/>
          <w:szCs w:val="20"/>
        </w:rPr>
        <w:t>课程性质：</w:t>
      </w:r>
      <w:r>
        <w:rPr>
          <w:color w:val="000000"/>
          <w:sz w:val="20"/>
          <w:szCs w:val="20"/>
        </w:rPr>
        <w:t>【</w:t>
      </w:r>
      <w:r>
        <w:rPr>
          <w:rFonts w:hint="eastAsia"/>
          <w:color w:val="000000"/>
          <w:sz w:val="20"/>
          <w:szCs w:val="20"/>
          <w:lang w:val="en-US" w:eastAsia="zh-CN"/>
        </w:rPr>
        <w:t>选修课</w:t>
      </w:r>
      <w:r>
        <w:rPr>
          <w:color w:val="000000"/>
          <w:sz w:val="20"/>
          <w:szCs w:val="20"/>
        </w:rPr>
        <w:t>】</w:t>
      </w:r>
    </w:p>
    <w:p>
      <w:pPr>
        <w:snapToGrid w:val="0"/>
        <w:spacing w:line="288" w:lineRule="auto"/>
        <w:ind w:firstLine="394" w:firstLineChars="196"/>
        <w:rPr>
          <w:rFonts w:hint="eastAsia" w:eastAsia="宋体"/>
          <w:b/>
          <w:bCs/>
          <w:color w:val="000000"/>
          <w:szCs w:val="21"/>
          <w:lang w:val="en-US" w:eastAsia="zh-CN"/>
        </w:rPr>
      </w:pPr>
      <w:r>
        <w:rPr>
          <w:b/>
          <w:bCs/>
          <w:color w:val="000000"/>
          <w:sz w:val="20"/>
          <w:szCs w:val="20"/>
        </w:rPr>
        <w:t>开课院系：</w:t>
      </w:r>
      <w:r>
        <w:rPr>
          <w:rFonts w:hint="eastAsia"/>
          <w:b/>
          <w:bCs/>
          <w:color w:val="000000"/>
          <w:sz w:val="20"/>
          <w:szCs w:val="20"/>
          <w:lang w:val="en-US" w:eastAsia="zh-CN"/>
        </w:rPr>
        <w:t>学前教育系</w:t>
      </w:r>
    </w:p>
    <w:p>
      <w:pPr>
        <w:snapToGrid w:val="0"/>
        <w:spacing w:line="288" w:lineRule="auto"/>
        <w:ind w:firstLine="394" w:firstLineChars="196"/>
        <w:rPr>
          <w:rFonts w:hint="default" w:eastAsia="宋体"/>
          <w:color w:val="000000"/>
          <w:sz w:val="20"/>
          <w:szCs w:val="20"/>
          <w:lang w:val="en-US" w:eastAsia="zh-CN"/>
        </w:rPr>
      </w:pPr>
      <w:r>
        <w:rPr>
          <w:b/>
          <w:bCs/>
          <w:color w:val="000000"/>
          <w:sz w:val="20"/>
          <w:szCs w:val="20"/>
        </w:rPr>
        <w:t>使用教材：</w:t>
      </w:r>
      <w:r>
        <w:rPr>
          <w:rFonts w:hint="eastAsia"/>
          <w:b/>
          <w:bCs/>
          <w:color w:val="000000"/>
          <w:sz w:val="20"/>
          <w:szCs w:val="20"/>
          <w:lang w:eastAsia="zh-CN"/>
        </w:rPr>
        <w:t>《</w:t>
      </w:r>
      <w:r>
        <w:rPr>
          <w:rFonts w:hint="eastAsia"/>
          <w:b/>
          <w:bCs/>
          <w:color w:val="000000"/>
          <w:sz w:val="20"/>
          <w:szCs w:val="20"/>
          <w:lang w:val="en-US" w:eastAsia="zh-CN"/>
        </w:rPr>
        <w:t>沪语童谣方案集</w:t>
      </w:r>
      <w:r>
        <w:rPr>
          <w:rFonts w:hint="eastAsia"/>
          <w:b/>
          <w:bCs/>
          <w:color w:val="000000"/>
          <w:sz w:val="20"/>
          <w:szCs w:val="20"/>
          <w:lang w:eastAsia="zh-CN"/>
        </w:rPr>
        <w:t>》</w:t>
      </w:r>
      <w:r>
        <w:rPr>
          <w:rFonts w:hint="eastAsia"/>
          <w:b/>
          <w:bCs/>
          <w:color w:val="000000"/>
          <w:sz w:val="20"/>
          <w:szCs w:val="20"/>
          <w:lang w:val="en-US" w:eastAsia="zh-CN"/>
        </w:rPr>
        <w:t>上海</w:t>
      </w:r>
      <w:r>
        <w:rPr>
          <w:rFonts w:hint="eastAsia"/>
          <w:color w:val="000000"/>
          <w:sz w:val="20"/>
          <w:szCs w:val="20"/>
          <w:lang w:val="en-US" w:eastAsia="zh-CN"/>
        </w:rPr>
        <w:t>浦江教育出版社   2018，6</w:t>
      </w:r>
    </w:p>
    <w:p>
      <w:pPr>
        <w:snapToGrid w:val="0"/>
        <w:spacing w:line="288" w:lineRule="auto"/>
        <w:rPr>
          <w:rFonts w:hint="default" w:eastAsia="宋体"/>
          <w:color w:val="000000"/>
          <w:szCs w:val="21"/>
          <w:lang w:val="en-US" w:eastAsia="zh-CN"/>
        </w:rPr>
      </w:pPr>
      <w:r>
        <w:rPr>
          <w:rFonts w:hint="eastAsia"/>
          <w:color w:val="000000"/>
          <w:szCs w:val="21"/>
          <w:lang w:val="en-US" w:eastAsia="zh-CN"/>
        </w:rPr>
        <w:t xml:space="preserve">    参考书目：《阿拉上海人》幼儿乡土文化教育参考资料   上海世纪出版股份有限公司</w:t>
      </w:r>
    </w:p>
    <w:p>
      <w:pPr>
        <w:snapToGrid w:val="0"/>
        <w:spacing w:line="288" w:lineRule="auto"/>
        <w:rPr>
          <w:rFonts w:hint="eastAsia" w:eastAsia="宋体"/>
          <w:color w:val="000000"/>
          <w:szCs w:val="21"/>
          <w:lang w:val="en-US" w:eastAsia="zh-CN"/>
        </w:rPr>
      </w:pPr>
    </w:p>
    <w:p>
      <w:pPr>
        <w:adjustRightInd w:val="0"/>
        <w:snapToGrid w:val="0"/>
        <w:spacing w:beforeLines="50" w:afterLines="50" w:line="288" w:lineRule="auto"/>
        <w:ind w:firstLine="348" w:firstLineChars="145"/>
        <w:rPr>
          <w:b/>
          <w:color w:val="000000"/>
          <w:sz w:val="24"/>
          <w:szCs w:val="20"/>
        </w:rPr>
      </w:pPr>
      <w:r>
        <w:rPr>
          <w:rFonts w:ascii="黑体" w:hAnsi="宋体" w:eastAsia="黑体"/>
          <w:sz w:val="24"/>
        </w:rPr>
        <w:t>二</w:t>
      </w:r>
      <w:r>
        <w:rPr>
          <w:rFonts w:hint="eastAsia" w:ascii="黑体" w:hAnsi="宋体" w:eastAsia="黑体"/>
          <w:sz w:val="24"/>
        </w:rPr>
        <w:t>、</w:t>
      </w:r>
      <w:r>
        <w:rPr>
          <w:rFonts w:ascii="黑体" w:hAnsi="宋体" w:eastAsia="黑体"/>
          <w:sz w:val="24"/>
        </w:rPr>
        <w:t>课程简介</w:t>
      </w:r>
    </w:p>
    <w:p>
      <w:pPr>
        <w:snapToGrid w:val="0"/>
        <w:spacing w:line="288" w:lineRule="auto"/>
        <w:ind w:firstLine="400" w:firstLineChars="200"/>
        <w:rPr>
          <w:rFonts w:hint="eastAsia"/>
          <w:color w:val="000000"/>
          <w:sz w:val="20"/>
          <w:szCs w:val="20"/>
          <w:lang w:val="en-US" w:eastAsia="zh-CN"/>
        </w:rPr>
      </w:pPr>
      <w:r>
        <w:rPr>
          <w:rFonts w:hint="eastAsia"/>
          <w:color w:val="000000"/>
          <w:sz w:val="20"/>
          <w:szCs w:val="20"/>
          <w:lang w:eastAsia="zh-CN"/>
        </w:rPr>
        <w:t>《</w:t>
      </w:r>
      <w:r>
        <w:rPr>
          <w:rFonts w:hint="eastAsia"/>
          <w:color w:val="000000"/>
          <w:sz w:val="20"/>
          <w:szCs w:val="20"/>
          <w:lang w:val="en-US" w:eastAsia="zh-CN"/>
        </w:rPr>
        <w:t xml:space="preserve">沪语童谣 </w:t>
      </w:r>
      <w:r>
        <w:rPr>
          <w:rFonts w:hint="eastAsia"/>
          <w:color w:val="000000"/>
          <w:sz w:val="20"/>
          <w:szCs w:val="20"/>
          <w:lang w:eastAsia="zh-CN"/>
        </w:rPr>
        <w:t>》</w:t>
      </w:r>
      <w:r>
        <w:rPr>
          <w:rFonts w:hint="eastAsia"/>
          <w:color w:val="000000"/>
          <w:sz w:val="20"/>
          <w:szCs w:val="20"/>
          <w:lang w:val="en-US" w:eastAsia="zh-CN"/>
        </w:rPr>
        <w:t>课程是教育教学体系的一门拓展性语言课程 是教育学类专业的一门课程，是学前教育专业学生专业拓展方向的选修课课程之一。符合对教育教学语言领域感兴趣的同学选读。学好沪语童谣课程为以后从事教育教学领域的研究和实践奠定良好的基础。</w:t>
      </w:r>
    </w:p>
    <w:p>
      <w:pPr>
        <w:snapToGrid w:val="0"/>
        <w:spacing w:line="288" w:lineRule="auto"/>
        <w:ind w:firstLine="400" w:firstLineChars="200"/>
        <w:rPr>
          <w:rFonts w:hint="eastAsia"/>
          <w:color w:val="000000"/>
          <w:sz w:val="20"/>
          <w:szCs w:val="20"/>
        </w:rPr>
      </w:pPr>
      <w:r>
        <w:rPr>
          <w:rFonts w:hint="eastAsia"/>
          <w:color w:val="000000"/>
          <w:sz w:val="20"/>
          <w:szCs w:val="20"/>
        </w:rPr>
        <w:t>童谣是中华民族文化宝库中的一颗明珠，自古以来就受到人们尤其是孩子们的喜爱。许多人都是说着童谣、唱着童谣长大的。在一代一代人的口耳传诵中，简洁明快、朴实风趣、琅琅上口的童谣成为人们儿童时期最初的快乐体验和相伴一生的温馨记忆。</w:t>
      </w:r>
    </w:p>
    <w:p>
      <w:pPr>
        <w:snapToGrid w:val="0"/>
        <w:spacing w:line="288" w:lineRule="auto"/>
        <w:ind w:firstLine="400" w:firstLineChars="200"/>
        <w:rPr>
          <w:color w:val="000000"/>
          <w:sz w:val="20"/>
          <w:szCs w:val="20"/>
        </w:rPr>
      </w:pPr>
      <w:r>
        <w:rPr>
          <w:rFonts w:hint="eastAsia"/>
          <w:color w:val="000000"/>
          <w:sz w:val="20"/>
          <w:szCs w:val="20"/>
        </w:rPr>
        <w:t>《沪语童谣》课程，让大家熟悉童谣，走进童谣，“摇啊摇，摇啊摇，摇到外婆桥，外婆叫我好宝宝……”，这样一首首脍炙人口的沪语童谣总能唤起人们对于童年的美好记忆。面对上海传统文化的逐渐流失，让大家一起重拾沪语文化，传唱经典，吟诵沪语童谣，让上海沪语的文化精髓从我们这一代人开始不断传承、宏扬和发展；这种全新的课程必将给大家带来不一样的感受和体验！</w:t>
      </w:r>
    </w:p>
    <w:p>
      <w:pPr>
        <w:widowControl/>
        <w:spacing w:beforeLines="50" w:afterLines="50" w:line="288" w:lineRule="auto"/>
        <w:ind w:firstLine="360" w:firstLineChars="150"/>
        <w:jc w:val="left"/>
        <w:rPr>
          <w:rFonts w:ascii="黑体" w:hAnsi="宋体" w:eastAsia="黑体"/>
          <w:sz w:val="24"/>
        </w:rPr>
      </w:pPr>
      <w:r>
        <w:rPr>
          <w:rFonts w:ascii="黑体" w:hAnsi="宋体" w:eastAsia="黑体"/>
          <w:sz w:val="24"/>
        </w:rPr>
        <w:t>三</w:t>
      </w:r>
      <w:r>
        <w:rPr>
          <w:rFonts w:hint="eastAsia" w:ascii="黑体" w:hAnsi="宋体" w:eastAsia="黑体"/>
          <w:sz w:val="24"/>
        </w:rPr>
        <w:t>、</w:t>
      </w:r>
      <w:r>
        <w:rPr>
          <w:rFonts w:ascii="黑体" w:hAnsi="宋体" w:eastAsia="黑体"/>
          <w:sz w:val="24"/>
        </w:rPr>
        <w:t>选课建议</w:t>
      </w:r>
    </w:p>
    <w:p>
      <w:pPr>
        <w:snapToGrid w:val="0"/>
        <w:spacing w:line="288" w:lineRule="auto"/>
        <w:ind w:firstLine="400" w:firstLineChars="200"/>
        <w:rPr>
          <w:color w:val="000000"/>
          <w:sz w:val="20"/>
          <w:szCs w:val="20"/>
        </w:rPr>
      </w:pPr>
      <w:r>
        <w:rPr>
          <w:rFonts w:hint="eastAsia"/>
          <w:color w:val="000000"/>
          <w:sz w:val="20"/>
          <w:szCs w:val="20"/>
          <w:lang w:val="en-US" w:eastAsia="zh-CN"/>
        </w:rPr>
        <w:t>该课程是学前教育专业方向的选修课。作为一名上海建桥学院的学生，掌握沪语非常重要，因为它坐落在上海；同时，作为一名未来从事早期教育的工作者，接触童谣，非常切合实际。只要对语言有兴趣，乐意尝试，肯定能够掌握这门课程。</w:t>
      </w:r>
    </w:p>
    <w:p>
      <w:pPr>
        <w:widowControl/>
        <w:spacing w:beforeLines="50" w:afterLines="50" w:line="288" w:lineRule="auto"/>
        <w:ind w:firstLine="360" w:firstLineChars="150"/>
        <w:jc w:val="left"/>
        <w:rPr>
          <w:rFonts w:ascii="黑体" w:hAnsi="宋体" w:eastAsia="黑体"/>
          <w:sz w:val="24"/>
        </w:rPr>
      </w:pPr>
      <w:r>
        <w:rPr>
          <w:rFonts w:ascii="黑体" w:hAnsi="宋体" w:eastAsia="黑体"/>
          <w:sz w:val="24"/>
        </w:rPr>
        <w:t>四</w:t>
      </w:r>
      <w:r>
        <w:rPr>
          <w:rFonts w:hint="eastAsia" w:ascii="黑体" w:hAnsi="宋体" w:eastAsia="黑体"/>
          <w:sz w:val="24"/>
        </w:rPr>
        <w:t>、</w:t>
      </w:r>
      <w:r>
        <w:rPr>
          <w:rFonts w:ascii="黑体" w:hAnsi="宋体" w:eastAsia="黑体"/>
          <w:sz w:val="24"/>
        </w:rPr>
        <w:t>课程与</w:t>
      </w:r>
      <w:r>
        <w:rPr>
          <w:rFonts w:hint="eastAsia" w:ascii="黑体" w:hAnsi="宋体" w:eastAsia="黑体"/>
          <w:sz w:val="24"/>
        </w:rPr>
        <w:t>专业毕业要求</w:t>
      </w:r>
      <w:r>
        <w:rPr>
          <w:rFonts w:ascii="黑体" w:hAnsi="宋体" w:eastAsia="黑体"/>
          <w:sz w:val="24"/>
        </w:rPr>
        <w:t>的关联性</w:t>
      </w:r>
    </w:p>
    <w:tbl>
      <w:tblPr>
        <w:tblStyle w:val="4"/>
        <w:tblW w:w="9096" w:type="dxa"/>
        <w:tblInd w:w="93" w:type="dxa"/>
        <w:tblLayout w:type="fixed"/>
        <w:tblCellMar>
          <w:top w:w="0" w:type="dxa"/>
          <w:left w:w="108" w:type="dxa"/>
          <w:bottom w:w="0" w:type="dxa"/>
          <w:right w:w="108" w:type="dxa"/>
        </w:tblCellMar>
      </w:tblPr>
      <w:tblGrid>
        <w:gridCol w:w="8237"/>
        <w:gridCol w:w="859"/>
      </w:tblGrid>
      <w:tr>
        <w:tblPrEx>
          <w:tblCellMar>
            <w:top w:w="0" w:type="dxa"/>
            <w:left w:w="108" w:type="dxa"/>
            <w:bottom w:w="0" w:type="dxa"/>
            <w:right w:w="108" w:type="dxa"/>
          </w:tblCellMar>
        </w:tblPrEx>
        <w:trPr>
          <w:trHeight w:val="158" w:hRule="atLeast"/>
        </w:trPr>
        <w:tc>
          <w:tcPr>
            <w:tcW w:w="823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56" w:beforeLines="50" w:after="156" w:afterLines="50"/>
              <w:jc w:val="center"/>
              <w:rPr>
                <w:rFonts w:ascii="宋体" w:hAnsi="宋体"/>
                <w:sz w:val="20"/>
                <w:szCs w:val="20"/>
              </w:rPr>
            </w:pPr>
            <w:r>
              <w:rPr>
                <w:rFonts w:hint="eastAsia" w:ascii="宋体" w:hAnsi="宋体"/>
                <w:sz w:val="20"/>
                <w:szCs w:val="20"/>
              </w:rPr>
              <w:t>专业毕业要求</w:t>
            </w:r>
          </w:p>
        </w:tc>
        <w:tc>
          <w:tcPr>
            <w:tcW w:w="85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56" w:beforeLines="50" w:after="156" w:afterLines="50"/>
              <w:jc w:val="center"/>
              <w:rPr>
                <w:rFonts w:ascii="宋体" w:hAnsi="宋体"/>
                <w:sz w:val="20"/>
                <w:szCs w:val="20"/>
              </w:rPr>
            </w:pPr>
            <w:r>
              <w:rPr>
                <w:rFonts w:hint="eastAsia" w:ascii="宋体" w:hAnsi="宋体"/>
                <w:sz w:val="20"/>
                <w:szCs w:val="20"/>
              </w:rPr>
              <w:t>关联</w:t>
            </w:r>
          </w:p>
        </w:tc>
      </w:tr>
      <w:tr>
        <w:tblPrEx>
          <w:tblCellMar>
            <w:top w:w="0" w:type="dxa"/>
            <w:left w:w="108" w:type="dxa"/>
            <w:bottom w:w="0" w:type="dxa"/>
            <w:right w:w="108" w:type="dxa"/>
          </w:tblCellMar>
        </w:tblPrEx>
        <w:trPr>
          <w:trHeight w:val="283" w:hRule="atLeast"/>
        </w:trPr>
        <w:tc>
          <w:tcPr>
            <w:tcW w:w="8237" w:type="dxa"/>
            <w:tcBorders>
              <w:top w:val="single" w:color="auto" w:sz="4" w:space="0"/>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rPr>
              <w:t>XQ111</w:t>
            </w:r>
            <w:r>
              <w:rPr>
                <w:rFonts w:hint="eastAsia" w:ascii="楷体_GB2312" w:hAnsi="楷体" w:eastAsia="楷体_GB2312"/>
                <w:bCs/>
                <w:sz w:val="24"/>
              </w:rPr>
              <w:t xml:space="preserve">认同社会主义核心价值观。 </w:t>
            </w:r>
          </w:p>
        </w:tc>
        <w:tc>
          <w:tcPr>
            <w:tcW w:w="85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XQ112</w:t>
            </w:r>
            <w:r>
              <w:rPr>
                <w:rFonts w:hint="eastAsia" w:ascii="楷体_GB2312" w:hAnsi="楷体" w:eastAsia="楷体_GB2312"/>
                <w:bCs/>
                <w:sz w:val="24"/>
              </w:rPr>
              <w:t>理解与践行学前教育核心价值。</w:t>
            </w:r>
          </w:p>
        </w:tc>
        <w:tc>
          <w:tcPr>
            <w:tcW w:w="859" w:type="dxa"/>
            <w:tcBorders>
              <w:top w:val="nil"/>
              <w:left w:val="single" w:color="auto" w:sz="4" w:space="0"/>
              <w:bottom w:val="single" w:color="auto" w:sz="4" w:space="0"/>
              <w:right w:val="single" w:color="auto" w:sz="4" w:space="0"/>
            </w:tcBorders>
            <w:noWrap w:val="0"/>
            <w:vAlign w:val="center"/>
          </w:tcPr>
          <w:p>
            <w:pPr>
              <w:jc w:val="center"/>
              <w:rPr>
                <w:color w:val="000000"/>
                <w:kern w:val="0"/>
                <w:sz w:val="20"/>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w:t>
            </w:r>
            <w:r>
              <w:rPr>
                <w:rFonts w:ascii="仿宋" w:hAnsi="仿宋" w:eastAsia="仿宋" w:cs="宋体"/>
                <w:color w:val="000000"/>
                <w:kern w:val="0"/>
                <w:sz w:val="24"/>
                <w:szCs w:val="24"/>
              </w:rPr>
              <w:t>Q113</w:t>
            </w:r>
            <w:r>
              <w:rPr>
                <w:rFonts w:hint="eastAsia" w:ascii="楷体_GB2312" w:hAnsi="楷体" w:eastAsia="楷体_GB2312"/>
                <w:bCs/>
                <w:sz w:val="24"/>
              </w:rPr>
              <w:t>明确与践行幼儿园教师保教行为规范。</w:t>
            </w:r>
          </w:p>
        </w:tc>
        <w:tc>
          <w:tcPr>
            <w:tcW w:w="859" w:type="dxa"/>
            <w:tcBorders>
              <w:top w:val="nil"/>
              <w:left w:val="single" w:color="auto" w:sz="4" w:space="0"/>
              <w:bottom w:val="single" w:color="auto" w:sz="4" w:space="0"/>
              <w:right w:val="single" w:color="auto" w:sz="4" w:space="0"/>
            </w:tcBorders>
            <w:noWrap w:val="0"/>
            <w:vAlign w:val="center"/>
          </w:tcPr>
          <w:p>
            <w:pPr>
              <w:jc w:val="center"/>
              <w:rPr>
                <w:color w:val="000000"/>
                <w:kern w:val="0"/>
                <w:sz w:val="20"/>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widowControl/>
              <w:rPr>
                <w:kern w:val="0"/>
                <w:sz w:val="20"/>
                <w:szCs w:val="20"/>
              </w:rPr>
            </w:pPr>
            <w:r>
              <w:rPr>
                <w:rFonts w:hint="eastAsia" w:ascii="仿宋" w:hAnsi="仿宋" w:eastAsia="仿宋" w:cs="宋体"/>
                <w:color w:val="000000"/>
                <w:kern w:val="0"/>
                <w:sz w:val="24"/>
                <w:szCs w:val="24"/>
              </w:rPr>
              <w:t>XQ12</w:t>
            </w:r>
            <w:r>
              <w:rPr>
                <w:rFonts w:ascii="仿宋" w:hAnsi="仿宋" w:eastAsia="仿宋" w:cs="宋体"/>
                <w:color w:val="000000"/>
                <w:kern w:val="0"/>
                <w:sz w:val="24"/>
                <w:szCs w:val="24"/>
              </w:rPr>
              <w:t>1</w:t>
            </w:r>
            <w:r>
              <w:rPr>
                <w:rFonts w:hint="eastAsia" w:ascii="楷体_GB2312" w:hAnsi="楷体" w:eastAsia="楷体_GB2312"/>
                <w:bCs/>
                <w:sz w:val="24"/>
              </w:rPr>
              <w:t xml:space="preserve">增强专业认同感和使命感。 </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widowControl/>
              <w:rPr>
                <w:rFonts w:ascii="仿宋" w:hAnsi="仿宋" w:eastAsia="仿宋" w:cs="宋体"/>
                <w:color w:val="000000"/>
                <w:kern w:val="0"/>
                <w:sz w:val="24"/>
                <w:szCs w:val="24"/>
              </w:rPr>
            </w:pPr>
            <w:r>
              <w:rPr>
                <w:rFonts w:hint="eastAsia" w:ascii="仿宋" w:hAnsi="仿宋" w:eastAsia="仿宋" w:cs="宋体"/>
                <w:color w:val="000000"/>
                <w:kern w:val="0"/>
                <w:sz w:val="24"/>
                <w:szCs w:val="24"/>
              </w:rPr>
              <w:t>XQ122</w:t>
            </w:r>
            <w:r>
              <w:rPr>
                <w:rFonts w:hint="eastAsia" w:ascii="楷体_GB2312" w:hAnsi="楷体" w:eastAsia="楷体_GB2312"/>
                <w:bCs/>
                <w:sz w:val="24"/>
              </w:rPr>
              <w:t>具有人文底蕴、生命关怀和科学精神。</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color w:val="000000"/>
                <w:kern w:val="0"/>
                <w:sz w:val="20"/>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widowControl/>
              <w:rPr>
                <w:rFonts w:ascii="仿宋" w:hAnsi="仿宋" w:eastAsia="仿宋" w:cs="宋体"/>
                <w:color w:val="000000"/>
                <w:kern w:val="0"/>
                <w:sz w:val="24"/>
                <w:szCs w:val="24"/>
              </w:rPr>
            </w:pPr>
            <w:r>
              <w:rPr>
                <w:rFonts w:hint="eastAsia" w:ascii="仿宋" w:hAnsi="仿宋" w:eastAsia="仿宋" w:cs="宋体"/>
                <w:color w:val="000000"/>
                <w:kern w:val="0"/>
                <w:sz w:val="24"/>
                <w:szCs w:val="24"/>
              </w:rPr>
              <w:t>XQ123</w:t>
            </w:r>
            <w:r>
              <w:rPr>
                <w:rFonts w:hint="eastAsia" w:ascii="楷体_GB2312" w:hAnsi="楷体" w:eastAsia="楷体_GB2312"/>
                <w:bCs/>
                <w:sz w:val="24"/>
              </w:rPr>
              <w:t>践行幼儿为本和爱与自由理念。</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hint="eastAsia"/>
                <w:color w:val="000000"/>
                <w:kern w:val="0"/>
                <w:sz w:val="20"/>
                <w:szCs w:val="20"/>
              </w:rPr>
            </w:pPr>
            <w:r>
              <w:rPr>
                <w:rFonts w:hint="eastAsia"/>
                <w:color w:val="000000"/>
                <w:kern w:val="0"/>
                <w:sz w:val="20"/>
                <w:szCs w:val="20"/>
              </w:rPr>
              <w:t xml:space="preserve"> </w:t>
            </w: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kern w:val="0"/>
                <w:sz w:val="20"/>
                <w:szCs w:val="20"/>
              </w:rPr>
            </w:pPr>
            <w:r>
              <w:rPr>
                <w:rFonts w:ascii="仿宋" w:hAnsi="仿宋" w:eastAsia="仿宋" w:cs="宋体"/>
                <w:color w:val="000000"/>
                <w:kern w:val="0"/>
                <w:sz w:val="24"/>
                <w:szCs w:val="24"/>
              </w:rPr>
              <w:t>XQ21</w:t>
            </w:r>
            <w:r>
              <w:rPr>
                <w:rFonts w:hint="eastAsia" w:ascii="仿宋" w:hAnsi="仿宋" w:eastAsia="仿宋" w:cs="宋体"/>
                <w:color w:val="000000"/>
                <w:kern w:val="0"/>
                <w:sz w:val="24"/>
                <w:szCs w:val="24"/>
              </w:rPr>
              <w:t>1</w:t>
            </w:r>
            <w:r>
              <w:rPr>
                <w:rFonts w:hint="eastAsia" w:ascii="楷体_GB2312" w:hAnsi="楷体" w:eastAsia="楷体_GB2312"/>
                <w:bCs/>
                <w:sz w:val="24"/>
              </w:rPr>
              <w:t>掌握儿童发展、儿童研究的基本理论。</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XQ212</w:t>
            </w:r>
            <w:r>
              <w:rPr>
                <w:rFonts w:hint="eastAsia" w:ascii="楷体_GB2312" w:hAnsi="楷体" w:eastAsia="楷体_GB2312"/>
                <w:bCs/>
                <w:sz w:val="24"/>
              </w:rPr>
              <w:t>具备现场观察、记录、分析幼儿的意识和能力。</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XQ213</w:t>
            </w:r>
            <w:r>
              <w:rPr>
                <w:rFonts w:hint="eastAsia" w:ascii="楷体_GB2312" w:hAnsi="楷体" w:eastAsia="楷体_GB2312"/>
                <w:bCs/>
                <w:sz w:val="24"/>
              </w:rPr>
              <w:t>具备评价幼儿园教育活动的能力。</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ascii="仿宋" w:hAnsi="仿宋" w:eastAsia="仿宋" w:cs="宋体"/>
                <w:color w:val="000000"/>
                <w:kern w:val="0"/>
                <w:sz w:val="24"/>
                <w:szCs w:val="24"/>
              </w:rPr>
              <w:t>XQ2</w:t>
            </w:r>
            <w:r>
              <w:rPr>
                <w:rFonts w:hint="eastAsia" w:ascii="仿宋" w:hAnsi="仿宋" w:eastAsia="仿宋" w:cs="宋体"/>
                <w:color w:val="000000"/>
                <w:kern w:val="0"/>
                <w:sz w:val="24"/>
                <w:szCs w:val="24"/>
              </w:rPr>
              <w:t>21</w:t>
            </w:r>
            <w:r>
              <w:rPr>
                <w:rFonts w:hint="eastAsia" w:ascii="楷体_GB2312" w:hAnsi="楷体" w:eastAsia="楷体_GB2312"/>
                <w:bCs/>
                <w:sz w:val="24"/>
              </w:rPr>
              <w:t xml:space="preserve">把握幼儿生理、心理特点。 </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w:t>
            </w:r>
            <w:r>
              <w:rPr>
                <w:rFonts w:ascii="仿宋" w:hAnsi="仿宋" w:eastAsia="仿宋" w:cs="宋体"/>
                <w:color w:val="000000"/>
                <w:kern w:val="0"/>
                <w:sz w:val="24"/>
                <w:szCs w:val="24"/>
              </w:rPr>
              <w:t>Q222</w:t>
            </w:r>
            <w:r>
              <w:rPr>
                <w:rFonts w:hint="eastAsia" w:ascii="楷体_GB2312" w:hAnsi="楷体" w:eastAsia="楷体_GB2312"/>
                <w:bCs/>
                <w:sz w:val="24"/>
              </w:rPr>
              <w:t>掌握幼儿园保育和教育的基本知识和方法。</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color w:val="000000"/>
                <w:kern w:val="0"/>
                <w:sz w:val="20"/>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w:t>
            </w:r>
            <w:r>
              <w:rPr>
                <w:rFonts w:ascii="仿宋" w:hAnsi="仿宋" w:eastAsia="仿宋" w:cs="宋体"/>
                <w:color w:val="000000"/>
                <w:kern w:val="0"/>
                <w:sz w:val="24"/>
                <w:szCs w:val="24"/>
              </w:rPr>
              <w:t>Q223</w:t>
            </w:r>
            <w:r>
              <w:rPr>
                <w:rFonts w:hint="eastAsia" w:ascii="楷体_GB2312" w:hAnsi="楷体" w:eastAsia="楷体_GB2312"/>
                <w:bCs/>
                <w:sz w:val="24"/>
              </w:rPr>
              <w:t>熟悉五大领域知识并能合理运用于综合活动中。</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color w:val="000000"/>
                <w:kern w:val="0"/>
                <w:sz w:val="20"/>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widowControl/>
              <w:rPr>
                <w:rFonts w:ascii="仿宋" w:hAnsi="仿宋" w:eastAsia="仿宋" w:cs="宋体"/>
                <w:color w:val="000000"/>
                <w:kern w:val="0"/>
                <w:sz w:val="24"/>
                <w:szCs w:val="20"/>
              </w:rPr>
            </w:pPr>
            <w:r>
              <w:rPr>
                <w:rFonts w:hint="eastAsia" w:ascii="仿宋" w:hAnsi="仿宋" w:eastAsia="仿宋" w:cs="宋体"/>
                <w:color w:val="000000"/>
                <w:kern w:val="0"/>
                <w:sz w:val="24"/>
                <w:szCs w:val="24"/>
              </w:rPr>
              <w:t>XQ23</w:t>
            </w:r>
            <w:r>
              <w:rPr>
                <w:rFonts w:ascii="仿宋" w:hAnsi="仿宋" w:eastAsia="仿宋" w:cs="宋体"/>
                <w:color w:val="000000"/>
                <w:kern w:val="0"/>
                <w:sz w:val="24"/>
                <w:szCs w:val="24"/>
              </w:rPr>
              <w:t>1</w:t>
            </w:r>
            <w:r>
              <w:rPr>
                <w:rFonts w:hint="eastAsia" w:ascii="楷体_GB2312" w:hAnsi="楷体" w:eastAsia="楷体_GB2312"/>
                <w:bCs/>
                <w:sz w:val="24"/>
              </w:rPr>
              <w:t>充分认识大自然、大社会对幼儿发展的价值。</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widowControl/>
              <w:rPr>
                <w:rFonts w:ascii="仿宋" w:hAnsi="仿宋" w:eastAsia="仿宋" w:cs="宋体"/>
                <w:color w:val="000000"/>
                <w:kern w:val="0"/>
                <w:sz w:val="24"/>
                <w:szCs w:val="24"/>
              </w:rPr>
            </w:pPr>
            <w:r>
              <w:rPr>
                <w:rFonts w:hint="eastAsia" w:ascii="仿宋" w:hAnsi="仿宋" w:eastAsia="仿宋" w:cs="宋体"/>
                <w:color w:val="000000"/>
                <w:kern w:val="0"/>
                <w:sz w:val="24"/>
                <w:szCs w:val="24"/>
              </w:rPr>
              <w:t>XQ232</w:t>
            </w:r>
            <w:r>
              <w:rPr>
                <w:rFonts w:hint="eastAsia" w:ascii="楷体_GB2312" w:hAnsi="楷体" w:eastAsia="楷体_GB2312"/>
                <w:bCs/>
                <w:sz w:val="24"/>
              </w:rPr>
              <w:t>具备创设有准备的环境的知识和能力。</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widowControl/>
              <w:rPr>
                <w:rFonts w:ascii="仿宋" w:hAnsi="仿宋" w:eastAsia="仿宋" w:cs="宋体"/>
                <w:color w:val="000000"/>
                <w:kern w:val="0"/>
                <w:sz w:val="24"/>
                <w:szCs w:val="24"/>
              </w:rPr>
            </w:pPr>
            <w:r>
              <w:rPr>
                <w:rFonts w:hint="eastAsia" w:ascii="仿宋" w:hAnsi="仿宋" w:eastAsia="仿宋" w:cs="宋体"/>
                <w:color w:val="000000"/>
                <w:kern w:val="0"/>
                <w:sz w:val="24"/>
                <w:szCs w:val="24"/>
              </w:rPr>
              <w:t>XQ233</w:t>
            </w:r>
            <w:r>
              <w:rPr>
                <w:rFonts w:hint="eastAsia" w:ascii="楷体_GB2312" w:hAnsi="楷体" w:eastAsia="楷体_GB2312"/>
                <w:bCs/>
                <w:sz w:val="24"/>
              </w:rPr>
              <w:t>具备幼儿与环境互动质量的评价能力。</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ascii="仿宋" w:hAnsi="仿宋" w:eastAsia="仿宋" w:cs="宋体"/>
                <w:color w:val="000000"/>
                <w:kern w:val="0"/>
                <w:sz w:val="24"/>
                <w:szCs w:val="24"/>
              </w:rPr>
              <w:t>XQ</w:t>
            </w:r>
            <w:r>
              <w:rPr>
                <w:rFonts w:hint="eastAsia" w:ascii="仿宋" w:hAnsi="仿宋" w:eastAsia="仿宋" w:cs="宋体"/>
                <w:color w:val="000000"/>
                <w:kern w:val="0"/>
                <w:sz w:val="24"/>
                <w:szCs w:val="24"/>
              </w:rPr>
              <w:t>3</w:t>
            </w:r>
            <w:r>
              <w:rPr>
                <w:rFonts w:ascii="仿宋" w:hAnsi="仿宋" w:eastAsia="仿宋" w:cs="宋体"/>
                <w:color w:val="000000"/>
                <w:kern w:val="0"/>
                <w:sz w:val="24"/>
                <w:szCs w:val="24"/>
              </w:rPr>
              <w:t>1</w:t>
            </w:r>
            <w:r>
              <w:rPr>
                <w:rFonts w:hint="eastAsia" w:ascii="仿宋" w:hAnsi="仿宋" w:eastAsia="仿宋" w:cs="宋体"/>
                <w:color w:val="000000"/>
                <w:kern w:val="0"/>
                <w:sz w:val="24"/>
                <w:szCs w:val="24"/>
              </w:rPr>
              <w:t>1</w:t>
            </w:r>
            <w:r>
              <w:rPr>
                <w:rFonts w:hint="eastAsia" w:ascii="楷体_GB2312" w:hAnsi="楷体" w:eastAsia="楷体_GB2312"/>
                <w:bCs/>
                <w:sz w:val="24"/>
              </w:rPr>
              <w:t xml:space="preserve">能引导幼儿建立班级的秩序与规则。 </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XQ312</w:t>
            </w:r>
            <w:r>
              <w:rPr>
                <w:rFonts w:hint="eastAsia" w:ascii="楷体_GB2312" w:hAnsi="楷体" w:eastAsia="楷体_GB2312"/>
                <w:bCs/>
                <w:sz w:val="24"/>
              </w:rPr>
              <w:t>能营造愉悦、尊重、平等、积极的班级氛围。</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XQ313</w:t>
            </w:r>
            <w:r>
              <w:rPr>
                <w:rFonts w:hint="eastAsia" w:ascii="楷体_GB2312" w:hAnsi="楷体" w:eastAsia="楷体_GB2312"/>
                <w:bCs/>
                <w:sz w:val="24"/>
              </w:rPr>
              <w:t>有以班级为纽带调动家庭和社区资源的意识和能力。</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rPr>
              <w:t>XQ</w:t>
            </w:r>
            <w:r>
              <w:rPr>
                <w:rFonts w:ascii="仿宋" w:hAnsi="仿宋" w:eastAsia="仿宋" w:cs="宋体"/>
                <w:color w:val="000000"/>
                <w:kern w:val="0"/>
                <w:sz w:val="24"/>
                <w:szCs w:val="24"/>
              </w:rPr>
              <w:t>32</w:t>
            </w:r>
            <w:r>
              <w:rPr>
                <w:rFonts w:hint="eastAsia" w:ascii="仿宋" w:hAnsi="仿宋" w:eastAsia="仿宋" w:cs="宋体"/>
                <w:color w:val="000000"/>
                <w:kern w:val="0"/>
                <w:sz w:val="24"/>
                <w:szCs w:val="24"/>
              </w:rPr>
              <w:t>1</w:t>
            </w:r>
            <w:r>
              <w:rPr>
                <w:rFonts w:hint="eastAsia" w:ascii="楷体_GB2312" w:hAnsi="楷体" w:eastAsia="楷体_GB2312"/>
                <w:bCs/>
                <w:sz w:val="24"/>
              </w:rPr>
              <w:t>充分认识一日生活的课程价值。</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XQ322</w:t>
            </w:r>
            <w:r>
              <w:rPr>
                <w:rFonts w:hint="eastAsia" w:ascii="楷体_GB2312" w:hAnsi="楷体" w:eastAsia="楷体_GB2312"/>
                <w:bCs/>
                <w:sz w:val="24"/>
              </w:rPr>
              <w:t>具备以游戏为幼儿园基本活动的意识和能力。</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XQ323</w:t>
            </w:r>
            <w:r>
              <w:rPr>
                <w:rFonts w:hint="eastAsia" w:ascii="楷体_GB2312" w:hAnsi="楷体" w:eastAsia="楷体_GB2312"/>
                <w:bCs/>
                <w:sz w:val="24"/>
              </w:rPr>
              <w:t>具有整合幼儿园、家庭与社区资源的能力。</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楷体_GB2312" w:hAnsi="楷体" w:eastAsia="楷体_GB2312"/>
                <w:bCs/>
                <w:sz w:val="24"/>
              </w:rPr>
            </w:pPr>
            <w:r>
              <w:rPr>
                <w:rFonts w:ascii="仿宋" w:hAnsi="仿宋" w:eastAsia="仿宋" w:cs="宋体"/>
                <w:color w:val="000000"/>
                <w:kern w:val="0"/>
                <w:sz w:val="24"/>
                <w:szCs w:val="24"/>
              </w:rPr>
              <w:t>XQ41</w:t>
            </w:r>
            <w:r>
              <w:rPr>
                <w:rFonts w:hint="eastAsia" w:ascii="仿宋" w:hAnsi="仿宋" w:eastAsia="仿宋" w:cs="宋体"/>
                <w:color w:val="000000"/>
                <w:kern w:val="0"/>
                <w:sz w:val="24"/>
                <w:szCs w:val="24"/>
              </w:rPr>
              <w:t>1</w:t>
            </w:r>
            <w:r>
              <w:rPr>
                <w:rFonts w:hint="eastAsia" w:ascii="楷体_GB2312" w:hAnsi="楷体" w:eastAsia="楷体_GB2312"/>
                <w:bCs/>
                <w:sz w:val="24"/>
              </w:rPr>
              <w:t>养成主动学习、批判性思考的习惯和品格。</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XQ412</w:t>
            </w:r>
            <w:r>
              <w:rPr>
                <w:rFonts w:hint="eastAsia" w:ascii="楷体_GB2312" w:hAnsi="楷体" w:eastAsia="楷体_GB2312"/>
                <w:bCs/>
                <w:sz w:val="24"/>
              </w:rPr>
              <w:t>具有自我反思和引导幼儿反思的意识和能力。</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color w:val="000000"/>
                <w:kern w:val="0"/>
                <w:sz w:val="20"/>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XQ413</w:t>
            </w:r>
            <w:r>
              <w:rPr>
                <w:rFonts w:hint="eastAsia" w:ascii="楷体_GB2312" w:hAnsi="楷体" w:eastAsia="楷体_GB2312"/>
                <w:bCs/>
                <w:sz w:val="24"/>
              </w:rPr>
              <w:t>具有创造性解决问题的意识与能力。</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color w:val="000000"/>
                <w:kern w:val="0"/>
                <w:sz w:val="20"/>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kern w:val="0"/>
                <w:sz w:val="20"/>
                <w:szCs w:val="20"/>
              </w:rPr>
            </w:pPr>
            <w:r>
              <w:rPr>
                <w:rFonts w:ascii="仿宋" w:hAnsi="仿宋" w:eastAsia="仿宋" w:cs="宋体"/>
                <w:color w:val="000000"/>
                <w:kern w:val="0"/>
                <w:sz w:val="24"/>
                <w:szCs w:val="24"/>
              </w:rPr>
              <w:t>XQ42</w:t>
            </w:r>
            <w:r>
              <w:rPr>
                <w:rFonts w:hint="eastAsia" w:ascii="仿宋" w:hAnsi="仿宋" w:eastAsia="仿宋" w:cs="宋体"/>
                <w:color w:val="000000"/>
                <w:kern w:val="0"/>
                <w:sz w:val="24"/>
                <w:szCs w:val="24"/>
              </w:rPr>
              <w:t>1</w:t>
            </w:r>
            <w:r>
              <w:rPr>
                <w:rFonts w:hint="eastAsia" w:ascii="楷体_GB2312" w:hAnsi="楷体" w:eastAsia="楷体_GB2312"/>
                <w:bCs/>
                <w:sz w:val="24"/>
              </w:rPr>
              <w:t>有参与国际教育交流的意识和能力。</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XQ422</w:t>
            </w:r>
            <w:r>
              <w:rPr>
                <w:rFonts w:hint="eastAsia" w:ascii="楷体_GB2312" w:hAnsi="楷体" w:eastAsia="楷体_GB2312"/>
                <w:bCs/>
                <w:sz w:val="24"/>
              </w:rPr>
              <w:t>把握学前教育改革发展趋势和前沿动态。</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color w:val="000000"/>
                <w:kern w:val="0"/>
                <w:sz w:val="20"/>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XQ423</w:t>
            </w:r>
            <w:r>
              <w:rPr>
                <w:rFonts w:hint="eastAsia" w:ascii="楷体_GB2312" w:hAnsi="楷体" w:eastAsia="楷体_GB2312"/>
                <w:bCs/>
                <w:sz w:val="24"/>
              </w:rPr>
              <w:t>有分析和借鉴国际教育理念与实践的能力。</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color w:val="000000"/>
                <w:kern w:val="0"/>
                <w:sz w:val="20"/>
                <w:szCs w:val="20"/>
              </w:rPr>
            </w:pPr>
            <w:r>
              <w:rPr>
                <w:rFonts w:hint="eastAsia"/>
                <w:color w:val="000000"/>
                <w:kern w:val="0"/>
                <w:sz w:val="20"/>
                <w:szCs w:val="20"/>
              </w:rPr>
              <w:t xml:space="preserve"> </w:t>
            </w: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kern w:val="0"/>
                <w:sz w:val="20"/>
                <w:szCs w:val="20"/>
              </w:rPr>
            </w:pPr>
            <w:r>
              <w:rPr>
                <w:rFonts w:ascii="仿宋" w:hAnsi="仿宋" w:eastAsia="仿宋" w:cs="宋体"/>
                <w:color w:val="000000"/>
                <w:kern w:val="0"/>
                <w:sz w:val="24"/>
                <w:szCs w:val="24"/>
              </w:rPr>
              <w:t>XQ43</w:t>
            </w:r>
            <w:r>
              <w:rPr>
                <w:rFonts w:hint="eastAsia" w:ascii="仿宋" w:hAnsi="仿宋" w:eastAsia="仿宋" w:cs="宋体"/>
                <w:color w:val="000000"/>
                <w:kern w:val="0"/>
                <w:sz w:val="24"/>
                <w:szCs w:val="24"/>
              </w:rPr>
              <w:t>1</w:t>
            </w:r>
            <w:r>
              <w:rPr>
                <w:rFonts w:hint="eastAsia" w:ascii="楷体_GB2312" w:hAnsi="楷体" w:eastAsia="楷体_GB2312"/>
                <w:bCs/>
                <w:sz w:val="24"/>
              </w:rPr>
              <w:t>具有团队协作精神，认同学习共同体的价值。</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XQ432</w:t>
            </w:r>
            <w:r>
              <w:rPr>
                <w:rFonts w:hint="eastAsia" w:ascii="楷体_GB2312" w:hAnsi="楷体" w:eastAsia="楷体_GB2312"/>
                <w:bCs/>
                <w:sz w:val="24"/>
              </w:rPr>
              <w:t>掌握沟通合作的技能。</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r>
        <w:tblPrEx>
          <w:tblCellMar>
            <w:top w:w="0" w:type="dxa"/>
            <w:left w:w="108" w:type="dxa"/>
            <w:bottom w:w="0" w:type="dxa"/>
            <w:right w:w="108" w:type="dxa"/>
          </w:tblCellMar>
        </w:tblPrEx>
        <w:trPr>
          <w:trHeight w:val="283" w:hRule="atLeast"/>
        </w:trPr>
        <w:tc>
          <w:tcPr>
            <w:tcW w:w="8237" w:type="dxa"/>
            <w:tcBorders>
              <w:top w:val="nil"/>
              <w:left w:val="single" w:color="auto" w:sz="4" w:space="0"/>
              <w:bottom w:val="single" w:color="auto" w:sz="4" w:space="0"/>
              <w:right w:val="single" w:color="auto" w:sz="4" w:space="0"/>
            </w:tcBorders>
            <w:noWrap w:val="0"/>
            <w:vAlign w:val="center"/>
          </w:tcPr>
          <w:p>
            <w:pPr>
              <w:tabs>
                <w:tab w:val="left" w:pos="4200"/>
              </w:tabs>
              <w:adjustRightInd w:val="0"/>
              <w:snapToGrid w:val="0"/>
              <w:spacing w:line="264" w:lineRule="auto"/>
              <w:outlineLvl w:val="1"/>
              <w:rPr>
                <w:rFonts w:ascii="仿宋" w:hAnsi="仿宋" w:eastAsia="仿宋" w:cs="宋体"/>
                <w:color w:val="000000"/>
                <w:kern w:val="0"/>
                <w:sz w:val="24"/>
                <w:szCs w:val="24"/>
              </w:rPr>
            </w:pPr>
            <w:r>
              <w:rPr>
                <w:rFonts w:hint="eastAsia" w:ascii="仿宋" w:hAnsi="仿宋" w:eastAsia="仿宋" w:cs="宋体"/>
                <w:color w:val="000000"/>
                <w:kern w:val="0"/>
                <w:sz w:val="24"/>
                <w:szCs w:val="24"/>
              </w:rPr>
              <w:t>X</w:t>
            </w:r>
            <w:r>
              <w:rPr>
                <w:rFonts w:ascii="仿宋" w:hAnsi="仿宋" w:eastAsia="仿宋" w:cs="宋体"/>
                <w:color w:val="000000"/>
                <w:kern w:val="0"/>
                <w:sz w:val="24"/>
                <w:szCs w:val="24"/>
              </w:rPr>
              <w:t>Q433</w:t>
            </w:r>
            <w:r>
              <w:rPr>
                <w:rFonts w:hint="eastAsia" w:ascii="楷体_GB2312" w:hAnsi="楷体" w:eastAsia="楷体_GB2312"/>
                <w:bCs/>
                <w:sz w:val="24"/>
              </w:rPr>
              <w:t>有参与、组织专业团队开展合作学习的意识和能力。</w:t>
            </w:r>
          </w:p>
        </w:tc>
        <w:tc>
          <w:tcPr>
            <w:tcW w:w="859" w:type="dxa"/>
            <w:tcBorders>
              <w:top w:val="nil"/>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color w:val="000000"/>
                <w:kern w:val="0"/>
                <w:sz w:val="24"/>
                <w:szCs w:val="20"/>
              </w:rPr>
            </w:pPr>
          </w:p>
        </w:tc>
      </w:tr>
    </w:tbl>
    <w:p>
      <w:pPr>
        <w:ind w:firstLine="420" w:firstLineChars="200"/>
        <w:rPr>
          <w:rFonts w:hint="default" w:eastAsia="宋体"/>
          <w:lang w:val="en-US" w:eastAsia="zh-CN"/>
        </w:rPr>
      </w:pPr>
      <w:r>
        <w:rPr>
          <w:rFonts w:hint="eastAsia"/>
        </w:rPr>
        <w:t>备注</w:t>
      </w:r>
      <w:r>
        <w:rPr>
          <w:rFonts w:hint="eastAsia"/>
          <w:lang w:val="en-US" w:eastAsia="zh-CN"/>
        </w:rPr>
        <w:t>XQ=学前教育</w:t>
      </w:r>
    </w:p>
    <w:p/>
    <w:p>
      <w:pPr>
        <w:widowControl/>
        <w:spacing w:beforeLines="50" w:afterLines="50" w:line="288" w:lineRule="auto"/>
        <w:ind w:firstLine="360" w:firstLineChars="150"/>
        <w:jc w:val="left"/>
        <w:rPr>
          <w:rFonts w:hint="eastAsia"/>
          <w:sz w:val="20"/>
          <w:szCs w:val="20"/>
          <w:highlight w:val="yellow"/>
        </w:rPr>
      </w:pPr>
      <w:r>
        <w:rPr>
          <w:rFonts w:hint="eastAsia" w:ascii="黑体" w:hAnsi="宋体" w:eastAsia="黑体"/>
          <w:sz w:val="24"/>
        </w:rPr>
        <w:t>五、</w:t>
      </w:r>
      <w:r>
        <w:rPr>
          <w:rFonts w:ascii="黑体" w:hAnsi="宋体" w:eastAsia="黑体"/>
          <w:sz w:val="24"/>
        </w:rPr>
        <w:t>课程</w:t>
      </w:r>
      <w:r>
        <w:rPr>
          <w:rFonts w:hint="eastAsia" w:ascii="黑体" w:hAnsi="宋体" w:eastAsia="黑体"/>
          <w:sz w:val="24"/>
        </w:rPr>
        <w:t>目标/课程预期学习成果</w:t>
      </w:r>
    </w:p>
    <w:tbl>
      <w:tblPr>
        <w:tblStyle w:val="4"/>
        <w:tblpPr w:leftFromText="180" w:rightFromText="180" w:vertAnchor="text" w:horzAnchor="page" w:tblpX="2163" w:tblpY="152"/>
        <w:tblOverlap w:val="never"/>
        <w:tblW w:w="80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906"/>
        <w:gridCol w:w="2415"/>
        <w:gridCol w:w="1523"/>
        <w:gridCol w:w="1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snapToGrid w:val="0"/>
              <w:spacing w:line="288" w:lineRule="auto"/>
              <w:jc w:val="center"/>
              <w:rPr>
                <w:b/>
                <w:color w:val="000000"/>
                <w:sz w:val="20"/>
                <w:szCs w:val="20"/>
              </w:rPr>
            </w:pPr>
            <w:r>
              <w:rPr>
                <w:rFonts w:hint="eastAsia"/>
                <w:b/>
                <w:color w:val="000000"/>
                <w:sz w:val="20"/>
                <w:szCs w:val="20"/>
              </w:rPr>
              <w:t>序号</w:t>
            </w:r>
          </w:p>
        </w:tc>
        <w:tc>
          <w:tcPr>
            <w:tcW w:w="1906" w:type="dxa"/>
            <w:shd w:val="clear" w:color="auto" w:fill="auto"/>
          </w:tcPr>
          <w:p>
            <w:pPr>
              <w:snapToGrid w:val="0"/>
              <w:spacing w:line="288" w:lineRule="auto"/>
              <w:jc w:val="center"/>
              <w:rPr>
                <w:b/>
                <w:color w:val="000000"/>
                <w:sz w:val="20"/>
                <w:szCs w:val="20"/>
              </w:rPr>
            </w:pPr>
            <w:r>
              <w:rPr>
                <w:rFonts w:hint="eastAsia"/>
                <w:b/>
                <w:color w:val="000000"/>
                <w:sz w:val="20"/>
                <w:szCs w:val="20"/>
              </w:rPr>
              <w:t>课程预期</w:t>
            </w:r>
          </w:p>
          <w:p>
            <w:pPr>
              <w:snapToGrid w:val="0"/>
              <w:spacing w:line="288" w:lineRule="auto"/>
              <w:jc w:val="center"/>
              <w:rPr>
                <w:b/>
                <w:color w:val="000000"/>
                <w:sz w:val="20"/>
                <w:szCs w:val="20"/>
              </w:rPr>
            </w:pPr>
            <w:r>
              <w:rPr>
                <w:rFonts w:hint="eastAsia"/>
                <w:b/>
                <w:color w:val="000000"/>
                <w:sz w:val="20"/>
                <w:szCs w:val="20"/>
              </w:rPr>
              <w:t>学习成果</w:t>
            </w:r>
          </w:p>
        </w:tc>
        <w:tc>
          <w:tcPr>
            <w:tcW w:w="2415" w:type="dxa"/>
            <w:shd w:val="clear" w:color="auto" w:fill="auto"/>
            <w:vAlign w:val="center"/>
          </w:tcPr>
          <w:p>
            <w:pPr>
              <w:snapToGrid w:val="0"/>
              <w:spacing w:line="288" w:lineRule="auto"/>
              <w:jc w:val="center"/>
              <w:rPr>
                <w:b/>
                <w:color w:val="000000"/>
                <w:sz w:val="20"/>
                <w:szCs w:val="20"/>
                <w:highlight w:val="yellow"/>
              </w:rPr>
            </w:pPr>
            <w:r>
              <w:rPr>
                <w:rFonts w:hint="eastAsia"/>
                <w:b/>
                <w:color w:val="000000"/>
                <w:sz w:val="20"/>
                <w:szCs w:val="20"/>
              </w:rPr>
              <w:t>课程目标</w:t>
            </w:r>
          </w:p>
          <w:p>
            <w:pPr>
              <w:snapToGrid w:val="0"/>
              <w:spacing w:line="288" w:lineRule="auto"/>
              <w:jc w:val="center"/>
              <w:rPr>
                <w:b/>
                <w:color w:val="000000"/>
                <w:sz w:val="20"/>
                <w:szCs w:val="20"/>
              </w:rPr>
            </w:pPr>
            <w:r>
              <w:rPr>
                <w:rFonts w:hint="eastAsia"/>
                <w:b/>
                <w:color w:val="000000"/>
                <w:sz w:val="20"/>
                <w:szCs w:val="20"/>
              </w:rPr>
              <w:t>（细化的预期学习成果）</w:t>
            </w:r>
          </w:p>
        </w:tc>
        <w:tc>
          <w:tcPr>
            <w:tcW w:w="1523"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教与学方式</w:t>
            </w:r>
          </w:p>
        </w:tc>
        <w:tc>
          <w:tcPr>
            <w:tcW w:w="1623"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评价方式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rPr>
            </w:pPr>
            <w:r>
              <w:rPr>
                <w:rFonts w:hint="eastAsia" w:ascii="仿宋" w:hAnsi="仿宋" w:eastAsia="仿宋" w:cs="宋体"/>
                <w:color w:val="000000"/>
                <w:kern w:val="0"/>
                <w:sz w:val="24"/>
                <w:szCs w:val="24"/>
              </w:rPr>
              <w:t>1</w:t>
            </w:r>
          </w:p>
        </w:tc>
        <w:tc>
          <w:tcPr>
            <w:tcW w:w="1906" w:type="dxa"/>
            <w:shd w:val="clear" w:color="auto" w:fill="auto"/>
            <w:vAlign w:val="center"/>
          </w:tcPr>
          <w:p>
            <w:pPr>
              <w:rPr>
                <w:rFonts w:ascii="仿宋" w:hAnsi="仿宋" w:eastAsia="仿宋" w:cs="宋体"/>
                <w:color w:val="000000"/>
                <w:kern w:val="0"/>
                <w:sz w:val="24"/>
              </w:rPr>
            </w:pPr>
            <w:r>
              <w:rPr>
                <w:rFonts w:hint="eastAsia" w:ascii="仿宋" w:hAnsi="仿宋" w:eastAsia="仿宋" w:cs="宋体"/>
                <w:color w:val="000000"/>
                <w:kern w:val="0"/>
                <w:sz w:val="24"/>
                <w:szCs w:val="24"/>
              </w:rPr>
              <w:t>XQ12</w:t>
            </w:r>
            <w:r>
              <w:rPr>
                <w:rFonts w:ascii="仿宋" w:hAnsi="仿宋" w:eastAsia="仿宋" w:cs="宋体"/>
                <w:color w:val="000000"/>
                <w:kern w:val="0"/>
                <w:sz w:val="24"/>
                <w:szCs w:val="24"/>
              </w:rPr>
              <w:t>1</w:t>
            </w:r>
            <w:r>
              <w:rPr>
                <w:rFonts w:hint="eastAsia" w:ascii="楷体_GB2312" w:hAnsi="楷体" w:eastAsia="楷体_GB2312"/>
                <w:bCs/>
                <w:sz w:val="24"/>
              </w:rPr>
              <w:t>增强专业认同感和使命感。</w:t>
            </w:r>
          </w:p>
        </w:tc>
        <w:tc>
          <w:tcPr>
            <w:tcW w:w="2415" w:type="dxa"/>
            <w:shd w:val="clear" w:color="auto" w:fill="auto"/>
          </w:tcPr>
          <w:p>
            <w:pP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理解教师工作的意义，传承沪语文化</w:t>
            </w:r>
          </w:p>
        </w:tc>
        <w:tc>
          <w:tcPr>
            <w:tcW w:w="1523" w:type="dxa"/>
            <w:shd w:val="clear" w:color="auto" w:fill="auto"/>
          </w:tcPr>
          <w:p>
            <w:pPr>
              <w:snapToGrid w:val="0"/>
              <w:spacing w:line="288" w:lineRule="auto"/>
              <w:jc w:val="center"/>
              <w:rPr>
                <w:rFonts w:hint="eastAsia" w:ascii="黑体" w:hAnsi="宋体" w:eastAsia="黑体"/>
                <w:sz w:val="24"/>
                <w:lang w:val="en-US" w:eastAsia="zh-CN"/>
              </w:rPr>
            </w:pPr>
            <w:r>
              <w:rPr>
                <w:rFonts w:hint="eastAsia" w:ascii="黑体" w:hAnsi="宋体" w:eastAsia="黑体"/>
                <w:sz w:val="24"/>
                <w:lang w:val="en-US" w:eastAsia="zh-CN"/>
              </w:rPr>
              <w:t>课堂授课</w:t>
            </w:r>
          </w:p>
          <w:p>
            <w:pPr>
              <w:snapToGrid w:val="0"/>
              <w:spacing w:line="288" w:lineRule="auto"/>
              <w:jc w:val="center"/>
              <w:rPr>
                <w:rFonts w:hint="default" w:ascii="黑体" w:hAnsi="宋体" w:eastAsia="黑体"/>
                <w:sz w:val="24"/>
                <w:lang w:val="en-US" w:eastAsia="zh-CN"/>
              </w:rPr>
            </w:pPr>
            <w:r>
              <w:rPr>
                <w:rFonts w:hint="eastAsia" w:ascii="黑体" w:hAnsi="宋体" w:eastAsia="黑体"/>
                <w:sz w:val="24"/>
                <w:lang w:val="en-US" w:eastAsia="zh-CN"/>
              </w:rPr>
              <w:t>共同讨论</w:t>
            </w:r>
          </w:p>
        </w:tc>
        <w:tc>
          <w:tcPr>
            <w:tcW w:w="1623" w:type="dxa"/>
            <w:shd w:val="clear" w:color="auto" w:fill="auto"/>
          </w:tcPr>
          <w:p>
            <w:pPr>
              <w:snapToGrid w:val="0"/>
              <w:spacing w:line="288" w:lineRule="auto"/>
              <w:jc w:val="center"/>
              <w:rPr>
                <w:rFonts w:hint="eastAsia" w:ascii="黑体" w:hAnsi="宋体" w:eastAsia="黑体"/>
                <w:sz w:val="24"/>
                <w:lang w:val="en-US" w:eastAsia="zh-CN"/>
              </w:rPr>
            </w:pPr>
            <w:r>
              <w:rPr>
                <w:rFonts w:hint="eastAsia" w:ascii="黑体" w:hAnsi="宋体" w:eastAsia="黑体"/>
                <w:sz w:val="24"/>
                <w:lang w:val="en-US" w:eastAsia="zh-CN"/>
              </w:rPr>
              <w:t>平时作业</w:t>
            </w:r>
          </w:p>
          <w:p>
            <w:pPr>
              <w:snapToGrid w:val="0"/>
              <w:spacing w:line="288" w:lineRule="auto"/>
              <w:jc w:val="center"/>
              <w:rPr>
                <w:rFonts w:hint="default" w:ascii="黑体" w:hAnsi="宋体" w:eastAsia="黑体"/>
                <w:sz w:val="24"/>
                <w:lang w:val="en-US" w:eastAsia="zh-CN"/>
              </w:rPr>
            </w:pPr>
            <w:r>
              <w:rPr>
                <w:rFonts w:hint="eastAsia" w:ascii="黑体" w:hAnsi="宋体" w:eastAsia="黑体"/>
                <w:sz w:val="24"/>
                <w:lang w:val="en-US" w:eastAsia="zh-CN"/>
              </w:rPr>
              <w:t>期末考查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vAlign w:val="top"/>
          </w:tcPr>
          <w:p>
            <w:pPr>
              <w:rPr>
                <w:rFonts w:hint="eastAsia" w:ascii="仿宋" w:hAnsi="仿宋" w:eastAsia="仿宋" w:cs="宋体"/>
                <w:color w:val="000000"/>
                <w:kern w:val="0"/>
                <w:sz w:val="24"/>
                <w:szCs w:val="22"/>
                <w:lang w:val="en-US" w:eastAsia="zh-CN" w:bidi="ar-SA"/>
              </w:rPr>
            </w:pPr>
            <w:r>
              <w:rPr>
                <w:rFonts w:hint="eastAsia" w:ascii="仿宋" w:hAnsi="仿宋" w:eastAsia="仿宋" w:cs="宋体"/>
                <w:color w:val="000000"/>
                <w:kern w:val="0"/>
                <w:sz w:val="24"/>
                <w:szCs w:val="24"/>
              </w:rPr>
              <w:t>2</w:t>
            </w:r>
          </w:p>
        </w:tc>
        <w:tc>
          <w:tcPr>
            <w:tcW w:w="1906" w:type="dxa"/>
            <w:shd w:val="clear" w:color="auto" w:fill="auto"/>
            <w:vAlign w:val="top"/>
          </w:tcPr>
          <w:p>
            <w:pPr>
              <w:rPr>
                <w:rFonts w:hint="eastAsia" w:ascii="仿宋" w:hAnsi="仿宋" w:eastAsia="仿宋" w:cs="宋体"/>
                <w:color w:val="000000"/>
                <w:kern w:val="0"/>
                <w:sz w:val="24"/>
                <w:szCs w:val="22"/>
                <w:lang w:val="en-US" w:eastAsia="zh-CN" w:bidi="ar-SA"/>
              </w:rPr>
            </w:pPr>
            <w:r>
              <w:rPr>
                <w:rFonts w:hint="eastAsia" w:ascii="仿宋" w:hAnsi="仿宋" w:eastAsia="仿宋" w:cs="宋体"/>
                <w:color w:val="000000"/>
                <w:kern w:val="0"/>
                <w:sz w:val="24"/>
                <w:szCs w:val="24"/>
              </w:rPr>
              <w:t>XQ213</w:t>
            </w:r>
            <w:r>
              <w:rPr>
                <w:rFonts w:hint="eastAsia" w:ascii="楷体_GB2312" w:hAnsi="楷体" w:eastAsia="楷体_GB2312"/>
                <w:bCs/>
                <w:sz w:val="24"/>
              </w:rPr>
              <w:t>具备评价幼儿园教育活动的能力。</w:t>
            </w:r>
          </w:p>
        </w:tc>
        <w:tc>
          <w:tcPr>
            <w:tcW w:w="2415" w:type="dxa"/>
            <w:shd w:val="clear" w:color="auto" w:fill="auto"/>
          </w:tcPr>
          <w:p>
            <w:pP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掌握沪语童谣集体活动设计的要素</w:t>
            </w:r>
          </w:p>
        </w:tc>
        <w:tc>
          <w:tcPr>
            <w:tcW w:w="1523" w:type="dxa"/>
            <w:shd w:val="clear" w:color="auto" w:fill="auto"/>
          </w:tcPr>
          <w:p>
            <w:pPr>
              <w:snapToGrid w:val="0"/>
              <w:spacing w:line="288" w:lineRule="auto"/>
              <w:jc w:val="center"/>
              <w:rPr>
                <w:rFonts w:hint="eastAsia" w:ascii="黑体" w:hAnsi="宋体" w:eastAsia="黑体"/>
                <w:sz w:val="24"/>
                <w:lang w:val="en-US" w:eastAsia="zh-CN"/>
              </w:rPr>
            </w:pPr>
            <w:r>
              <w:rPr>
                <w:rFonts w:hint="eastAsia" w:ascii="黑体" w:hAnsi="宋体" w:eastAsia="黑体"/>
                <w:sz w:val="24"/>
                <w:lang w:val="en-US" w:eastAsia="zh-CN"/>
              </w:rPr>
              <w:t>课堂授课   实例分析</w:t>
            </w:r>
          </w:p>
          <w:p>
            <w:pPr>
              <w:snapToGrid w:val="0"/>
              <w:spacing w:line="288" w:lineRule="auto"/>
              <w:jc w:val="center"/>
              <w:rPr>
                <w:rFonts w:hint="default" w:ascii="黑体" w:hAnsi="宋体" w:eastAsia="黑体"/>
                <w:sz w:val="24"/>
                <w:lang w:val="en-US" w:eastAsia="zh-CN"/>
              </w:rPr>
            </w:pPr>
            <w:r>
              <w:rPr>
                <w:rFonts w:hint="eastAsia" w:ascii="黑体" w:hAnsi="宋体" w:eastAsia="黑体"/>
                <w:sz w:val="24"/>
                <w:lang w:val="en-US" w:eastAsia="zh-CN"/>
              </w:rPr>
              <w:t>学生参与</w:t>
            </w:r>
          </w:p>
        </w:tc>
        <w:tc>
          <w:tcPr>
            <w:tcW w:w="1623" w:type="dxa"/>
            <w:shd w:val="clear" w:color="auto" w:fill="auto"/>
          </w:tcPr>
          <w:p>
            <w:pPr>
              <w:snapToGrid w:val="0"/>
              <w:spacing w:line="288" w:lineRule="auto"/>
              <w:jc w:val="center"/>
              <w:rPr>
                <w:rFonts w:hint="eastAsia" w:ascii="黑体" w:hAnsi="宋体" w:eastAsia="黑体"/>
                <w:sz w:val="24"/>
                <w:lang w:val="en-US" w:eastAsia="zh-CN"/>
              </w:rPr>
            </w:pPr>
            <w:r>
              <w:rPr>
                <w:rFonts w:hint="eastAsia" w:ascii="黑体" w:hAnsi="宋体" w:eastAsia="黑体"/>
                <w:sz w:val="24"/>
                <w:lang w:val="en-US" w:eastAsia="zh-CN"/>
              </w:rPr>
              <w:t>平时作业</w:t>
            </w:r>
          </w:p>
          <w:p>
            <w:pPr>
              <w:snapToGrid w:val="0"/>
              <w:spacing w:line="288" w:lineRule="auto"/>
              <w:jc w:val="center"/>
              <w:rPr>
                <w:rFonts w:hint="eastAsia" w:ascii="黑体" w:hAnsi="宋体" w:eastAsia="黑体"/>
                <w:sz w:val="24"/>
                <w:lang w:eastAsia="zh-CN"/>
              </w:rPr>
            </w:pPr>
            <w:r>
              <w:rPr>
                <w:rFonts w:hint="eastAsia" w:ascii="黑体" w:hAnsi="宋体" w:eastAsia="黑体"/>
                <w:sz w:val="24"/>
                <w:lang w:val="en-US" w:eastAsia="zh-CN"/>
              </w:rPr>
              <w:t>期末考查</w:t>
            </w:r>
          </w:p>
        </w:tc>
      </w:tr>
    </w:tbl>
    <w:p>
      <w:pPr>
        <w:snapToGrid w:val="0"/>
        <w:spacing w:line="288" w:lineRule="auto"/>
        <w:rPr>
          <w:rFonts w:ascii="黑体" w:hAnsi="宋体" w:eastAsia="黑体"/>
          <w:sz w:val="24"/>
        </w:rPr>
      </w:pPr>
    </w:p>
    <w:p>
      <w:pPr>
        <w:snapToGrid w:val="0"/>
        <w:spacing w:line="288" w:lineRule="auto"/>
        <w:ind w:left="420" w:leftChars="200"/>
        <w:rPr>
          <w:rFonts w:ascii="黑体" w:hAnsi="宋体" w:eastAsia="黑体"/>
          <w:sz w:val="24"/>
        </w:rPr>
      </w:pPr>
    </w:p>
    <w:p>
      <w:pPr>
        <w:widowControl/>
        <w:spacing w:beforeLines="50" w:afterLines="50" w:line="288" w:lineRule="auto"/>
        <w:ind w:firstLine="360" w:firstLineChars="150"/>
        <w:jc w:val="left"/>
        <w:rPr>
          <w:rFonts w:ascii="黑体" w:hAnsi="宋体" w:eastAsia="黑体"/>
          <w:sz w:val="24"/>
        </w:rPr>
      </w:pPr>
      <w:r>
        <w:rPr>
          <w:rFonts w:hint="eastAsia" w:ascii="黑体" w:hAnsi="宋体" w:eastAsia="黑体"/>
          <w:sz w:val="24"/>
        </w:rPr>
        <w:t>六、</w:t>
      </w:r>
      <w:r>
        <w:rPr>
          <w:rFonts w:ascii="黑体" w:hAnsi="宋体" w:eastAsia="黑体"/>
          <w:sz w:val="24"/>
        </w:rPr>
        <w:t>课程内容</w:t>
      </w:r>
    </w:p>
    <w:p>
      <w:pPr>
        <w:snapToGrid w:val="0"/>
        <w:spacing w:line="288" w:lineRule="auto"/>
        <w:ind w:firstLine="402" w:firstLineChars="200"/>
        <w:rPr>
          <w:rFonts w:hint="eastAsia" w:ascii="宋体" w:hAnsi="宋体"/>
          <w:b/>
          <w:bCs/>
          <w:sz w:val="20"/>
          <w:szCs w:val="20"/>
          <w:lang w:val="en-US" w:eastAsia="zh-CN"/>
        </w:rPr>
      </w:pPr>
      <w:r>
        <w:rPr>
          <w:rFonts w:hint="eastAsia" w:ascii="宋体" w:hAnsi="宋体"/>
          <w:b/>
          <w:bCs/>
          <w:sz w:val="20"/>
          <w:szCs w:val="20"/>
          <w:lang w:val="en-US" w:eastAsia="zh-CN"/>
        </w:rPr>
        <w:t>第一单元  幼儿园的沪语童谣活动</w:t>
      </w:r>
    </w:p>
    <w:p>
      <w:pPr>
        <w:snapToGrid w:val="0"/>
        <w:spacing w:line="288" w:lineRule="auto"/>
        <w:ind w:firstLine="402" w:firstLineChars="200"/>
        <w:rPr>
          <w:rFonts w:hint="eastAsia" w:ascii="宋体" w:hAnsi="宋体"/>
          <w:b/>
          <w:bCs/>
          <w:sz w:val="20"/>
          <w:szCs w:val="20"/>
          <w:lang w:val="en-US" w:eastAsia="zh-CN"/>
        </w:rPr>
      </w:pPr>
      <w:r>
        <w:rPr>
          <w:rFonts w:hint="eastAsia" w:ascii="宋体" w:hAnsi="宋体"/>
          <w:b/>
          <w:bCs/>
          <w:sz w:val="20"/>
          <w:szCs w:val="20"/>
          <w:lang w:val="en-US" w:eastAsia="zh-CN"/>
        </w:rPr>
        <w:t>1.了解幼儿园的沪语童谣活动、组织开展沪语童谣活动的意义</w:t>
      </w:r>
    </w:p>
    <w:p>
      <w:pPr>
        <w:snapToGrid w:val="0"/>
        <w:spacing w:line="288" w:lineRule="auto"/>
        <w:ind w:firstLine="402" w:firstLineChars="200"/>
        <w:rPr>
          <w:rFonts w:hint="default" w:ascii="宋体" w:hAnsi="宋体"/>
          <w:b/>
          <w:bCs/>
          <w:sz w:val="20"/>
          <w:szCs w:val="20"/>
          <w:lang w:val="en-US" w:eastAsia="zh-CN"/>
        </w:rPr>
      </w:pPr>
      <w:r>
        <w:rPr>
          <w:rFonts w:hint="eastAsia" w:ascii="宋体" w:hAnsi="宋体"/>
          <w:b/>
          <w:bCs/>
          <w:sz w:val="20"/>
          <w:szCs w:val="20"/>
          <w:lang w:val="en-US" w:eastAsia="zh-CN"/>
        </w:rPr>
        <w:t>2.理解沪语童谣概述</w:t>
      </w:r>
    </w:p>
    <w:p>
      <w:pPr>
        <w:numPr>
          <w:ilvl w:val="0"/>
          <w:numId w:val="0"/>
        </w:numPr>
        <w:snapToGrid w:val="0"/>
        <w:spacing w:line="288" w:lineRule="auto"/>
        <w:rPr>
          <w:rFonts w:hint="default" w:ascii="宋体" w:hAnsi="宋体" w:eastAsia="宋体" w:cs="Arial"/>
          <w:kern w:val="0"/>
          <w:sz w:val="18"/>
          <w:szCs w:val="18"/>
          <w:lang w:val="en-US" w:eastAsia="zh-CN"/>
        </w:rPr>
      </w:pPr>
    </w:p>
    <w:p>
      <w:pPr>
        <w:snapToGrid w:val="0"/>
        <w:spacing w:line="288" w:lineRule="auto"/>
        <w:ind w:firstLine="420" w:firstLineChars="200"/>
        <w:rPr>
          <w:rFonts w:hint="eastAsia" w:ascii="黑体" w:hAnsi="黑体" w:eastAsia="黑体"/>
          <w:kern w:val="0"/>
          <w:sz w:val="21"/>
          <w:szCs w:val="21"/>
          <w:lang w:val="en-US" w:eastAsia="zh-CN"/>
        </w:rPr>
      </w:pPr>
      <w:r>
        <w:rPr>
          <w:rFonts w:hint="eastAsia" w:ascii="黑体" w:hAnsi="黑体" w:eastAsia="黑体"/>
          <w:kern w:val="0"/>
          <w:sz w:val="21"/>
          <w:szCs w:val="21"/>
          <w:lang w:val="en-US" w:eastAsia="zh-CN"/>
        </w:rPr>
        <w:t>第二单元  幼儿园沪语童谣活动的目标与内容</w:t>
      </w:r>
    </w:p>
    <w:p>
      <w:pPr>
        <w:numPr>
          <w:ilvl w:val="0"/>
          <w:numId w:val="1"/>
        </w:numPr>
        <w:snapToGrid w:val="0"/>
        <w:spacing w:line="288" w:lineRule="auto"/>
        <w:ind w:firstLine="420" w:firstLineChars="200"/>
        <w:rPr>
          <w:rFonts w:hint="eastAsia" w:ascii="黑体" w:hAnsi="黑体" w:eastAsia="黑体"/>
          <w:kern w:val="0"/>
          <w:sz w:val="21"/>
          <w:szCs w:val="21"/>
          <w:lang w:val="en-US" w:eastAsia="zh-CN"/>
        </w:rPr>
      </w:pPr>
      <w:r>
        <w:rPr>
          <w:rFonts w:hint="eastAsia" w:ascii="黑体" w:hAnsi="黑体" w:eastAsia="黑体"/>
          <w:kern w:val="0"/>
          <w:sz w:val="21"/>
          <w:szCs w:val="21"/>
          <w:lang w:val="en-US" w:eastAsia="zh-CN"/>
        </w:rPr>
        <w:t>掌握幼儿园沪语童谣活动的总目标与各年龄阶段目标</w:t>
      </w:r>
    </w:p>
    <w:p>
      <w:pPr>
        <w:numPr>
          <w:ilvl w:val="0"/>
          <w:numId w:val="1"/>
        </w:numPr>
        <w:snapToGrid w:val="0"/>
        <w:spacing w:line="288" w:lineRule="auto"/>
        <w:ind w:firstLine="420" w:firstLineChars="200"/>
        <w:rPr>
          <w:rFonts w:hint="default" w:ascii="黑体" w:hAnsi="黑体" w:eastAsia="黑体"/>
          <w:kern w:val="0"/>
          <w:sz w:val="21"/>
          <w:szCs w:val="21"/>
          <w:lang w:val="en-US" w:eastAsia="zh-CN"/>
        </w:rPr>
      </w:pPr>
      <w:r>
        <w:rPr>
          <w:rFonts w:hint="eastAsia" w:ascii="黑体" w:hAnsi="黑体" w:eastAsia="黑体"/>
          <w:kern w:val="0"/>
          <w:sz w:val="21"/>
          <w:szCs w:val="21"/>
          <w:lang w:val="en-US" w:eastAsia="zh-CN"/>
        </w:rPr>
        <w:t>知道幼儿园小中大主题名称与主题下的沪语童谣内容</w:t>
      </w:r>
    </w:p>
    <w:p>
      <w:pPr>
        <w:numPr>
          <w:ilvl w:val="0"/>
          <w:numId w:val="1"/>
        </w:numPr>
        <w:snapToGrid w:val="0"/>
        <w:spacing w:line="288" w:lineRule="auto"/>
        <w:ind w:firstLine="420" w:firstLineChars="200"/>
        <w:rPr>
          <w:rFonts w:hint="default" w:ascii="黑体" w:hAnsi="黑体" w:eastAsia="黑体"/>
          <w:kern w:val="0"/>
          <w:sz w:val="21"/>
          <w:szCs w:val="21"/>
          <w:lang w:val="en-US" w:eastAsia="zh-CN"/>
        </w:rPr>
      </w:pPr>
      <w:r>
        <w:rPr>
          <w:rFonts w:hint="eastAsia" w:ascii="黑体" w:hAnsi="黑体" w:eastAsia="黑体"/>
          <w:kern w:val="0"/>
          <w:sz w:val="21"/>
          <w:szCs w:val="21"/>
          <w:lang w:val="en-US" w:eastAsia="zh-CN"/>
        </w:rPr>
        <w:t>会诵读沪语童谣</w:t>
      </w:r>
    </w:p>
    <w:p>
      <w:pPr>
        <w:snapToGrid w:val="0"/>
        <w:spacing w:line="288" w:lineRule="auto"/>
        <w:ind w:firstLine="420" w:firstLineChars="200"/>
        <w:rPr>
          <w:rFonts w:hint="eastAsia" w:ascii="黑体" w:hAnsi="黑体" w:eastAsia="黑体"/>
          <w:kern w:val="0"/>
          <w:sz w:val="21"/>
          <w:szCs w:val="21"/>
          <w:lang w:val="en-US" w:eastAsia="zh-CN"/>
        </w:rPr>
      </w:pPr>
    </w:p>
    <w:p>
      <w:pPr>
        <w:snapToGrid w:val="0"/>
        <w:spacing w:line="288" w:lineRule="auto"/>
        <w:ind w:firstLine="420" w:firstLineChars="200"/>
        <w:rPr>
          <w:rFonts w:hint="default" w:ascii="黑体" w:hAnsi="黑体" w:eastAsia="黑体"/>
          <w:kern w:val="0"/>
          <w:sz w:val="21"/>
          <w:szCs w:val="21"/>
          <w:lang w:val="en-US" w:eastAsia="zh-CN"/>
        </w:rPr>
      </w:pPr>
      <w:r>
        <w:rPr>
          <w:rFonts w:hint="eastAsia" w:ascii="黑体" w:hAnsi="黑体" w:eastAsia="黑体"/>
          <w:kern w:val="0"/>
          <w:sz w:val="21"/>
          <w:szCs w:val="21"/>
          <w:lang w:val="en-US" w:eastAsia="zh-CN"/>
        </w:rPr>
        <w:t>第三单元  幼儿园沪语童谣活动的组织与实施</w:t>
      </w:r>
    </w:p>
    <w:p>
      <w:pPr>
        <w:numPr>
          <w:ilvl w:val="0"/>
          <w:numId w:val="2"/>
        </w:numPr>
        <w:snapToGrid w:val="0"/>
        <w:spacing w:line="288" w:lineRule="auto"/>
        <w:ind w:firstLine="420" w:firstLineChars="200"/>
        <w:rPr>
          <w:rFonts w:hint="eastAsia" w:ascii="黑体" w:hAnsi="黑体" w:eastAsia="黑体"/>
          <w:kern w:val="0"/>
          <w:sz w:val="21"/>
          <w:szCs w:val="21"/>
          <w:lang w:val="en-US" w:eastAsia="zh-CN"/>
        </w:rPr>
      </w:pPr>
      <w:r>
        <w:rPr>
          <w:rFonts w:hint="eastAsia" w:ascii="黑体" w:hAnsi="黑体" w:eastAsia="黑体"/>
          <w:kern w:val="0"/>
          <w:sz w:val="21"/>
          <w:szCs w:val="21"/>
          <w:lang w:val="en-US" w:eastAsia="zh-CN"/>
        </w:rPr>
        <w:t>理解并掌握集体性沪语童谣活动的设计与组织</w:t>
      </w:r>
    </w:p>
    <w:p>
      <w:pPr>
        <w:numPr>
          <w:ilvl w:val="0"/>
          <w:numId w:val="2"/>
        </w:numPr>
        <w:snapToGrid w:val="0"/>
        <w:spacing w:line="288" w:lineRule="auto"/>
        <w:ind w:firstLine="420" w:firstLineChars="200"/>
        <w:rPr>
          <w:rFonts w:hint="default" w:ascii="黑体" w:hAnsi="黑体" w:eastAsia="黑体"/>
          <w:kern w:val="0"/>
          <w:sz w:val="21"/>
          <w:szCs w:val="21"/>
          <w:lang w:val="en-US" w:eastAsia="zh-CN"/>
        </w:rPr>
      </w:pPr>
      <w:r>
        <w:rPr>
          <w:rFonts w:hint="eastAsia" w:ascii="黑体" w:hAnsi="黑体" w:eastAsia="黑体"/>
          <w:kern w:val="0"/>
          <w:sz w:val="21"/>
          <w:szCs w:val="21"/>
          <w:lang w:val="en-US" w:eastAsia="zh-CN"/>
        </w:rPr>
        <w:t>理解渗透性沪语童谣活动的设计与组织</w:t>
      </w:r>
    </w:p>
    <w:p>
      <w:pPr>
        <w:numPr>
          <w:ilvl w:val="0"/>
          <w:numId w:val="0"/>
        </w:numPr>
        <w:snapToGrid w:val="0"/>
        <w:spacing w:line="288" w:lineRule="auto"/>
        <w:rPr>
          <w:rFonts w:hint="eastAsia" w:ascii="黑体" w:hAnsi="黑体" w:eastAsia="黑体"/>
          <w:kern w:val="0"/>
          <w:sz w:val="21"/>
          <w:szCs w:val="21"/>
          <w:lang w:val="en-US" w:eastAsia="zh-CN"/>
        </w:rPr>
      </w:pPr>
      <w:r>
        <w:rPr>
          <w:rFonts w:hint="eastAsia" w:ascii="黑体" w:hAnsi="黑体" w:eastAsia="黑体"/>
          <w:kern w:val="0"/>
          <w:sz w:val="21"/>
          <w:szCs w:val="21"/>
          <w:lang w:val="en-US" w:eastAsia="zh-CN"/>
        </w:rPr>
        <w:t xml:space="preserve">  </w:t>
      </w:r>
    </w:p>
    <w:p>
      <w:pPr>
        <w:numPr>
          <w:ilvl w:val="0"/>
          <w:numId w:val="0"/>
        </w:numPr>
        <w:snapToGrid w:val="0"/>
        <w:spacing w:line="288" w:lineRule="auto"/>
        <w:rPr>
          <w:rFonts w:hint="eastAsia" w:ascii="黑体" w:hAnsi="黑体" w:eastAsia="黑体"/>
          <w:kern w:val="0"/>
          <w:sz w:val="21"/>
          <w:szCs w:val="21"/>
          <w:lang w:val="en-US" w:eastAsia="zh-CN"/>
        </w:rPr>
      </w:pPr>
      <w:r>
        <w:rPr>
          <w:rFonts w:hint="eastAsia" w:ascii="黑体" w:hAnsi="黑体" w:eastAsia="黑体"/>
          <w:kern w:val="0"/>
          <w:sz w:val="21"/>
          <w:szCs w:val="21"/>
          <w:lang w:val="en-US" w:eastAsia="zh-CN"/>
        </w:rPr>
        <w:t>第四单元  幼儿园沪语童谣活动开展的途径与形式</w:t>
      </w:r>
    </w:p>
    <w:p>
      <w:pPr>
        <w:numPr>
          <w:ilvl w:val="0"/>
          <w:numId w:val="3"/>
        </w:numPr>
        <w:snapToGrid w:val="0"/>
        <w:spacing w:line="288" w:lineRule="auto"/>
        <w:ind w:left="315" w:leftChars="0" w:firstLine="0" w:firstLineChars="0"/>
        <w:rPr>
          <w:rFonts w:hint="eastAsia" w:ascii="黑体" w:hAnsi="黑体" w:eastAsia="黑体"/>
          <w:kern w:val="0"/>
          <w:sz w:val="21"/>
          <w:szCs w:val="21"/>
          <w:lang w:val="en-US" w:eastAsia="zh-CN"/>
        </w:rPr>
      </w:pPr>
      <w:r>
        <w:rPr>
          <w:rFonts w:hint="eastAsia" w:ascii="黑体" w:hAnsi="黑体" w:eastAsia="黑体"/>
          <w:kern w:val="0"/>
          <w:sz w:val="21"/>
          <w:szCs w:val="21"/>
          <w:lang w:val="en-US" w:eastAsia="zh-CN"/>
        </w:rPr>
        <w:t>知道幼儿园开展沪语童谣活动的途径</w:t>
      </w:r>
    </w:p>
    <w:p>
      <w:pPr>
        <w:numPr>
          <w:ilvl w:val="0"/>
          <w:numId w:val="3"/>
        </w:numPr>
        <w:snapToGrid w:val="0"/>
        <w:spacing w:line="288" w:lineRule="auto"/>
        <w:ind w:left="315" w:leftChars="0" w:firstLine="0" w:firstLineChars="0"/>
        <w:rPr>
          <w:rFonts w:hint="default" w:ascii="黑体" w:hAnsi="黑体" w:eastAsia="黑体"/>
          <w:kern w:val="0"/>
          <w:sz w:val="21"/>
          <w:szCs w:val="21"/>
          <w:lang w:val="en-US" w:eastAsia="zh-CN"/>
        </w:rPr>
      </w:pPr>
      <w:r>
        <w:rPr>
          <w:rFonts w:hint="eastAsia" w:ascii="黑体" w:hAnsi="黑体" w:eastAsia="黑体"/>
          <w:kern w:val="0"/>
          <w:sz w:val="21"/>
          <w:szCs w:val="21"/>
          <w:lang w:val="en-US" w:eastAsia="zh-CN"/>
        </w:rPr>
        <w:t>了解幼儿园开展沪语童谣活动的形式</w:t>
      </w:r>
    </w:p>
    <w:p>
      <w:pPr>
        <w:snapToGrid w:val="0"/>
        <w:spacing w:line="288" w:lineRule="auto"/>
        <w:ind w:right="26"/>
        <w:rPr>
          <w:sz w:val="20"/>
          <w:szCs w:val="20"/>
        </w:rPr>
      </w:pPr>
    </w:p>
    <w:p>
      <w:pPr>
        <w:widowControl/>
        <w:spacing w:beforeLines="50" w:afterLines="50" w:line="288" w:lineRule="auto"/>
        <w:ind w:firstLine="360" w:firstLineChars="150"/>
        <w:jc w:val="left"/>
        <w:rPr>
          <w:rFonts w:ascii="黑体" w:hAnsi="宋体" w:eastAsia="黑体"/>
          <w:sz w:val="24"/>
        </w:rPr>
      </w:pPr>
      <w:r>
        <w:rPr>
          <w:rFonts w:hint="eastAsia" w:ascii="黑体" w:hAnsi="宋体" w:eastAsia="黑体"/>
          <w:sz w:val="24"/>
          <w:lang w:val="en-US" w:eastAsia="zh-CN"/>
        </w:rPr>
        <w:t>七</w:t>
      </w:r>
      <w:r>
        <w:rPr>
          <w:rFonts w:hint="eastAsia" w:ascii="黑体" w:hAnsi="宋体" w:eastAsia="黑体"/>
          <w:sz w:val="24"/>
        </w:rPr>
        <w:t>、课内实验名称及基本要求（选填，适用于课内实验）</w:t>
      </w:r>
    </w:p>
    <w:p>
      <w:pPr>
        <w:snapToGrid w:val="0"/>
        <w:spacing w:line="288" w:lineRule="auto"/>
        <w:ind w:right="26" w:firstLine="400" w:firstLineChars="200"/>
        <w:rPr>
          <w:sz w:val="20"/>
          <w:szCs w:val="20"/>
        </w:rPr>
      </w:pPr>
      <w:r>
        <w:rPr>
          <w:rFonts w:hint="eastAsia"/>
          <w:sz w:val="20"/>
          <w:szCs w:val="20"/>
        </w:rPr>
        <w:t>列出课程实验的名称、学时数、实验类型（演示型、验证型、设计型、综合型）及每个实验的内容简述。</w:t>
      </w:r>
    </w:p>
    <w:tbl>
      <w:tblPr>
        <w:tblStyle w:val="4"/>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620"/>
        <w:gridCol w:w="3240"/>
        <w:gridCol w:w="900"/>
        <w:gridCol w:w="1057"/>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hAnsi="宋体"/>
                <w:sz w:val="20"/>
                <w:szCs w:val="20"/>
              </w:rPr>
              <w:t>序号</w:t>
            </w: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hAnsi="宋体"/>
                <w:sz w:val="20"/>
                <w:szCs w:val="20"/>
              </w:rPr>
              <w:t>实验名称</w:t>
            </w: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hAnsi="宋体"/>
                <w:sz w:val="20"/>
                <w:szCs w:val="20"/>
              </w:rPr>
              <w:t>主要内容</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宋体" w:hAnsi="宋体"/>
                <w:sz w:val="20"/>
                <w:szCs w:val="20"/>
              </w:rPr>
            </w:pPr>
            <w:r>
              <w:rPr>
                <w:rFonts w:hint="eastAsia" w:ascii="宋体" w:hAnsi="宋体"/>
                <w:sz w:val="20"/>
                <w:szCs w:val="20"/>
              </w:rPr>
              <w:t>实验</w:t>
            </w:r>
          </w:p>
          <w:p>
            <w:pPr>
              <w:snapToGrid w:val="0"/>
              <w:jc w:val="center"/>
              <w:rPr>
                <w:rFonts w:ascii="宋体"/>
                <w:sz w:val="20"/>
                <w:szCs w:val="20"/>
              </w:rPr>
            </w:pPr>
            <w:r>
              <w:rPr>
                <w:rFonts w:hint="eastAsia" w:ascii="宋体" w:hAnsi="宋体"/>
                <w:sz w:val="20"/>
                <w:szCs w:val="20"/>
              </w:rPr>
              <w:t>时数</w:t>
            </w:r>
          </w:p>
        </w:tc>
        <w:tc>
          <w:tcPr>
            <w:tcW w:w="1057" w:type="dxa"/>
            <w:tcBorders>
              <w:top w:val="single" w:color="auto" w:sz="4" w:space="0"/>
              <w:left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sz w:val="20"/>
                <w:szCs w:val="20"/>
              </w:rPr>
              <w:t>实验类型</w:t>
            </w:r>
          </w:p>
        </w:tc>
        <w:tc>
          <w:tcPr>
            <w:tcW w:w="1715" w:type="dxa"/>
            <w:tcBorders>
              <w:top w:val="single" w:color="auto" w:sz="4" w:space="0"/>
              <w:left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hAnsi="宋体"/>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hint="eastAsia" w:ascii="宋体" w:eastAsia="宋体"/>
                <w:sz w:val="16"/>
                <w:szCs w:val="16"/>
                <w:lang w:eastAsia="zh-CN"/>
              </w:rPr>
            </w:pPr>
            <w:r>
              <w:rPr>
                <w:rFonts w:hint="eastAsia" w:ascii="宋体"/>
                <w:sz w:val="16"/>
                <w:szCs w:val="16"/>
                <w:lang w:eastAsia="zh-CN"/>
              </w:rPr>
              <w:t>无</w:t>
            </w: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057" w:type="dxa"/>
            <w:tcBorders>
              <w:left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715" w:type="dxa"/>
            <w:tcBorders>
              <w:left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057" w:type="dxa"/>
            <w:tcBorders>
              <w:left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715" w:type="dxa"/>
            <w:tcBorders>
              <w:left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057" w:type="dxa"/>
            <w:tcBorders>
              <w:left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715" w:type="dxa"/>
            <w:tcBorders>
              <w:left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057" w:type="dxa"/>
            <w:tcBorders>
              <w:left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715" w:type="dxa"/>
            <w:tcBorders>
              <w:left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057" w:type="dxa"/>
            <w:tcBorders>
              <w:left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c>
          <w:tcPr>
            <w:tcW w:w="1715" w:type="dxa"/>
            <w:tcBorders>
              <w:left w:val="single" w:color="auto" w:sz="4" w:space="0"/>
              <w:right w:val="single" w:color="auto" w:sz="4" w:space="0"/>
            </w:tcBorders>
            <w:shd w:val="clear" w:color="auto" w:fill="auto"/>
            <w:vAlign w:val="center"/>
          </w:tcPr>
          <w:p>
            <w:pPr>
              <w:snapToGrid w:val="0"/>
              <w:spacing w:beforeLines="50" w:afterLines="50" w:line="288" w:lineRule="auto"/>
              <w:jc w:val="center"/>
              <w:rPr>
                <w:rFonts w:ascii="宋体"/>
                <w:sz w:val="16"/>
                <w:szCs w:val="16"/>
              </w:rPr>
            </w:pPr>
          </w:p>
        </w:tc>
      </w:tr>
    </w:tbl>
    <w:p>
      <w:pPr>
        <w:snapToGrid w:val="0"/>
        <w:spacing w:line="288" w:lineRule="auto"/>
        <w:ind w:right="2520" w:firstLine="400" w:firstLineChars="200"/>
        <w:rPr>
          <w:sz w:val="20"/>
          <w:szCs w:val="20"/>
        </w:rPr>
      </w:pPr>
    </w:p>
    <w:p>
      <w:pPr>
        <w:widowControl/>
        <w:spacing w:beforeLines="50" w:afterLines="50" w:line="288" w:lineRule="auto"/>
        <w:ind w:firstLine="360" w:firstLineChars="150"/>
        <w:jc w:val="left"/>
        <w:rPr>
          <w:rFonts w:ascii="黑体" w:hAnsi="宋体" w:eastAsia="黑体"/>
          <w:sz w:val="24"/>
        </w:rPr>
      </w:pPr>
      <w:r>
        <w:rPr>
          <w:rFonts w:hint="eastAsia" w:ascii="黑体" w:hAnsi="宋体" w:eastAsia="黑体"/>
          <w:sz w:val="24"/>
          <w:lang w:val="en-US" w:eastAsia="zh-CN"/>
        </w:rPr>
        <w:t>七</w:t>
      </w:r>
      <w:r>
        <w:rPr>
          <w:rFonts w:hint="eastAsia" w:ascii="黑体" w:hAnsi="宋体" w:eastAsia="黑体"/>
          <w:sz w:val="24"/>
        </w:rPr>
        <w:t>、实践环节各阶段名称及基本要求（选填，适用于集中实践、实习、毕业设计等）</w:t>
      </w:r>
    </w:p>
    <w:p>
      <w:pPr>
        <w:snapToGrid w:val="0"/>
        <w:spacing w:line="288" w:lineRule="auto"/>
        <w:ind w:right="26" w:firstLine="400" w:firstLineChars="200"/>
        <w:rPr>
          <w:rFonts w:ascii="宋体" w:hAnsi="宋体"/>
          <w:sz w:val="20"/>
          <w:szCs w:val="20"/>
        </w:rPr>
      </w:pPr>
      <w:r>
        <w:rPr>
          <w:rFonts w:hint="eastAsia" w:ascii="宋体" w:hAnsi="宋体"/>
          <w:sz w:val="20"/>
          <w:szCs w:val="20"/>
        </w:rPr>
        <w:t>列出实践环节各阶段的名称、实践的天数或周数及每个阶段的内容简述。</w:t>
      </w:r>
    </w:p>
    <w:tbl>
      <w:tblPr>
        <w:tblStyle w:val="4"/>
        <w:tblW w:w="8647"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2171"/>
        <w:gridCol w:w="3240"/>
        <w:gridCol w:w="1260"/>
        <w:gridCol w:w="11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rPr>
                <w:rFonts w:ascii="宋体"/>
                <w:sz w:val="20"/>
                <w:szCs w:val="20"/>
              </w:rPr>
            </w:pPr>
            <w:r>
              <w:rPr>
                <w:rFonts w:hint="eastAsia" w:ascii="宋体" w:hAnsi="宋体"/>
                <w:sz w:val="20"/>
                <w:szCs w:val="20"/>
              </w:rPr>
              <w:t>序号</w:t>
            </w:r>
          </w:p>
        </w:tc>
        <w:tc>
          <w:tcPr>
            <w:tcW w:w="2171"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ind w:firstLine="300" w:firstLineChars="150"/>
              <w:rPr>
                <w:rFonts w:ascii="宋体"/>
                <w:sz w:val="20"/>
                <w:szCs w:val="20"/>
              </w:rPr>
            </w:pPr>
            <w:r>
              <w:rPr>
                <w:rFonts w:hint="eastAsia" w:ascii="宋体" w:hAnsi="宋体"/>
                <w:sz w:val="20"/>
                <w:szCs w:val="20"/>
              </w:rPr>
              <w:t>各阶段名称</w:t>
            </w: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ind w:firstLine="900" w:firstLineChars="450"/>
              <w:rPr>
                <w:rFonts w:ascii="宋体"/>
                <w:sz w:val="20"/>
                <w:szCs w:val="20"/>
              </w:rPr>
            </w:pPr>
            <w:r>
              <w:rPr>
                <w:rFonts w:hint="eastAsia" w:ascii="宋体" w:hAnsi="宋体"/>
                <w:sz w:val="20"/>
                <w:szCs w:val="20"/>
              </w:rPr>
              <w:t>实践主要内容</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rPr>
                <w:rFonts w:ascii="宋体"/>
                <w:sz w:val="20"/>
                <w:szCs w:val="20"/>
              </w:rPr>
            </w:pPr>
            <w:r>
              <w:rPr>
                <w:rFonts w:hint="eastAsia" w:ascii="宋体" w:hAnsi="宋体"/>
                <w:sz w:val="20"/>
                <w:szCs w:val="20"/>
              </w:rPr>
              <w:t>天数/周数</w:t>
            </w:r>
          </w:p>
        </w:tc>
        <w:tc>
          <w:tcPr>
            <w:tcW w:w="1125" w:type="dxa"/>
            <w:tcBorders>
              <w:top w:val="single" w:color="auto" w:sz="4" w:space="0"/>
              <w:left w:val="single" w:color="auto" w:sz="4" w:space="0"/>
              <w:right w:val="single" w:color="auto" w:sz="4" w:space="0"/>
            </w:tcBorders>
            <w:shd w:val="clear" w:color="auto" w:fill="auto"/>
            <w:vAlign w:val="center"/>
          </w:tcPr>
          <w:p>
            <w:pPr>
              <w:snapToGrid w:val="0"/>
              <w:rPr>
                <w:rFonts w:ascii="宋体"/>
                <w:sz w:val="20"/>
                <w:szCs w:val="20"/>
              </w:rPr>
            </w:pPr>
            <w:r>
              <w:rPr>
                <w:rFonts w:hint="eastAsia" w:ascii="宋体" w:hAnsi="宋体"/>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2171"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hint="eastAsia" w:ascii="宋体" w:eastAsia="宋体"/>
                <w:sz w:val="16"/>
                <w:szCs w:val="16"/>
                <w:lang w:eastAsia="zh-CN"/>
              </w:rPr>
            </w:pPr>
            <w:r>
              <w:rPr>
                <w:rFonts w:hint="eastAsia" w:ascii="宋体"/>
                <w:sz w:val="16"/>
                <w:szCs w:val="16"/>
                <w:lang w:eastAsia="zh-CN"/>
              </w:rPr>
              <w:t>无</w:t>
            </w: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1125" w:type="dxa"/>
            <w:tcBorders>
              <w:left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2171"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1125" w:type="dxa"/>
            <w:tcBorders>
              <w:left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2171"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1125" w:type="dxa"/>
            <w:tcBorders>
              <w:left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2171"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1125" w:type="dxa"/>
            <w:tcBorders>
              <w:left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2171"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c>
          <w:tcPr>
            <w:tcW w:w="1125" w:type="dxa"/>
            <w:tcBorders>
              <w:left w:val="single" w:color="auto" w:sz="4" w:space="0"/>
              <w:right w:val="single" w:color="auto" w:sz="4" w:space="0"/>
            </w:tcBorders>
            <w:shd w:val="clear" w:color="auto" w:fill="auto"/>
            <w:vAlign w:val="center"/>
          </w:tcPr>
          <w:p>
            <w:pPr>
              <w:snapToGrid w:val="0"/>
              <w:spacing w:beforeLines="50" w:afterLines="50" w:line="288" w:lineRule="auto"/>
              <w:rPr>
                <w:rFonts w:ascii="宋体"/>
                <w:sz w:val="16"/>
                <w:szCs w:val="16"/>
              </w:rPr>
            </w:pPr>
          </w:p>
        </w:tc>
      </w:tr>
    </w:tbl>
    <w:p>
      <w:pPr>
        <w:snapToGrid w:val="0"/>
        <w:spacing w:line="288" w:lineRule="auto"/>
        <w:ind w:right="2520" w:firstLine="480" w:firstLineChars="200"/>
        <w:rPr>
          <w:rFonts w:hint="eastAsia" w:ascii="黑体" w:hAnsi="宋体" w:eastAsia="黑体"/>
          <w:sz w:val="24"/>
          <w:lang w:val="en-US" w:eastAsia="zh-CN"/>
        </w:rPr>
      </w:pPr>
    </w:p>
    <w:p>
      <w:pPr>
        <w:snapToGrid w:val="0"/>
        <w:spacing w:line="288" w:lineRule="auto"/>
        <w:ind w:right="2520" w:firstLine="480" w:firstLineChars="200"/>
        <w:rPr>
          <w:rFonts w:hint="eastAsia" w:ascii="黑体" w:hAnsi="宋体" w:eastAsia="黑体"/>
          <w:sz w:val="24"/>
          <w:lang w:val="en-US" w:eastAsia="zh-CN"/>
        </w:rPr>
      </w:pPr>
    </w:p>
    <w:p>
      <w:pPr>
        <w:snapToGrid w:val="0"/>
        <w:spacing w:line="288" w:lineRule="auto"/>
        <w:ind w:right="2520" w:firstLine="480" w:firstLineChars="200"/>
        <w:rPr>
          <w:sz w:val="20"/>
          <w:szCs w:val="20"/>
        </w:rPr>
      </w:pPr>
      <w:r>
        <w:rPr>
          <w:rFonts w:hint="eastAsia" w:ascii="黑体" w:hAnsi="宋体" w:eastAsia="黑体"/>
          <w:sz w:val="24"/>
          <w:lang w:val="en-US" w:eastAsia="zh-CN"/>
        </w:rPr>
        <w:t>八</w:t>
      </w:r>
      <w:r>
        <w:rPr>
          <w:rFonts w:hint="eastAsia" w:ascii="黑体" w:hAnsi="宋体" w:eastAsia="黑体"/>
          <w:sz w:val="24"/>
        </w:rPr>
        <w:t>、评价方式与成绩</w:t>
      </w:r>
      <w:r>
        <w:rPr>
          <w:rFonts w:ascii="黑体" w:hAnsi="宋体" w:eastAsia="黑体"/>
          <w:sz w:val="24"/>
        </w:rPr>
        <w:t>（必填项）</w:t>
      </w:r>
    </w:p>
    <w:p>
      <w:pPr>
        <w:snapToGrid w:val="0"/>
        <w:spacing w:line="288" w:lineRule="auto"/>
        <w:ind w:right="2520"/>
        <w:rPr>
          <w:rFonts w:hint="eastAsia" w:ascii="黑体" w:hAnsi="宋体" w:eastAsia="黑体"/>
          <w:sz w:val="24"/>
          <w:lang w:val="en-US" w:eastAsia="zh-CN"/>
        </w:rPr>
      </w:pPr>
    </w:p>
    <w:tbl>
      <w:tblPr>
        <w:tblStyle w:val="4"/>
        <w:tblpPr w:leftFromText="180" w:rightFromText="180" w:vertAnchor="text" w:horzAnchor="page" w:tblpX="1853" w:tblpY="717"/>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5103"/>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rPr>
                <w:rFonts w:ascii="宋体" w:hAnsi="宋体"/>
                <w:bCs/>
                <w:color w:val="000000"/>
                <w:szCs w:val="20"/>
              </w:rPr>
            </w:pPr>
            <w:r>
              <w:rPr>
                <w:rFonts w:hint="eastAsia" w:ascii="宋体" w:hAnsi="宋体"/>
                <w:bCs/>
                <w:color w:val="000000"/>
                <w:szCs w:val="20"/>
              </w:rPr>
              <w:t>总评构成（1+</w:t>
            </w:r>
            <w:r>
              <w:rPr>
                <w:rFonts w:ascii="宋体" w:hAnsi="宋体"/>
                <w:bCs/>
                <w:color w:val="000000"/>
                <w:szCs w:val="20"/>
              </w:rPr>
              <w:t>X</w:t>
            </w:r>
            <w:r>
              <w:rPr>
                <w:rFonts w:hint="eastAsia" w:ascii="宋体" w:hAnsi="宋体"/>
                <w:bCs/>
                <w:color w:val="000000"/>
                <w:szCs w:val="20"/>
              </w:rPr>
              <w:t>）</w:t>
            </w:r>
          </w:p>
        </w:tc>
        <w:tc>
          <w:tcPr>
            <w:tcW w:w="5103" w:type="dxa"/>
            <w:shd w:val="clear" w:color="auto" w:fill="auto"/>
          </w:tcPr>
          <w:p>
            <w:pPr>
              <w:snapToGrid w:val="0"/>
              <w:spacing w:beforeLines="50" w:afterLines="50"/>
              <w:jc w:val="center"/>
              <w:rPr>
                <w:rFonts w:ascii="宋体" w:hAnsi="宋体"/>
                <w:bCs/>
                <w:color w:val="000000"/>
                <w:szCs w:val="20"/>
              </w:rPr>
            </w:pPr>
            <w:r>
              <w:rPr>
                <w:rFonts w:hint="eastAsia" w:ascii="宋体" w:hAnsi="宋体"/>
                <w:bCs/>
                <w:color w:val="000000"/>
                <w:szCs w:val="20"/>
              </w:rPr>
              <w:t>评价方式</w:t>
            </w:r>
          </w:p>
        </w:tc>
        <w:tc>
          <w:tcPr>
            <w:tcW w:w="1843" w:type="dxa"/>
            <w:shd w:val="clear" w:color="auto" w:fill="auto"/>
          </w:tcPr>
          <w:p>
            <w:pPr>
              <w:snapToGrid w:val="0"/>
              <w:spacing w:beforeLines="50" w:afterLines="50"/>
              <w:jc w:val="center"/>
              <w:rPr>
                <w:rFonts w:ascii="宋体" w:hAnsi="宋体"/>
                <w:bCs/>
                <w:color w:val="000000"/>
                <w:szCs w:val="20"/>
              </w:rPr>
            </w:pPr>
            <w:r>
              <w:rPr>
                <w:rFonts w:hint="eastAsia" w:ascii="宋体" w:hAnsi="宋体"/>
                <w:bCs/>
                <w:color w:val="000000"/>
                <w:szCs w:val="20"/>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hint="eastAsia" w:ascii="宋体" w:hAnsi="宋体"/>
                <w:bCs/>
                <w:color w:val="000000"/>
                <w:szCs w:val="20"/>
              </w:rPr>
            </w:pPr>
            <w:r>
              <w:rPr>
                <w:rFonts w:hint="eastAsia" w:ascii="宋体" w:hAnsi="宋体"/>
                <w:bCs/>
                <w:color w:val="000000"/>
                <w:szCs w:val="20"/>
              </w:rPr>
              <w:t>1</w:t>
            </w:r>
          </w:p>
        </w:tc>
        <w:tc>
          <w:tcPr>
            <w:tcW w:w="5103" w:type="dxa"/>
            <w:shd w:val="clear" w:color="auto" w:fill="auto"/>
            <w:vAlign w:val="top"/>
          </w:tcPr>
          <w:p>
            <w:pPr>
              <w:spacing w:line="288" w:lineRule="auto"/>
              <w:ind w:firstLine="420" w:firstLineChars="200"/>
              <w:jc w:val="center"/>
              <w:rPr>
                <w:rFonts w:hint="default" w:ascii="宋体" w:hAnsi="宋体" w:eastAsia="宋体"/>
                <w:bCs/>
                <w:color w:val="000000"/>
                <w:szCs w:val="20"/>
                <w:lang w:val="en-US" w:eastAsia="zh-CN"/>
              </w:rPr>
            </w:pPr>
            <w:r>
              <w:rPr>
                <w:rFonts w:hint="eastAsia" w:ascii="宋体" w:hAnsi="宋体"/>
                <w:bCs/>
                <w:color w:val="000000"/>
                <w:szCs w:val="20"/>
                <w:lang w:val="en-US" w:eastAsia="zh-CN"/>
              </w:rPr>
              <w:t>期末考查：设计一个沪语童谣教育活动</w:t>
            </w:r>
          </w:p>
        </w:tc>
        <w:tc>
          <w:tcPr>
            <w:tcW w:w="1843" w:type="dxa"/>
            <w:shd w:val="clear" w:color="auto" w:fill="auto"/>
            <w:vAlign w:val="top"/>
          </w:tcPr>
          <w:p>
            <w:pPr>
              <w:snapToGrid w:val="0"/>
              <w:spacing w:beforeLines="50" w:afterLines="50"/>
              <w:jc w:val="center"/>
              <w:rPr>
                <w:rFonts w:ascii="宋体" w:hAnsi="宋体"/>
                <w:bCs/>
                <w:color w:val="000000"/>
                <w:szCs w:val="20"/>
              </w:rPr>
            </w:pPr>
            <w:r>
              <w:rPr>
                <w:rFonts w:hint="eastAsia" w:ascii="宋体" w:hAnsi="宋体" w:eastAsia="宋体"/>
                <w:bCs/>
                <w:color w:val="000000"/>
                <w:szCs w:val="20"/>
                <w:lang w:val="en-US"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hint="eastAsia" w:ascii="宋体" w:hAnsi="宋体"/>
                <w:bCs/>
                <w:color w:val="000000"/>
                <w:szCs w:val="20"/>
              </w:rPr>
            </w:pPr>
            <w:r>
              <w:rPr>
                <w:rFonts w:hint="eastAsia" w:ascii="宋体" w:hAnsi="宋体"/>
                <w:bCs/>
                <w:color w:val="000000"/>
                <w:szCs w:val="20"/>
              </w:rPr>
              <w:t>X1</w:t>
            </w:r>
          </w:p>
        </w:tc>
        <w:tc>
          <w:tcPr>
            <w:tcW w:w="5103" w:type="dxa"/>
            <w:shd w:val="clear" w:color="auto" w:fill="auto"/>
            <w:vAlign w:val="top"/>
          </w:tcPr>
          <w:p>
            <w:pPr>
              <w:snapToGrid w:val="0"/>
              <w:spacing w:beforeLines="50" w:afterLines="50"/>
              <w:jc w:val="center"/>
              <w:rPr>
                <w:rFonts w:ascii="宋体" w:hAnsi="宋体"/>
                <w:bCs/>
                <w:color w:val="000000"/>
                <w:szCs w:val="20"/>
              </w:rPr>
            </w:pPr>
            <w:r>
              <w:rPr>
                <w:rFonts w:hint="eastAsia" w:ascii="宋体" w:hAnsi="宋体"/>
                <w:bCs/>
                <w:color w:val="000000"/>
                <w:szCs w:val="20"/>
                <w:lang w:val="en-US" w:eastAsia="zh-CN"/>
              </w:rPr>
              <w:t>课堂表现</w:t>
            </w:r>
            <w:r>
              <w:rPr>
                <w:rFonts w:hint="eastAsia" w:ascii="宋体" w:hAnsi="宋体" w:eastAsia="宋体"/>
                <w:bCs/>
                <w:color w:val="000000"/>
                <w:szCs w:val="20"/>
                <w:lang w:eastAsia="zh-CN"/>
              </w:rPr>
              <w:t>：诵读童谣</w:t>
            </w:r>
          </w:p>
        </w:tc>
        <w:tc>
          <w:tcPr>
            <w:tcW w:w="1843" w:type="dxa"/>
            <w:shd w:val="clear" w:color="auto" w:fill="auto"/>
            <w:vAlign w:val="top"/>
          </w:tcPr>
          <w:p>
            <w:pPr>
              <w:snapToGrid w:val="0"/>
              <w:spacing w:beforeLines="50" w:afterLines="50"/>
              <w:jc w:val="center"/>
              <w:rPr>
                <w:rFonts w:ascii="宋体" w:hAnsi="宋体"/>
                <w:bCs/>
                <w:color w:val="000000"/>
                <w:szCs w:val="20"/>
              </w:rPr>
            </w:pPr>
            <w:r>
              <w:rPr>
                <w:rFonts w:hint="eastAsia" w:ascii="宋体" w:hAnsi="宋体" w:eastAsia="宋体"/>
                <w:bCs/>
                <w:color w:val="000000"/>
                <w:szCs w:val="20"/>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vAlign w:val="top"/>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rPr>
              <w:t>X2</w:t>
            </w:r>
          </w:p>
        </w:tc>
        <w:tc>
          <w:tcPr>
            <w:tcW w:w="5103" w:type="dxa"/>
            <w:shd w:val="clear" w:color="auto" w:fill="auto"/>
            <w:vAlign w:val="top"/>
          </w:tcPr>
          <w:p>
            <w:pPr>
              <w:snapToGrid w:val="0"/>
              <w:spacing w:beforeLines="50" w:afterLines="50"/>
              <w:jc w:val="center"/>
              <w:rPr>
                <w:rFonts w:hint="eastAsia" w:ascii="宋体" w:hAnsi="宋体" w:eastAsia="宋体" w:cs="Times New Roman"/>
                <w:bCs/>
                <w:color w:val="000000"/>
                <w:kern w:val="2"/>
                <w:sz w:val="21"/>
                <w:szCs w:val="20"/>
                <w:lang w:val="en-US" w:eastAsia="zh-CN" w:bidi="ar-SA"/>
              </w:rPr>
            </w:pPr>
            <w:r>
              <w:rPr>
                <w:rFonts w:hint="eastAsia" w:ascii="宋体" w:hAnsi="宋体"/>
                <w:bCs/>
                <w:color w:val="000000"/>
                <w:szCs w:val="20"/>
                <w:lang w:val="en-US" w:eastAsia="zh-CN"/>
              </w:rPr>
              <w:t>课堂表现：</w:t>
            </w:r>
            <w:r>
              <w:rPr>
                <w:rFonts w:hint="eastAsia" w:ascii="宋体" w:hAnsi="宋体" w:eastAsia="宋体"/>
                <w:bCs/>
                <w:color w:val="000000"/>
                <w:szCs w:val="20"/>
                <w:lang w:val="en-US" w:eastAsia="zh-CN"/>
              </w:rPr>
              <w:t>演绎童谣（手指、运动等）</w:t>
            </w:r>
          </w:p>
        </w:tc>
        <w:tc>
          <w:tcPr>
            <w:tcW w:w="1843" w:type="dxa"/>
            <w:shd w:val="clear" w:color="auto" w:fill="auto"/>
            <w:vAlign w:val="top"/>
          </w:tcPr>
          <w:p>
            <w:pPr>
              <w:snapToGrid w:val="0"/>
              <w:spacing w:beforeLines="50" w:afterLines="50"/>
              <w:jc w:val="center"/>
              <w:rPr>
                <w:rFonts w:hint="eastAsia" w:ascii="宋体" w:hAnsi="宋体" w:eastAsia="宋体"/>
                <w:bCs/>
                <w:color w:val="000000"/>
                <w:szCs w:val="20"/>
                <w:lang w:val="en-US" w:eastAsia="zh-CN"/>
              </w:rPr>
            </w:pPr>
            <w:r>
              <w:rPr>
                <w:rFonts w:hint="eastAsia" w:ascii="宋体" w:hAnsi="宋体"/>
                <w:bCs/>
                <w:color w:val="000000"/>
                <w:szCs w:val="20"/>
                <w:lang w:val="en-US" w:eastAsia="zh-CN"/>
              </w:rPr>
              <w:t>1</w:t>
            </w:r>
            <w:r>
              <w:rPr>
                <w:rFonts w:hint="eastAsia" w:ascii="宋体" w:hAnsi="宋体" w:eastAsia="宋体"/>
                <w:bCs/>
                <w:color w:val="000000"/>
                <w:szCs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rPr>
              <w:t>X</w:t>
            </w:r>
            <w:r>
              <w:rPr>
                <w:rFonts w:hint="eastAsia" w:ascii="宋体" w:hAnsi="宋体"/>
                <w:bCs/>
                <w:color w:val="000000"/>
                <w:szCs w:val="20"/>
                <w:lang w:val="en-US" w:eastAsia="zh-CN"/>
              </w:rPr>
              <w:t>3</w:t>
            </w:r>
          </w:p>
        </w:tc>
        <w:tc>
          <w:tcPr>
            <w:tcW w:w="5103" w:type="dxa"/>
            <w:shd w:val="clear" w:color="auto" w:fill="auto"/>
            <w:vAlign w:val="top"/>
          </w:tcPr>
          <w:p>
            <w:pPr>
              <w:snapToGrid w:val="0"/>
              <w:spacing w:beforeLines="50" w:afterLines="50"/>
              <w:jc w:val="center"/>
              <w:rPr>
                <w:rFonts w:hint="default" w:ascii="宋体" w:hAnsi="宋体" w:eastAsia="宋体"/>
                <w:bCs/>
                <w:color w:val="000000"/>
                <w:szCs w:val="20"/>
                <w:lang w:val="en-US" w:eastAsia="zh-CN"/>
              </w:rPr>
            </w:pPr>
            <w:r>
              <w:rPr>
                <w:rFonts w:hint="eastAsia" w:ascii="宋体" w:hAnsi="宋体"/>
                <w:bCs/>
                <w:color w:val="000000"/>
                <w:szCs w:val="20"/>
                <w:lang w:val="en-US" w:eastAsia="zh-CN"/>
              </w:rPr>
              <w:t>平时作业：画童谣</w:t>
            </w:r>
          </w:p>
        </w:tc>
        <w:tc>
          <w:tcPr>
            <w:tcW w:w="1843" w:type="dxa"/>
            <w:shd w:val="clear" w:color="auto" w:fill="auto"/>
            <w:vAlign w:val="top"/>
          </w:tcPr>
          <w:p>
            <w:pPr>
              <w:snapToGrid w:val="0"/>
              <w:spacing w:beforeLines="50" w:afterLines="50"/>
              <w:jc w:val="center"/>
              <w:rPr>
                <w:rFonts w:ascii="宋体" w:hAnsi="宋体"/>
                <w:bCs/>
                <w:color w:val="000000"/>
                <w:szCs w:val="20"/>
              </w:rPr>
            </w:pPr>
            <w:r>
              <w:rPr>
                <w:rFonts w:hint="eastAsia" w:ascii="宋体" w:hAnsi="宋体"/>
                <w:bCs/>
                <w:color w:val="000000"/>
                <w:szCs w:val="20"/>
                <w:lang w:val="en-US" w:eastAsia="zh-CN"/>
              </w:rPr>
              <w:t>1</w:t>
            </w:r>
            <w:r>
              <w:rPr>
                <w:rFonts w:hint="eastAsia" w:ascii="宋体" w:hAnsi="宋体" w:eastAsia="宋体"/>
                <w:bCs/>
                <w:color w:val="000000"/>
                <w:szCs w:val="20"/>
                <w:lang w:val="en-US" w:eastAsia="zh-CN"/>
              </w:rPr>
              <w:t>0%</w:t>
            </w:r>
          </w:p>
        </w:tc>
      </w:tr>
    </w:tbl>
    <w:p>
      <w:pPr>
        <w:snapToGrid w:val="0"/>
        <w:spacing w:before="120" w:after="120" w:line="288" w:lineRule="auto"/>
        <w:rPr>
          <w:rFonts w:ascii="宋体" w:hAnsi="宋体"/>
          <w:sz w:val="20"/>
          <w:szCs w:val="20"/>
          <w:highlight w:val="yellow"/>
        </w:rPr>
      </w:pPr>
    </w:p>
    <w:p>
      <w:pPr>
        <w:snapToGrid w:val="0"/>
        <w:spacing w:line="288" w:lineRule="auto"/>
        <w:rPr>
          <w:sz w:val="28"/>
          <w:szCs w:val="28"/>
        </w:rPr>
      </w:pPr>
      <w:r>
        <w:rPr>
          <w:rFonts w:hint="eastAsia"/>
          <w:sz w:val="28"/>
          <w:szCs w:val="28"/>
        </w:rPr>
        <w:t>撰写人：</w:t>
      </w:r>
      <w:r>
        <w:rPr>
          <w:rFonts w:hint="eastAsia"/>
          <w:sz w:val="28"/>
          <w:szCs w:val="28"/>
          <w:lang w:eastAsia="zh-CN"/>
        </w:rPr>
        <w:t>卢美华</w:t>
      </w:r>
      <w:r>
        <w:rPr>
          <w:rFonts w:hint="eastAsia"/>
          <w:sz w:val="28"/>
          <w:szCs w:val="28"/>
          <w:lang w:val="en-US" w:eastAsia="zh-CN"/>
        </w:rPr>
        <w:t xml:space="preserve">   </w:t>
      </w:r>
      <w:r>
        <w:rPr>
          <w:rFonts w:hint="eastAsia"/>
          <w:sz w:val="28"/>
          <w:szCs w:val="28"/>
        </w:rPr>
        <w:t>系主任审核签名：</w:t>
      </w:r>
      <w:r>
        <w:rPr>
          <w:rFonts w:hint="eastAsia" w:eastAsia="宋体"/>
          <w:sz w:val="24"/>
          <w:lang w:eastAsia="zh-CN"/>
        </w:rPr>
        <w:drawing>
          <wp:inline distT="0" distB="0" distL="114300" distR="114300">
            <wp:extent cx="579755" cy="365760"/>
            <wp:effectExtent l="0" t="0" r="4445" b="2540"/>
            <wp:docPr id="5" name="图片 1" descr="步老师签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步老师签名"/>
                    <pic:cNvPicPr>
                      <a:picLocks noChangeAspect="1"/>
                    </pic:cNvPicPr>
                  </pic:nvPicPr>
                  <pic:blipFill>
                    <a:blip r:embed="rId4"/>
                    <a:stretch>
                      <a:fillRect/>
                    </a:stretch>
                  </pic:blipFill>
                  <pic:spPr>
                    <a:xfrm>
                      <a:off x="0" y="0"/>
                      <a:ext cx="579755" cy="365760"/>
                    </a:xfrm>
                    <a:prstGeom prst="rect">
                      <a:avLst/>
                    </a:prstGeom>
                    <a:noFill/>
                    <a:ln>
                      <a:noFill/>
                    </a:ln>
                  </pic:spPr>
                </pic:pic>
              </a:graphicData>
            </a:graphic>
          </wp:inline>
        </w:drawing>
      </w:r>
      <w:r>
        <w:rPr>
          <w:rFonts w:hint="eastAsia"/>
          <w:sz w:val="28"/>
          <w:szCs w:val="28"/>
        </w:rPr>
        <w:t>审核时间：</w:t>
      </w:r>
      <w:r>
        <w:rPr>
          <w:rFonts w:hint="eastAsia"/>
          <w:sz w:val="28"/>
          <w:szCs w:val="28"/>
          <w:lang w:val="en-US" w:eastAsia="zh-CN"/>
        </w:rPr>
        <w:t>2022.3.1</w:t>
      </w:r>
      <w:bookmarkStart w:id="1" w:name="_GoBack"/>
      <w:bookmarkEnd w:id="1"/>
      <w:r>
        <w:rPr>
          <w:rFonts w:hint="eastAsia"/>
          <w:sz w:val="28"/>
          <w:szCs w:val="28"/>
          <w:lang w:val="en-US" w:eastAsia="zh-CN"/>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Times New Roman"/>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E47F0E"/>
    <w:multiLevelType w:val="singleLevel"/>
    <w:tmpl w:val="E2E47F0E"/>
    <w:lvl w:ilvl="0" w:tentative="0">
      <w:start w:val="1"/>
      <w:numFmt w:val="decimal"/>
      <w:lvlText w:val="%1."/>
      <w:lvlJc w:val="left"/>
      <w:pPr>
        <w:tabs>
          <w:tab w:val="left" w:pos="312"/>
        </w:tabs>
      </w:pPr>
    </w:lvl>
  </w:abstractNum>
  <w:abstractNum w:abstractNumId="1">
    <w:nsid w:val="06D16C09"/>
    <w:multiLevelType w:val="singleLevel"/>
    <w:tmpl w:val="06D16C09"/>
    <w:lvl w:ilvl="0" w:tentative="0">
      <w:start w:val="1"/>
      <w:numFmt w:val="decimal"/>
      <w:lvlText w:val="%1."/>
      <w:lvlJc w:val="left"/>
      <w:pPr>
        <w:tabs>
          <w:tab w:val="left" w:pos="312"/>
        </w:tabs>
      </w:pPr>
    </w:lvl>
  </w:abstractNum>
  <w:abstractNum w:abstractNumId="2">
    <w:nsid w:val="703FCD22"/>
    <w:multiLevelType w:val="singleLevel"/>
    <w:tmpl w:val="703FCD22"/>
    <w:lvl w:ilvl="0" w:tentative="0">
      <w:start w:val="1"/>
      <w:numFmt w:val="decimal"/>
      <w:lvlText w:val="%1."/>
      <w:lvlJc w:val="left"/>
      <w:pPr>
        <w:tabs>
          <w:tab w:val="left" w:pos="312"/>
        </w:tabs>
        <w:ind w:left="315" w:leftChars="0" w:firstLine="0" w:firstLineChars="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7651F"/>
    <w:rsid w:val="001072BC"/>
    <w:rsid w:val="00256B39"/>
    <w:rsid w:val="0026033C"/>
    <w:rsid w:val="002E3721"/>
    <w:rsid w:val="00313BBA"/>
    <w:rsid w:val="0032602E"/>
    <w:rsid w:val="003367AE"/>
    <w:rsid w:val="003B1258"/>
    <w:rsid w:val="004100B0"/>
    <w:rsid w:val="005467DC"/>
    <w:rsid w:val="00553D03"/>
    <w:rsid w:val="005B2B6D"/>
    <w:rsid w:val="005B4B4E"/>
    <w:rsid w:val="00624FE1"/>
    <w:rsid w:val="007208D6"/>
    <w:rsid w:val="008B397C"/>
    <w:rsid w:val="008B47F4"/>
    <w:rsid w:val="00900019"/>
    <w:rsid w:val="0099063E"/>
    <w:rsid w:val="00A769B1"/>
    <w:rsid w:val="00A837D5"/>
    <w:rsid w:val="00AC4C45"/>
    <w:rsid w:val="00B46F21"/>
    <w:rsid w:val="00B511A5"/>
    <w:rsid w:val="00B736A7"/>
    <w:rsid w:val="00B7651F"/>
    <w:rsid w:val="00C56E09"/>
    <w:rsid w:val="00CF096B"/>
    <w:rsid w:val="00E16D30"/>
    <w:rsid w:val="00E33169"/>
    <w:rsid w:val="00E70904"/>
    <w:rsid w:val="00EF44B1"/>
    <w:rsid w:val="00F35AA0"/>
    <w:rsid w:val="016E63C2"/>
    <w:rsid w:val="024B0C39"/>
    <w:rsid w:val="081D51DE"/>
    <w:rsid w:val="0A8128A6"/>
    <w:rsid w:val="0BF32A1B"/>
    <w:rsid w:val="10BD2C22"/>
    <w:rsid w:val="1DD839A4"/>
    <w:rsid w:val="21B6265C"/>
    <w:rsid w:val="22987C80"/>
    <w:rsid w:val="24192CCC"/>
    <w:rsid w:val="39A66CD4"/>
    <w:rsid w:val="3CD52CE1"/>
    <w:rsid w:val="410F2E6A"/>
    <w:rsid w:val="4430136C"/>
    <w:rsid w:val="49407161"/>
    <w:rsid w:val="4AB0382B"/>
    <w:rsid w:val="569868B5"/>
    <w:rsid w:val="611F6817"/>
    <w:rsid w:val="648761BF"/>
    <w:rsid w:val="66CA1754"/>
    <w:rsid w:val="6F1E65D4"/>
    <w:rsid w:val="6F266C86"/>
    <w:rsid w:val="6F5042C2"/>
    <w:rsid w:val="74316312"/>
    <w:rsid w:val="780F13C8"/>
    <w:rsid w:val="7C385448"/>
    <w:rsid w:val="7CB3663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5">
    <w:name w:val="Table Grid"/>
    <w:basedOn w:val="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274</Words>
  <Characters>1563</Characters>
  <Lines>13</Lines>
  <Paragraphs>3</Paragraphs>
  <TotalTime>0</TotalTime>
  <ScaleCrop>false</ScaleCrop>
  <LinksUpToDate>false</LinksUpToDate>
  <CharactersWithSpaces>1834</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2016-12-19T07:34:00Z</dcterms:created>
  <dc:creator>juvg</dc:creator>
  <cp:lastModifiedBy>陌桑</cp:lastModifiedBy>
  <dcterms:modified xsi:type="dcterms:W3CDTF">2022-03-01T04:51:43Z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A16C9866B5574C02A7CB2EDE5142F4A4</vt:lpwstr>
  </property>
</Properties>
</file>