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CDB91B">
      <w:pPr>
        <w:jc w:val="center"/>
        <w:rPr>
          <w:rFonts w:ascii="黑体" w:hAnsi="黑体" w:eastAsia="黑体"/>
          <w:bCs/>
          <w:sz w:val="32"/>
          <w:szCs w:val="32"/>
        </w:rPr>
      </w:pPr>
      <w:r>
        <w:rPr>
          <w:rFonts w:hint="eastAsia" w:ascii="黑体" w:hAnsi="黑体" w:eastAsia="黑体"/>
          <w:bCs/>
          <w:sz w:val="32"/>
          <w:szCs w:val="32"/>
        </w:rPr>
        <w:t>《</w:t>
      </w:r>
      <w:r>
        <w:rPr>
          <w:rFonts w:hint="eastAsia" w:ascii="黑体" w:hAnsi="黑体" w:eastAsia="黑体"/>
          <w:bCs/>
          <w:sz w:val="32"/>
          <w:szCs w:val="32"/>
          <w:lang w:val="en-US" w:eastAsia="zh-CN"/>
        </w:rPr>
        <w:t>0-3岁儿童发展与评价</w:t>
      </w:r>
      <w:r>
        <w:rPr>
          <w:rFonts w:hint="eastAsia" w:ascii="黑体" w:hAnsi="黑体" w:eastAsia="黑体"/>
          <w:bCs/>
          <w:sz w:val="32"/>
          <w:szCs w:val="32"/>
        </w:rPr>
        <w:t>》本科课程教学大纲</w:t>
      </w:r>
    </w:p>
    <w:p w14:paraId="76823F3B">
      <w:pPr>
        <w:pStyle w:val="16"/>
        <w:spacing w:before="326" w:beforeLines="100" w:line="360" w:lineRule="auto"/>
        <w:rPr>
          <w:rFonts w:ascii="黑体" w:hAnsi="宋体"/>
        </w:rPr>
      </w:pPr>
      <w:r>
        <w:rPr>
          <w:rFonts w:ascii="黑体" w:hAnsi="宋体"/>
        </w:rPr>
        <w:t>一</w:t>
      </w:r>
      <w:r>
        <w:rPr>
          <w:rFonts w:hint="eastAsia" w:ascii="黑体" w:hAnsi="宋体"/>
        </w:rPr>
        <w:t>、课程</w:t>
      </w:r>
      <w:r>
        <w:rPr>
          <w:rFonts w:ascii="黑体" w:hAnsi="宋体"/>
        </w:rPr>
        <w:t>基本信息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85" w:type="dxa"/>
          <w:bottom w:w="57" w:type="dxa"/>
          <w:right w:w="85" w:type="dxa"/>
        </w:tblCellMar>
      </w:tblPr>
      <w:tblGrid>
        <w:gridCol w:w="1691"/>
        <w:gridCol w:w="2260"/>
        <w:gridCol w:w="1272"/>
        <w:gridCol w:w="854"/>
        <w:gridCol w:w="571"/>
        <w:gridCol w:w="842"/>
        <w:gridCol w:w="786"/>
      </w:tblGrid>
      <w:tr w14:paraId="66874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vMerge w:val="restart"/>
            <w:tcBorders>
              <w:top w:val="single" w:color="auto" w:sz="12" w:space="0"/>
              <w:left w:val="single" w:color="auto" w:sz="12" w:space="0"/>
            </w:tcBorders>
            <w:shd w:val="clear" w:color="auto" w:fill="auto"/>
            <w:vAlign w:val="center"/>
          </w:tcPr>
          <w:p w14:paraId="1B68C657">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课程名称</w:t>
            </w:r>
          </w:p>
        </w:tc>
        <w:tc>
          <w:tcPr>
            <w:tcW w:w="6585" w:type="dxa"/>
            <w:gridSpan w:val="6"/>
            <w:tcBorders>
              <w:top w:val="single" w:color="auto" w:sz="12" w:space="0"/>
              <w:right w:val="single" w:color="auto" w:sz="12" w:space="0"/>
            </w:tcBorders>
            <w:vAlign w:val="center"/>
          </w:tcPr>
          <w:p w14:paraId="4D85C45D">
            <w:pPr>
              <w:widowControl w:val="0"/>
              <w:jc w:val="left"/>
              <w:rPr>
                <w:rFonts w:hint="default" w:eastAsia="黑体"/>
                <w:color w:val="000000" w:themeColor="text1"/>
                <w:sz w:val="21"/>
                <w:szCs w:val="21"/>
                <w:lang w:val="en-US" w:eastAsia="zh-CN"/>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（中文）</w:t>
            </w:r>
            <w:r>
              <w:rPr>
                <w:rFonts w:hint="eastAsia" w:ascii="黑体" w:hAnsi="黑体" w:eastAsia="黑体"/>
                <w:bCs/>
                <w:sz w:val="32"/>
                <w:szCs w:val="32"/>
                <w:lang w:val="en-US" w:eastAsia="zh-CN"/>
              </w:rPr>
              <w:t>0-3岁儿童发展与评价</w:t>
            </w:r>
          </w:p>
        </w:tc>
      </w:tr>
      <w:tr w14:paraId="258FE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vMerge w:val="continue"/>
            <w:tcBorders>
              <w:left w:val="single" w:color="auto" w:sz="12" w:space="0"/>
            </w:tcBorders>
            <w:shd w:val="clear" w:color="auto" w:fill="auto"/>
            <w:vAlign w:val="center"/>
          </w:tcPr>
          <w:p w14:paraId="4E8754F3">
            <w:pPr>
              <w:widowControl w:val="0"/>
              <w:jc w:val="center"/>
              <w:rPr>
                <w:rFonts w:ascii="黑体" w:hAnsi="黑体" w:eastAsia="黑体"/>
                <w:color w:val="000000" w:themeColor="text1"/>
                <w:sz w:val="21"/>
                <w:szCs w:val="18"/>
                <w14:textFill>
                  <w14:solidFill>
                    <w14:schemeClr w14:val="tx1"/>
                  </w14:solidFill>
                </w14:textFill>
              </w:rPr>
            </w:pPr>
          </w:p>
        </w:tc>
        <w:tc>
          <w:tcPr>
            <w:tcW w:w="6585" w:type="dxa"/>
            <w:gridSpan w:val="6"/>
            <w:tcBorders>
              <w:right w:val="single" w:color="auto" w:sz="12" w:space="0"/>
            </w:tcBorders>
            <w:vAlign w:val="center"/>
          </w:tcPr>
          <w:p w14:paraId="3AEE2126">
            <w:pPr>
              <w:widowControl w:val="0"/>
              <w:jc w:val="left"/>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（英文）</w:t>
            </w:r>
          </w:p>
        </w:tc>
      </w:tr>
      <w:tr w14:paraId="546E3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551198A3">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课程代码</w:t>
            </w:r>
          </w:p>
        </w:tc>
        <w:tc>
          <w:tcPr>
            <w:tcW w:w="2260" w:type="dxa"/>
            <w:vAlign w:val="center"/>
          </w:tcPr>
          <w:p w14:paraId="6E671C51">
            <w:pPr>
              <w:widowControl w:val="0"/>
              <w:jc w:val="center"/>
              <w:rPr>
                <w:rFonts w:hint="default" w:ascii="黑体" w:hAnsi="黑体" w:eastAsia="黑体"/>
                <w:color w:val="000000" w:themeColor="text1"/>
                <w:sz w:val="21"/>
                <w:szCs w:val="21"/>
                <w:lang w:val="en-US" w:eastAsia="zh-CN"/>
                <w14:textFill>
                  <w14:solidFill>
                    <w14:schemeClr w14:val="tx1"/>
                  </w14:solidFill>
                </w14:textFill>
              </w:rPr>
            </w:pPr>
            <w:r>
              <w:rPr>
                <w:rFonts w:hint="eastAsia" w:ascii="黑体" w:hAnsi="黑体" w:eastAsia="黑体"/>
                <w:color w:val="000000" w:themeColor="text1"/>
                <w:sz w:val="21"/>
                <w:szCs w:val="21"/>
                <w:lang w:val="en-US" w:eastAsia="zh-CN"/>
                <w14:textFill>
                  <w14:solidFill>
                    <w14:schemeClr w14:val="tx1"/>
                  </w14:solidFill>
                </w14:textFill>
              </w:rPr>
              <w:t>2130032</w:t>
            </w:r>
          </w:p>
        </w:tc>
        <w:tc>
          <w:tcPr>
            <w:tcW w:w="2126" w:type="dxa"/>
            <w:gridSpan w:val="2"/>
            <w:vAlign w:val="center"/>
          </w:tcPr>
          <w:p w14:paraId="0FB64899">
            <w:pPr>
              <w:widowControl w:val="0"/>
              <w:jc w:val="center"/>
              <w:rPr>
                <w:rFonts w:ascii="黑体" w:hAnsi="黑体" w:eastAsia="黑体"/>
                <w:color w:val="000000" w:themeColor="text1"/>
                <w:sz w:val="21"/>
                <w:szCs w:val="21"/>
                <w14:textFill>
                  <w14:solidFill>
                    <w14:schemeClr w14:val="tx1"/>
                  </w14:solidFill>
                </w14:textFill>
              </w:rPr>
            </w:pPr>
            <w:r>
              <w:rPr>
                <w:rFonts w:ascii="黑体" w:hAnsi="黑体" w:eastAsia="黑体"/>
                <w:color w:val="000000" w:themeColor="text1"/>
                <w:sz w:val="21"/>
                <w:szCs w:val="21"/>
                <w14:textFill>
                  <w14:solidFill>
                    <w14:schemeClr w14:val="tx1"/>
                  </w14:solidFill>
                </w14:textFill>
              </w:rPr>
              <w:t>课程学分</w:t>
            </w:r>
          </w:p>
        </w:tc>
        <w:tc>
          <w:tcPr>
            <w:tcW w:w="2199" w:type="dxa"/>
            <w:gridSpan w:val="3"/>
            <w:tcBorders>
              <w:right w:val="single" w:color="auto" w:sz="12" w:space="0"/>
            </w:tcBorders>
            <w:vAlign w:val="center"/>
          </w:tcPr>
          <w:p w14:paraId="6F618DFD">
            <w:pPr>
              <w:widowControl w:val="0"/>
              <w:jc w:val="center"/>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2</w:t>
            </w:r>
          </w:p>
        </w:tc>
      </w:tr>
      <w:tr w14:paraId="6C49D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27E7AF48">
            <w:pPr>
              <w:widowControl w:val="0"/>
              <w:jc w:val="center"/>
              <w:rPr>
                <w:sz w:val="21"/>
                <w:szCs w:val="18"/>
              </w:rPr>
            </w:pPr>
            <w:r>
              <w:rPr>
                <w:rFonts w:hint="eastAsia" w:ascii="黑体" w:hAnsi="黑体" w:eastAsia="黑体"/>
                <w:color w:val="000000" w:themeColor="text1"/>
                <w:sz w:val="21"/>
                <w:szCs w:val="18"/>
                <w14:textFill>
                  <w14:solidFill>
                    <w14:schemeClr w14:val="tx1"/>
                  </w14:solidFill>
                </w14:textFill>
              </w:rPr>
              <w:t>课程学时</w:t>
            </w:r>
            <w:r>
              <w:rPr>
                <w:rFonts w:hint="eastAsia"/>
                <w:sz w:val="21"/>
                <w:szCs w:val="18"/>
              </w:rPr>
              <w:t xml:space="preserve"> </w:t>
            </w:r>
          </w:p>
        </w:tc>
        <w:tc>
          <w:tcPr>
            <w:tcW w:w="2260" w:type="dxa"/>
            <w:vAlign w:val="center"/>
          </w:tcPr>
          <w:p w14:paraId="35DA9F4D">
            <w:pPr>
              <w:widowControl w:val="0"/>
              <w:jc w:val="center"/>
              <w:rPr>
                <w:rFonts w:hint="default" w:ascii="Times New Roman" w:hAnsi="Times New Roman" w:eastAsia="宋体"/>
                <w:color w:val="000000" w:themeColor="text1"/>
                <w:sz w:val="21"/>
                <w:szCs w:val="21"/>
                <w:lang w:val="en-US" w:eastAsia="zh-CN"/>
                <w14:textFill>
                  <w14:solidFill>
                    <w14:schemeClr w14:val="tx1"/>
                  </w14:solidFill>
                </w14:textFill>
              </w:rPr>
            </w:pPr>
            <w:r>
              <w:rPr>
                <w:rFonts w:hint="eastAsia" w:ascii="Times New Roman" w:hAnsi="Times New Roman"/>
                <w:color w:val="000000" w:themeColor="text1"/>
                <w:sz w:val="21"/>
                <w:szCs w:val="21"/>
                <w:lang w:val="en-US" w:eastAsia="zh-CN"/>
                <w14:textFill>
                  <w14:solidFill>
                    <w14:schemeClr w14:val="tx1"/>
                  </w14:solidFill>
                </w14:textFill>
              </w:rPr>
              <w:t>32</w:t>
            </w:r>
          </w:p>
        </w:tc>
        <w:tc>
          <w:tcPr>
            <w:tcW w:w="1272" w:type="dxa"/>
            <w:vAlign w:val="center"/>
          </w:tcPr>
          <w:p w14:paraId="1F8F02ED">
            <w:pPr>
              <w:widowControl w:val="0"/>
              <w:jc w:val="center"/>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理论学时</w:t>
            </w:r>
          </w:p>
        </w:tc>
        <w:tc>
          <w:tcPr>
            <w:tcW w:w="854" w:type="dxa"/>
            <w:vAlign w:val="center"/>
          </w:tcPr>
          <w:p w14:paraId="4C57E389">
            <w:pPr>
              <w:widowControl w:val="0"/>
              <w:jc w:val="center"/>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32</w:t>
            </w:r>
          </w:p>
        </w:tc>
        <w:tc>
          <w:tcPr>
            <w:tcW w:w="1413" w:type="dxa"/>
            <w:gridSpan w:val="2"/>
            <w:vAlign w:val="center"/>
          </w:tcPr>
          <w:p w14:paraId="6AC1342B">
            <w:pPr>
              <w:widowControl w:val="0"/>
              <w:jc w:val="center"/>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实践学时</w:t>
            </w:r>
          </w:p>
        </w:tc>
        <w:tc>
          <w:tcPr>
            <w:tcW w:w="786" w:type="dxa"/>
            <w:tcBorders>
              <w:right w:val="single" w:color="auto" w:sz="12" w:space="0"/>
            </w:tcBorders>
            <w:vAlign w:val="center"/>
          </w:tcPr>
          <w:p w14:paraId="19A879DD">
            <w:pPr>
              <w:widowControl w:val="0"/>
              <w:jc w:val="center"/>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0</w:t>
            </w:r>
          </w:p>
        </w:tc>
      </w:tr>
      <w:tr w14:paraId="1A8A3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1330A1AD">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开课</w:t>
            </w:r>
            <w:r>
              <w:rPr>
                <w:rFonts w:hint="eastAsia" w:ascii="黑体" w:hAnsi="黑体" w:eastAsia="黑体"/>
                <w:color w:val="000000" w:themeColor="text1"/>
                <w:sz w:val="21"/>
                <w:szCs w:val="18"/>
                <w14:textFill>
                  <w14:solidFill>
                    <w14:schemeClr w14:val="tx1"/>
                  </w14:solidFill>
                </w14:textFill>
              </w:rPr>
              <w:t>学院</w:t>
            </w:r>
          </w:p>
        </w:tc>
        <w:tc>
          <w:tcPr>
            <w:tcW w:w="2260" w:type="dxa"/>
            <w:vAlign w:val="center"/>
          </w:tcPr>
          <w:p w14:paraId="772295AA">
            <w:pPr>
              <w:widowControl w:val="0"/>
              <w:jc w:val="center"/>
              <w:rPr>
                <w:rFonts w:hint="default" w:ascii="黑体" w:hAnsi="黑体" w:eastAsia="黑体"/>
                <w:color w:val="000000" w:themeColor="text1"/>
                <w:sz w:val="21"/>
                <w:szCs w:val="21"/>
                <w:lang w:val="en-US" w:eastAsia="zh-CN"/>
                <w14:textFill>
                  <w14:solidFill>
                    <w14:schemeClr w14:val="tx1"/>
                  </w14:solidFill>
                </w14:textFill>
              </w:rPr>
            </w:pPr>
            <w:r>
              <w:rPr>
                <w:rFonts w:hint="eastAsia" w:ascii="黑体" w:hAnsi="黑体" w:eastAsia="黑体"/>
                <w:color w:val="000000" w:themeColor="text1"/>
                <w:sz w:val="21"/>
                <w:szCs w:val="21"/>
                <w:lang w:val="en-US" w:eastAsia="zh-CN"/>
                <w14:textFill>
                  <w14:solidFill>
                    <w14:schemeClr w14:val="tx1"/>
                  </w14:solidFill>
                </w14:textFill>
              </w:rPr>
              <w:t>教育学院</w:t>
            </w:r>
          </w:p>
        </w:tc>
        <w:tc>
          <w:tcPr>
            <w:tcW w:w="2126" w:type="dxa"/>
            <w:gridSpan w:val="2"/>
            <w:vAlign w:val="center"/>
          </w:tcPr>
          <w:p w14:paraId="4586458F">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适用</w:t>
            </w:r>
            <w:r>
              <w:rPr>
                <w:rFonts w:ascii="黑体" w:hAnsi="黑体" w:eastAsia="黑体"/>
                <w:color w:val="000000" w:themeColor="text1"/>
                <w:sz w:val="21"/>
                <w:szCs w:val="21"/>
                <w14:textFill>
                  <w14:solidFill>
                    <w14:schemeClr w14:val="tx1"/>
                  </w14:solidFill>
                </w14:textFill>
              </w:rPr>
              <w:t>专业</w:t>
            </w:r>
            <w:r>
              <w:rPr>
                <w:rFonts w:hint="eastAsia" w:ascii="黑体" w:hAnsi="黑体" w:eastAsia="黑体"/>
                <w:color w:val="000000" w:themeColor="text1"/>
                <w:sz w:val="21"/>
                <w:szCs w:val="21"/>
                <w14:textFill>
                  <w14:solidFill>
                    <w14:schemeClr w14:val="tx1"/>
                  </w14:solidFill>
                </w14:textFill>
              </w:rPr>
              <w:t>与年级</w:t>
            </w:r>
          </w:p>
        </w:tc>
        <w:tc>
          <w:tcPr>
            <w:tcW w:w="2199" w:type="dxa"/>
            <w:gridSpan w:val="3"/>
            <w:tcBorders>
              <w:right w:val="single" w:color="auto" w:sz="12" w:space="0"/>
            </w:tcBorders>
            <w:vAlign w:val="center"/>
          </w:tcPr>
          <w:p w14:paraId="7A0DF76E">
            <w:pPr>
              <w:widowControl w:val="0"/>
              <w:jc w:val="center"/>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B23-1，B23-2</w:t>
            </w:r>
          </w:p>
        </w:tc>
      </w:tr>
      <w:tr w14:paraId="47F04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6188121C">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课程类别与性质</w:t>
            </w:r>
          </w:p>
        </w:tc>
        <w:tc>
          <w:tcPr>
            <w:tcW w:w="2260" w:type="dxa"/>
            <w:vAlign w:val="center"/>
          </w:tcPr>
          <w:p w14:paraId="7412A99E">
            <w:pPr>
              <w:widowControl w:val="0"/>
              <w:jc w:val="center"/>
              <w:rPr>
                <w:rFonts w:hint="default" w:eastAsia="宋体"/>
                <w:color w:val="000000" w:themeColor="text1"/>
                <w:sz w:val="21"/>
                <w:szCs w:val="21"/>
                <w:lang w:val="en-US" w:eastAsia="zh-CN"/>
                <w14:textFill>
                  <w14:solidFill>
                    <w14:schemeClr w14:val="tx1"/>
                  </w14:solidFill>
                </w14:textFill>
              </w:rPr>
            </w:pPr>
            <w:r>
              <w:rPr>
                <w:rFonts w:hint="eastAsia" w:ascii="Times New Roman" w:hAnsi="Times New Roman"/>
                <w:color w:val="000000" w:themeColor="text1"/>
                <w:sz w:val="21"/>
                <w:szCs w:val="21"/>
                <w:lang w:val="en-US" w:eastAsia="zh-CN"/>
                <w14:textFill>
                  <w14:solidFill>
                    <w14:schemeClr w14:val="tx1"/>
                  </w14:solidFill>
                </w14:textFill>
              </w:rPr>
              <w:t>选修课</w:t>
            </w:r>
          </w:p>
        </w:tc>
        <w:tc>
          <w:tcPr>
            <w:tcW w:w="2126" w:type="dxa"/>
            <w:gridSpan w:val="2"/>
            <w:vAlign w:val="center"/>
          </w:tcPr>
          <w:p w14:paraId="551FFF55">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考核方式</w:t>
            </w:r>
          </w:p>
        </w:tc>
        <w:tc>
          <w:tcPr>
            <w:tcW w:w="2199" w:type="dxa"/>
            <w:gridSpan w:val="3"/>
            <w:tcBorders>
              <w:right w:val="single" w:color="auto" w:sz="12" w:space="0"/>
            </w:tcBorders>
            <w:vAlign w:val="center"/>
          </w:tcPr>
          <w:p w14:paraId="304BCE7C">
            <w:pPr>
              <w:widowControl w:val="0"/>
              <w:jc w:val="center"/>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考查</w:t>
            </w:r>
          </w:p>
        </w:tc>
      </w:tr>
      <w:tr w14:paraId="0D9F0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6268DD6A">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选</w:t>
            </w:r>
            <w:r>
              <w:rPr>
                <w:rFonts w:ascii="黑体" w:hAnsi="黑体" w:eastAsia="黑体"/>
                <w:color w:val="000000" w:themeColor="text1"/>
                <w:sz w:val="21"/>
                <w:szCs w:val="18"/>
                <w14:textFill>
                  <w14:solidFill>
                    <w14:schemeClr w14:val="tx1"/>
                  </w14:solidFill>
                </w14:textFill>
              </w:rPr>
              <w:t>用教材</w:t>
            </w:r>
          </w:p>
        </w:tc>
        <w:tc>
          <w:tcPr>
            <w:tcW w:w="4386" w:type="dxa"/>
            <w:gridSpan w:val="3"/>
            <w:vAlign w:val="center"/>
          </w:tcPr>
          <w:p w14:paraId="09106A97">
            <w:pPr>
              <w:widowControl w:val="0"/>
              <w:snapToGrid w:val="0"/>
              <w:spacing w:line="288" w:lineRule="auto"/>
              <w:jc w:val="both"/>
              <w:rPr>
                <w:rFonts w:hint="eastAsia" w:ascii="Times New Roman" w:hAnsi="Times New Roman"/>
                <w:color w:val="000000" w:themeColor="text1"/>
                <w:sz w:val="21"/>
                <w:szCs w:val="21"/>
                <w:lang w:val="en-US" w:eastAsia="zh-CN"/>
                <w14:textFill>
                  <w14:solidFill>
                    <w14:schemeClr w14:val="tx1"/>
                  </w14:solidFill>
                </w14:textFill>
              </w:rPr>
            </w:pPr>
            <w:r>
              <w:rPr>
                <w:rFonts w:hint="eastAsia" w:ascii="Times New Roman" w:hAnsi="Times New Roman"/>
                <w:color w:val="000000" w:themeColor="text1"/>
                <w:sz w:val="21"/>
                <w:szCs w:val="21"/>
                <w:lang w:val="en-US" w:eastAsia="zh-CN"/>
                <w14:textFill>
                  <w14:solidFill>
                    <w14:schemeClr w14:val="tx1"/>
                  </w14:solidFill>
                </w14:textFill>
              </w:rPr>
              <w:t>《0-3岁婴幼儿观察与评估》周念丽</w:t>
            </w:r>
          </w:p>
          <w:p w14:paraId="3EEBD147">
            <w:pPr>
              <w:widowControl w:val="0"/>
              <w:snapToGrid w:val="0"/>
              <w:spacing w:line="288" w:lineRule="auto"/>
              <w:jc w:val="both"/>
              <w:rPr>
                <w:rFonts w:hint="default" w:ascii="Times New Roman" w:hAnsi="Times New Roman"/>
                <w:color w:val="000000" w:themeColor="text1"/>
                <w:sz w:val="21"/>
                <w:szCs w:val="21"/>
                <w:lang w:val="en-US" w:eastAsia="zh-CN"/>
                <w14:textFill>
                  <w14:solidFill>
                    <w14:schemeClr w14:val="tx1"/>
                  </w14:solidFill>
                </w14:textFill>
              </w:rPr>
            </w:pPr>
            <w:r>
              <w:rPr>
                <w:rFonts w:hint="eastAsia" w:ascii="Times New Roman" w:hAnsi="Times New Roman"/>
                <w:color w:val="000000" w:themeColor="text1"/>
                <w:sz w:val="21"/>
                <w:szCs w:val="21"/>
                <w:lang w:val="en-US" w:eastAsia="zh-CN"/>
                <w14:textFill>
                  <w14:solidFill>
                    <w14:schemeClr w14:val="tx1"/>
                  </w14:solidFill>
                </w14:textFill>
              </w:rPr>
              <w:t>ISBN978-7-5760-0259-1  2021年第一版</w:t>
            </w:r>
          </w:p>
        </w:tc>
        <w:tc>
          <w:tcPr>
            <w:tcW w:w="1413" w:type="dxa"/>
            <w:gridSpan w:val="2"/>
            <w:vAlign w:val="center"/>
          </w:tcPr>
          <w:p w14:paraId="7C1E6D3B">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是否为</w:t>
            </w:r>
          </w:p>
          <w:p w14:paraId="0746D223">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马工程教材</w:t>
            </w:r>
          </w:p>
        </w:tc>
        <w:tc>
          <w:tcPr>
            <w:tcW w:w="786" w:type="dxa"/>
            <w:tcBorders>
              <w:right w:val="single" w:color="auto" w:sz="12" w:space="0"/>
            </w:tcBorders>
            <w:vAlign w:val="center"/>
          </w:tcPr>
          <w:p w14:paraId="40FD87EA">
            <w:pPr>
              <w:widowControl w:val="0"/>
              <w:ind w:left="120" w:leftChars="50"/>
              <w:jc w:val="left"/>
              <w:rPr>
                <w:rFonts w:hint="default" w:ascii="Times New Roman" w:hAnsi="Times New Roman" w:eastAsia="宋体"/>
                <w:color w:val="000000" w:themeColor="text1"/>
                <w:sz w:val="21"/>
                <w:szCs w:val="21"/>
                <w:lang w:val="en-US" w:eastAsia="zh-CN"/>
                <w14:textFill>
                  <w14:solidFill>
                    <w14:schemeClr w14:val="tx1"/>
                  </w14:solidFill>
                </w14:textFill>
              </w:rPr>
            </w:pPr>
            <w:r>
              <w:rPr>
                <w:rFonts w:hint="eastAsia" w:ascii="Times New Roman" w:hAnsi="Times New Roman"/>
                <w:color w:val="000000" w:themeColor="text1"/>
                <w:sz w:val="21"/>
                <w:szCs w:val="21"/>
                <w:lang w:val="en-US" w:eastAsia="zh-CN"/>
                <w14:textFill>
                  <w14:solidFill>
                    <w14:schemeClr w14:val="tx1"/>
                  </w14:solidFill>
                </w14:textFill>
              </w:rPr>
              <w:t>否</w:t>
            </w:r>
          </w:p>
        </w:tc>
      </w:tr>
      <w:tr w14:paraId="2E4A2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680" w:hRule="atLeast"/>
        </w:trPr>
        <w:tc>
          <w:tcPr>
            <w:tcW w:w="1691" w:type="dxa"/>
            <w:tcBorders>
              <w:left w:val="single" w:color="auto" w:sz="12" w:space="0"/>
            </w:tcBorders>
            <w:shd w:val="clear" w:color="auto" w:fill="auto"/>
            <w:vAlign w:val="center"/>
          </w:tcPr>
          <w:p w14:paraId="587DAAFF">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先修课程</w:t>
            </w:r>
          </w:p>
        </w:tc>
        <w:tc>
          <w:tcPr>
            <w:tcW w:w="6585" w:type="dxa"/>
            <w:gridSpan w:val="6"/>
            <w:tcBorders>
              <w:right w:val="single" w:color="auto" w:sz="12" w:space="0"/>
            </w:tcBorders>
            <w:vAlign w:val="center"/>
          </w:tcPr>
          <w:p w14:paraId="7C049382">
            <w:pPr>
              <w:pStyle w:val="14"/>
              <w:widowControl w:val="0"/>
              <w:jc w:val="both"/>
              <w:rPr>
                <w:rFonts w:hint="eastAsia" w:eastAsia="黑体"/>
                <w:lang w:val="en-US" w:eastAsia="zh-CN"/>
              </w:rPr>
            </w:pPr>
            <w:r>
              <w:rPr>
                <w:rFonts w:ascii="黑体" w:hAnsi="黑体" w:eastAsia="黑体"/>
                <w:sz w:val="21"/>
                <w:szCs w:val="21"/>
              </w:rPr>
              <w:t>学前教育学2130014</w:t>
            </w:r>
            <w:r>
              <w:rPr>
                <w:rFonts w:hint="eastAsia" w:ascii="黑体" w:hAnsi="黑体" w:eastAsia="黑体"/>
                <w:sz w:val="21"/>
                <w:szCs w:val="21"/>
                <w:lang w:eastAsia="zh-CN"/>
              </w:rPr>
              <w:t>（</w:t>
            </w:r>
            <w:r>
              <w:rPr>
                <w:rFonts w:hint="eastAsia" w:ascii="黑体" w:hAnsi="黑体" w:eastAsia="黑体"/>
                <w:sz w:val="21"/>
                <w:szCs w:val="21"/>
                <w:lang w:val="en-US" w:eastAsia="zh-CN"/>
              </w:rPr>
              <w:t>2）</w:t>
            </w:r>
            <w:r>
              <w:rPr>
                <w:rFonts w:hint="eastAsia" w:ascii="黑体" w:hAnsi="黑体" w:eastAsia="黑体"/>
                <w:sz w:val="21"/>
                <w:szCs w:val="21"/>
                <w:lang w:eastAsia="zh-CN"/>
              </w:rPr>
              <w:t>，</w:t>
            </w:r>
            <w:r>
              <w:rPr>
                <w:rFonts w:ascii="黑体" w:hAnsi="黑体" w:eastAsia="黑体"/>
                <w:sz w:val="21"/>
                <w:szCs w:val="21"/>
              </w:rPr>
              <w:t>学前儿童卫生与保健2130015</w:t>
            </w:r>
            <w:r>
              <w:rPr>
                <w:rFonts w:hint="eastAsia" w:ascii="黑体" w:hAnsi="黑体" w:eastAsia="黑体"/>
                <w:sz w:val="21"/>
                <w:szCs w:val="21"/>
                <w:lang w:eastAsia="zh-CN"/>
              </w:rPr>
              <w:t>（</w:t>
            </w:r>
            <w:r>
              <w:rPr>
                <w:rFonts w:hint="eastAsia" w:ascii="黑体" w:hAnsi="黑体" w:eastAsia="黑体"/>
                <w:sz w:val="21"/>
                <w:szCs w:val="21"/>
                <w:lang w:val="en-US" w:eastAsia="zh-CN"/>
              </w:rPr>
              <w:t>2）</w:t>
            </w:r>
            <w:r>
              <w:rPr>
                <w:rFonts w:hint="eastAsia" w:ascii="黑体" w:hAnsi="黑体" w:eastAsia="黑体"/>
                <w:sz w:val="21"/>
                <w:szCs w:val="21"/>
                <w:lang w:eastAsia="zh-CN"/>
              </w:rPr>
              <w:t>，</w:t>
            </w:r>
            <w:r>
              <w:rPr>
                <w:rFonts w:ascii="黑体" w:hAnsi="黑体" w:eastAsia="黑体"/>
                <w:sz w:val="21"/>
                <w:szCs w:val="21"/>
              </w:rPr>
              <w:t>学前儿童发展科学2130016</w:t>
            </w:r>
            <w:r>
              <w:rPr>
                <w:rFonts w:hint="eastAsia" w:ascii="黑体" w:hAnsi="黑体" w:eastAsia="黑体"/>
                <w:sz w:val="21"/>
                <w:szCs w:val="21"/>
                <w:lang w:eastAsia="zh-CN"/>
              </w:rPr>
              <w:t>（</w:t>
            </w:r>
            <w:r>
              <w:rPr>
                <w:rFonts w:hint="eastAsia" w:ascii="黑体" w:hAnsi="黑体" w:eastAsia="黑体"/>
                <w:sz w:val="21"/>
                <w:szCs w:val="21"/>
                <w:lang w:val="en-US" w:eastAsia="zh-CN"/>
              </w:rPr>
              <w:t>2）</w:t>
            </w:r>
          </w:p>
        </w:tc>
      </w:tr>
      <w:tr w14:paraId="090CF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650" w:hRule="atLeast"/>
        </w:trPr>
        <w:tc>
          <w:tcPr>
            <w:tcW w:w="1691" w:type="dxa"/>
            <w:tcBorders>
              <w:left w:val="single" w:color="auto" w:sz="12" w:space="0"/>
            </w:tcBorders>
            <w:shd w:val="clear" w:color="auto" w:fill="auto"/>
            <w:vAlign w:val="center"/>
          </w:tcPr>
          <w:p w14:paraId="32C6CF91">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课程简介</w:t>
            </w:r>
          </w:p>
        </w:tc>
        <w:tc>
          <w:tcPr>
            <w:tcW w:w="6585" w:type="dxa"/>
            <w:gridSpan w:val="6"/>
            <w:tcBorders>
              <w:right w:val="single" w:color="auto" w:sz="12" w:space="0"/>
            </w:tcBorders>
          </w:tcPr>
          <w:p w14:paraId="2FEAFB21">
            <w:pPr>
              <w:widowControl w:val="0"/>
              <w:snapToGrid w:val="0"/>
              <w:spacing w:line="288" w:lineRule="auto"/>
              <w:ind w:firstLine="400" w:firstLineChars="200"/>
              <w:jc w:val="both"/>
              <w:rPr>
                <w:rFonts w:hint="eastAsia"/>
                <w:color w:val="000000"/>
                <w:sz w:val="20"/>
                <w:szCs w:val="20"/>
                <w:lang w:val="en-US" w:eastAsia="zh-CN"/>
              </w:rPr>
            </w:pPr>
            <w:r>
              <w:rPr>
                <w:rFonts w:hint="eastAsia"/>
                <w:color w:val="000000"/>
                <w:sz w:val="20"/>
                <w:szCs w:val="20"/>
                <w:lang w:eastAsia="zh-CN"/>
              </w:rPr>
              <w:t>《</w:t>
            </w:r>
            <w:r>
              <w:rPr>
                <w:rFonts w:hint="eastAsia"/>
                <w:color w:val="000000"/>
                <w:sz w:val="20"/>
                <w:szCs w:val="20"/>
                <w:lang w:val="en-US" w:eastAsia="zh-CN"/>
              </w:rPr>
              <w:t xml:space="preserve">0-3岁婴幼儿观察与评估 </w:t>
            </w:r>
            <w:r>
              <w:rPr>
                <w:rFonts w:hint="eastAsia"/>
                <w:color w:val="000000"/>
                <w:sz w:val="20"/>
                <w:szCs w:val="20"/>
                <w:lang w:eastAsia="zh-CN"/>
              </w:rPr>
              <w:t>》</w:t>
            </w:r>
            <w:r>
              <w:rPr>
                <w:rFonts w:hint="eastAsia"/>
                <w:color w:val="000000"/>
                <w:sz w:val="20"/>
                <w:szCs w:val="20"/>
                <w:lang w:val="en-US" w:eastAsia="zh-CN"/>
              </w:rPr>
              <w:t>课程是教育学科体系的一门基础课程 是教育学类专业的一门基础课程，是学前教育专业学生专业拓展方向的必选课之一。适合学生对教育实践感兴趣的同学选读。学好0-3岁婴幼儿观察与评估课程为以后从事早教领域的工作研究和实践奠定良好的基础。</w:t>
            </w:r>
          </w:p>
          <w:p w14:paraId="189242C3">
            <w:pPr>
              <w:widowControl w:val="0"/>
              <w:snapToGrid w:val="0"/>
              <w:spacing w:line="288" w:lineRule="auto"/>
              <w:ind w:firstLine="400" w:firstLineChars="200"/>
              <w:jc w:val="both"/>
              <w:rPr>
                <w:rFonts w:hint="eastAsia"/>
                <w:color w:val="000000"/>
                <w:sz w:val="20"/>
                <w:szCs w:val="20"/>
                <w:lang w:val="en-US" w:eastAsia="zh-CN"/>
              </w:rPr>
            </w:pPr>
            <w:r>
              <w:rPr>
                <w:rFonts w:hint="eastAsia"/>
                <w:color w:val="000000"/>
                <w:sz w:val="20"/>
                <w:szCs w:val="20"/>
                <w:lang w:val="en-US" w:eastAsia="zh-CN"/>
              </w:rPr>
              <w:t>本课程对0-36个月的婴幼儿的观察与评估有全面地描述，课程对不同的月龄段的婴幼儿进行详细的描述，0-3个月、4-6个月、7-9个月、10-12个月、13-18个月、19-24个月、25-30个月、31-36个月等不同月龄段婴幼儿的幼儿感知觉、动作、认知、言语、社会性情绪发展的观察与评估进行详尽阐述。</w:t>
            </w:r>
          </w:p>
          <w:p w14:paraId="562A695A">
            <w:pPr>
              <w:widowControl w:val="0"/>
              <w:snapToGrid w:val="0"/>
              <w:spacing w:line="288" w:lineRule="auto"/>
              <w:ind w:firstLine="400" w:firstLineChars="200"/>
              <w:jc w:val="both"/>
            </w:pPr>
            <w:r>
              <w:rPr>
                <w:rFonts w:hint="eastAsia"/>
                <w:color w:val="000000"/>
                <w:sz w:val="20"/>
                <w:szCs w:val="20"/>
                <w:lang w:val="en-US" w:eastAsia="zh-CN"/>
              </w:rPr>
              <w:t>本课程着眼于培养学生对0-3岁婴幼儿观察与评估有清晰的认识，以严谨、科学地态度分析0-3岁婴幼儿，从而更好地为将来的教育工作服务。</w:t>
            </w:r>
          </w:p>
        </w:tc>
      </w:tr>
      <w:tr w14:paraId="3F276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1185" w:hRule="atLeast"/>
        </w:trPr>
        <w:tc>
          <w:tcPr>
            <w:tcW w:w="1691" w:type="dxa"/>
            <w:tcBorders>
              <w:left w:val="single" w:color="auto" w:sz="12" w:space="0"/>
              <w:bottom w:val="double" w:color="auto" w:sz="4" w:space="0"/>
            </w:tcBorders>
            <w:shd w:val="clear" w:color="auto" w:fill="auto"/>
            <w:vAlign w:val="center"/>
          </w:tcPr>
          <w:p w14:paraId="2D7E4DAE">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选课建议</w:t>
            </w:r>
            <w:r>
              <w:rPr>
                <w:rFonts w:hint="eastAsia" w:ascii="黑体" w:hAnsi="黑体" w:eastAsia="黑体"/>
                <w:color w:val="000000" w:themeColor="text1"/>
                <w:sz w:val="21"/>
                <w:szCs w:val="18"/>
                <w14:textFill>
                  <w14:solidFill>
                    <w14:schemeClr w14:val="tx1"/>
                  </w14:solidFill>
                </w14:textFill>
              </w:rPr>
              <w:t>与学习要求</w:t>
            </w:r>
          </w:p>
        </w:tc>
        <w:tc>
          <w:tcPr>
            <w:tcW w:w="6585" w:type="dxa"/>
            <w:gridSpan w:val="6"/>
            <w:tcBorders>
              <w:bottom w:val="double" w:color="auto" w:sz="4" w:space="0"/>
              <w:right w:val="single" w:color="auto" w:sz="12" w:space="0"/>
            </w:tcBorders>
          </w:tcPr>
          <w:p w14:paraId="2DF5D64E">
            <w:pPr>
              <w:widowControl w:val="0"/>
              <w:snapToGrid w:val="0"/>
              <w:spacing w:line="288" w:lineRule="auto"/>
              <w:ind w:firstLine="400" w:firstLineChars="200"/>
              <w:jc w:val="both"/>
              <w:rPr>
                <w:color w:val="000000"/>
                <w:sz w:val="20"/>
                <w:szCs w:val="20"/>
              </w:rPr>
            </w:pPr>
            <w:r>
              <w:rPr>
                <w:rFonts w:hint="eastAsia"/>
                <w:color w:val="000000"/>
                <w:sz w:val="20"/>
                <w:szCs w:val="20"/>
              </w:rPr>
              <w:t xml:space="preserve"> </w:t>
            </w:r>
          </w:p>
          <w:p w14:paraId="18202940">
            <w:pPr>
              <w:widowControl w:val="0"/>
              <w:snapToGrid w:val="0"/>
              <w:spacing w:line="288" w:lineRule="auto"/>
              <w:ind w:firstLine="400" w:firstLineChars="200"/>
              <w:jc w:val="both"/>
            </w:pPr>
            <w:r>
              <w:rPr>
                <w:rFonts w:hint="eastAsia"/>
                <w:color w:val="000000"/>
                <w:sz w:val="20"/>
                <w:szCs w:val="20"/>
                <w:lang w:val="en-US" w:eastAsia="zh-CN"/>
              </w:rPr>
              <w:t>该课程是学前教育专业方向的专业选修课。通过课程的学习，增强学生的专业认同感和使命感，认同教师工作的意义和专业性，具有积极的情感、端正的态度、正确的价值观；通过学习掌握0-3的年龄特点与评价要点，主动尝试领域渗透与知识整合，综合领会和形成专业知识结构；通过学习，具备对婴幼儿一日生活现场的观察、记录、分析的意识和能力，运用观察、谈话、作品分析、家园合作等多种方法，评价婴幼儿的学习与发展，并用于分析与研究婴幼儿教育实践问题，结合运用批判性思维与方法，尝试提出解决问题的思路与方法，并具有总结和提升实践经验的能力。</w:t>
            </w:r>
          </w:p>
        </w:tc>
      </w:tr>
      <w:tr w14:paraId="0BF63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top w:val="double" w:color="auto" w:sz="4" w:space="0"/>
              <w:left w:val="single" w:color="auto" w:sz="12" w:space="0"/>
            </w:tcBorders>
            <w:shd w:val="clear" w:color="auto" w:fill="auto"/>
            <w:vAlign w:val="center"/>
          </w:tcPr>
          <w:p w14:paraId="4D20FEDA">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大纲编写人</w:t>
            </w:r>
          </w:p>
        </w:tc>
        <w:tc>
          <w:tcPr>
            <w:tcW w:w="3532" w:type="dxa"/>
            <w:gridSpan w:val="2"/>
            <w:tcBorders>
              <w:top w:val="double" w:color="auto" w:sz="4" w:space="0"/>
            </w:tcBorders>
            <w:vAlign w:val="center"/>
          </w:tcPr>
          <w:p w14:paraId="72B72182">
            <w:pPr>
              <w:widowControl w:val="0"/>
              <w:jc w:val="right"/>
              <w:rPr>
                <w:rFonts w:ascii="黑体" w:hAnsi="黑体" w:eastAsia="黑体"/>
                <w:color w:val="000000" w:themeColor="text1"/>
                <w:sz w:val="21"/>
                <w:szCs w:val="21"/>
                <w14:textFill>
                  <w14:solidFill>
                    <w14:schemeClr w14:val="tx1"/>
                  </w14:solidFill>
                </w14:textFill>
              </w:rPr>
            </w:pPr>
            <w:r>
              <w:rPr>
                <w:rFonts w:hint="eastAsia"/>
                <w:sz w:val="21"/>
                <w:szCs w:val="21"/>
              </w:rPr>
              <w:drawing>
                <wp:inline distT="0" distB="0" distL="114300" distR="114300">
                  <wp:extent cx="963930" cy="610235"/>
                  <wp:effectExtent l="0" t="0" r="0" b="8890"/>
                  <wp:docPr id="2" name="图片 2" descr="7f5cd2e6bcca2cf61377c26bf445d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7f5cd2e6bcca2cf61377c26bf445d24"/>
                          <pic:cNvPicPr>
                            <a:picLocks noChangeAspect="1"/>
                          </pic:cNvPicPr>
                        </pic:nvPicPr>
                        <pic:blipFill>
                          <a:blip r:embed="rId5"/>
                          <a:stretch>
                            <a:fillRect/>
                          </a:stretch>
                        </pic:blipFill>
                        <pic:spPr>
                          <a:xfrm>
                            <a:off x="0" y="0"/>
                            <a:ext cx="963930" cy="610235"/>
                          </a:xfrm>
                          <a:prstGeom prst="rect">
                            <a:avLst/>
                          </a:prstGeom>
                        </pic:spPr>
                      </pic:pic>
                    </a:graphicData>
                  </a:graphic>
                </wp:inline>
              </w:drawing>
            </w:r>
            <w:r>
              <w:rPr>
                <w:rFonts w:hint="eastAsia"/>
                <w:sz w:val="21"/>
                <w:szCs w:val="21"/>
              </w:rPr>
              <w:t>（签名）</w:t>
            </w:r>
          </w:p>
        </w:tc>
        <w:tc>
          <w:tcPr>
            <w:tcW w:w="1425" w:type="dxa"/>
            <w:gridSpan w:val="2"/>
            <w:tcBorders>
              <w:top w:val="double" w:color="auto" w:sz="4" w:space="0"/>
            </w:tcBorders>
            <w:vAlign w:val="center"/>
          </w:tcPr>
          <w:p w14:paraId="55515370">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制/修订时间</w:t>
            </w:r>
          </w:p>
        </w:tc>
        <w:tc>
          <w:tcPr>
            <w:tcW w:w="1628" w:type="dxa"/>
            <w:gridSpan w:val="2"/>
            <w:tcBorders>
              <w:top w:val="double" w:color="auto" w:sz="4" w:space="0"/>
              <w:right w:val="single" w:color="auto" w:sz="12" w:space="0"/>
            </w:tcBorders>
            <w:vAlign w:val="center"/>
          </w:tcPr>
          <w:p w14:paraId="14B52A84">
            <w:pPr>
              <w:widowControl w:val="0"/>
              <w:jc w:val="center"/>
              <w:rPr>
                <w:rFonts w:hint="default" w:ascii="Times New Roman" w:hAnsi="Times New Roman" w:eastAsia="宋体"/>
                <w:color w:val="000000"/>
                <w:sz w:val="21"/>
                <w:szCs w:val="21"/>
                <w:lang w:val="en-US" w:eastAsia="zh-CN"/>
              </w:rPr>
            </w:pPr>
            <w:r>
              <w:rPr>
                <w:rFonts w:hint="eastAsia" w:ascii="Times New Roman" w:hAnsi="Times New Roman"/>
                <w:color w:val="000000"/>
                <w:sz w:val="21"/>
                <w:szCs w:val="21"/>
                <w:lang w:val="en-US" w:eastAsia="zh-CN"/>
              </w:rPr>
              <w:t>2025.8</w:t>
            </w:r>
          </w:p>
        </w:tc>
      </w:tr>
      <w:tr w14:paraId="4F297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left w:val="single" w:color="auto" w:sz="12" w:space="0"/>
            </w:tcBorders>
            <w:shd w:val="clear" w:color="auto" w:fill="auto"/>
            <w:vAlign w:val="center"/>
          </w:tcPr>
          <w:p w14:paraId="0DCAEC0E">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专业负责人</w:t>
            </w:r>
          </w:p>
        </w:tc>
        <w:tc>
          <w:tcPr>
            <w:tcW w:w="3532" w:type="dxa"/>
            <w:gridSpan w:val="2"/>
            <w:vAlign w:val="center"/>
          </w:tcPr>
          <w:p w14:paraId="7AD1E695">
            <w:pPr>
              <w:widowControl w:val="0"/>
              <w:jc w:val="right"/>
              <w:rPr>
                <w:rFonts w:ascii="黑体" w:hAnsi="黑体" w:eastAsia="黑体"/>
                <w:color w:val="000000" w:themeColor="text1"/>
                <w:sz w:val="21"/>
                <w:szCs w:val="21"/>
                <w14:textFill>
                  <w14:solidFill>
                    <w14:schemeClr w14:val="tx1"/>
                  </w14:solidFill>
                </w14:textFill>
              </w:rPr>
            </w:pPr>
            <w:r>
              <w:rPr>
                <w:rFonts w:hint="eastAsia"/>
                <w:sz w:val="21"/>
                <w:szCs w:val="21"/>
              </w:rPr>
              <w:t>（签名）</w:t>
            </w:r>
          </w:p>
        </w:tc>
        <w:tc>
          <w:tcPr>
            <w:tcW w:w="1425" w:type="dxa"/>
            <w:gridSpan w:val="2"/>
            <w:vAlign w:val="center"/>
          </w:tcPr>
          <w:p w14:paraId="4384870B">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审定时间</w:t>
            </w:r>
          </w:p>
        </w:tc>
        <w:tc>
          <w:tcPr>
            <w:tcW w:w="1628" w:type="dxa"/>
            <w:gridSpan w:val="2"/>
            <w:tcBorders>
              <w:right w:val="single" w:color="auto" w:sz="12" w:space="0"/>
            </w:tcBorders>
            <w:vAlign w:val="center"/>
          </w:tcPr>
          <w:p w14:paraId="44A91C44">
            <w:pPr>
              <w:widowControl w:val="0"/>
              <w:jc w:val="center"/>
              <w:rPr>
                <w:rFonts w:ascii="Times New Roman" w:hAnsi="Times New Roman"/>
                <w:color w:val="000000"/>
                <w:sz w:val="21"/>
                <w:szCs w:val="21"/>
              </w:rPr>
            </w:pPr>
          </w:p>
        </w:tc>
      </w:tr>
      <w:tr w14:paraId="3ECCE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left w:val="single" w:color="auto" w:sz="12" w:space="0"/>
              <w:bottom w:val="single" w:color="auto" w:sz="12" w:space="0"/>
            </w:tcBorders>
            <w:shd w:val="clear" w:color="auto" w:fill="auto"/>
            <w:vAlign w:val="center"/>
          </w:tcPr>
          <w:p w14:paraId="467C1AAD">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学院负责人</w:t>
            </w:r>
          </w:p>
        </w:tc>
        <w:tc>
          <w:tcPr>
            <w:tcW w:w="3532" w:type="dxa"/>
            <w:gridSpan w:val="2"/>
            <w:tcBorders>
              <w:bottom w:val="single" w:color="auto" w:sz="12" w:space="0"/>
            </w:tcBorders>
            <w:vAlign w:val="center"/>
          </w:tcPr>
          <w:p w14:paraId="0B1F0C9B">
            <w:pPr>
              <w:widowControl w:val="0"/>
              <w:jc w:val="right"/>
              <w:rPr>
                <w:rFonts w:ascii="黑体" w:hAnsi="黑体" w:eastAsia="黑体"/>
                <w:color w:val="000000" w:themeColor="text1"/>
                <w:sz w:val="21"/>
                <w:szCs w:val="21"/>
                <w14:textFill>
                  <w14:solidFill>
                    <w14:schemeClr w14:val="tx1"/>
                  </w14:solidFill>
                </w14:textFill>
              </w:rPr>
            </w:pPr>
            <w:r>
              <w:rPr>
                <w:rFonts w:hint="eastAsia"/>
                <w:sz w:val="21"/>
                <w:szCs w:val="21"/>
              </w:rPr>
              <w:t>（签名）</w:t>
            </w:r>
          </w:p>
        </w:tc>
        <w:tc>
          <w:tcPr>
            <w:tcW w:w="1425" w:type="dxa"/>
            <w:gridSpan w:val="2"/>
            <w:tcBorders>
              <w:bottom w:val="single" w:color="auto" w:sz="12" w:space="0"/>
            </w:tcBorders>
            <w:vAlign w:val="center"/>
          </w:tcPr>
          <w:p w14:paraId="24DAAB0C">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批准时间</w:t>
            </w:r>
          </w:p>
        </w:tc>
        <w:tc>
          <w:tcPr>
            <w:tcW w:w="1628" w:type="dxa"/>
            <w:gridSpan w:val="2"/>
            <w:tcBorders>
              <w:bottom w:val="single" w:color="auto" w:sz="12" w:space="0"/>
              <w:right w:val="single" w:color="auto" w:sz="12" w:space="0"/>
            </w:tcBorders>
            <w:vAlign w:val="center"/>
          </w:tcPr>
          <w:p w14:paraId="4A65DA8E">
            <w:pPr>
              <w:widowControl w:val="0"/>
              <w:jc w:val="center"/>
              <w:rPr>
                <w:rFonts w:ascii="Times New Roman" w:hAnsi="Times New Roman"/>
                <w:color w:val="000000"/>
                <w:sz w:val="21"/>
                <w:szCs w:val="21"/>
              </w:rPr>
            </w:pPr>
          </w:p>
        </w:tc>
      </w:tr>
    </w:tbl>
    <w:p w14:paraId="4D2B4B9D">
      <w:pPr>
        <w:keepNext w:val="0"/>
        <w:keepLines w:val="0"/>
        <w:widowControl/>
        <w:suppressLineNumbers w:val="0"/>
        <w:jc w:val="left"/>
        <w:rPr>
          <w:rFonts w:ascii="黑体" w:hAnsi="宋体"/>
        </w:rPr>
      </w:pPr>
      <w:r>
        <w:br w:type="page"/>
      </w:r>
    </w:p>
    <w:p w14:paraId="4A6E7B37">
      <w:pPr>
        <w:pStyle w:val="17"/>
        <w:spacing w:before="81" w:after="163"/>
      </w:pPr>
      <w:r>
        <w:rPr>
          <w:rFonts w:hint="eastAsia"/>
        </w:rPr>
        <w:t xml:space="preserve">（一）课程目标 </w:t>
      </w:r>
    </w:p>
    <w:tbl>
      <w:tblPr>
        <w:tblStyle w:val="7"/>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85" w:type="dxa"/>
          <w:bottom w:w="57" w:type="dxa"/>
          <w:right w:w="85" w:type="dxa"/>
        </w:tblCellMar>
      </w:tblPr>
      <w:tblGrid>
        <w:gridCol w:w="1235"/>
        <w:gridCol w:w="782"/>
        <w:gridCol w:w="6459"/>
      </w:tblGrid>
      <w:tr w14:paraId="791B682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1206" w:type="dxa"/>
            <w:vAlign w:val="center"/>
          </w:tcPr>
          <w:p w14:paraId="0CC5362E">
            <w:pPr>
              <w:snapToGrid w:val="0"/>
              <w:jc w:val="center"/>
              <w:rPr>
                <w:rFonts w:ascii="黑体" w:hAnsi="黑体" w:eastAsia="黑体"/>
                <w:bCs/>
                <w:color w:val="000000"/>
                <w:sz w:val="21"/>
                <w:szCs w:val="18"/>
              </w:rPr>
            </w:pPr>
            <w:r>
              <w:rPr>
                <w:rFonts w:hint="eastAsia" w:ascii="黑体" w:hAnsi="黑体" w:eastAsia="黑体"/>
                <w:bCs/>
                <w:color w:val="000000"/>
                <w:sz w:val="21"/>
                <w:szCs w:val="18"/>
              </w:rPr>
              <w:t>类型</w:t>
            </w:r>
          </w:p>
        </w:tc>
        <w:tc>
          <w:tcPr>
            <w:tcW w:w="764" w:type="dxa"/>
            <w:shd w:val="clear" w:color="auto" w:fill="auto"/>
            <w:vAlign w:val="center"/>
          </w:tcPr>
          <w:p w14:paraId="337D9FE8">
            <w:pPr>
              <w:snapToGrid w:val="0"/>
              <w:jc w:val="center"/>
              <w:rPr>
                <w:rFonts w:ascii="黑体" w:hAnsi="黑体" w:eastAsia="黑体"/>
                <w:bCs/>
                <w:color w:val="000000"/>
                <w:sz w:val="21"/>
                <w:szCs w:val="18"/>
              </w:rPr>
            </w:pPr>
            <w:r>
              <w:rPr>
                <w:rFonts w:hint="eastAsia" w:ascii="黑体" w:hAnsi="黑体" w:eastAsia="黑体"/>
                <w:bCs/>
                <w:color w:val="000000"/>
                <w:sz w:val="21"/>
                <w:szCs w:val="18"/>
              </w:rPr>
              <w:t>序号</w:t>
            </w:r>
          </w:p>
        </w:tc>
        <w:tc>
          <w:tcPr>
            <w:tcW w:w="6306" w:type="dxa"/>
            <w:vAlign w:val="center"/>
          </w:tcPr>
          <w:p w14:paraId="3794957F">
            <w:pPr>
              <w:snapToGrid w:val="0"/>
              <w:jc w:val="center"/>
              <w:rPr>
                <w:rFonts w:ascii="黑体" w:hAnsi="黑体" w:eastAsia="黑体"/>
                <w:bCs/>
                <w:color w:val="000000"/>
                <w:sz w:val="21"/>
                <w:szCs w:val="18"/>
              </w:rPr>
            </w:pPr>
            <w:r>
              <w:rPr>
                <w:rFonts w:hint="eastAsia" w:ascii="黑体" w:hAnsi="黑体" w:eastAsia="黑体"/>
                <w:bCs/>
                <w:color w:val="000000"/>
                <w:sz w:val="21"/>
                <w:szCs w:val="18"/>
              </w:rPr>
              <w:t>内容</w:t>
            </w:r>
          </w:p>
        </w:tc>
      </w:tr>
      <w:tr w14:paraId="7DF4308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restart"/>
            <w:vAlign w:val="center"/>
          </w:tcPr>
          <w:p w14:paraId="2CCBC6AF">
            <w:pPr>
              <w:snapToGrid w:val="0"/>
              <w:jc w:val="center"/>
            </w:pPr>
            <w:r>
              <w:rPr>
                <w:rFonts w:hint="eastAsia" w:ascii="黑体" w:hAnsi="黑体" w:eastAsia="黑体"/>
                <w:bCs/>
                <w:color w:val="000000"/>
                <w:sz w:val="21"/>
                <w:szCs w:val="18"/>
              </w:rPr>
              <w:t>知识目标</w:t>
            </w:r>
          </w:p>
        </w:tc>
        <w:tc>
          <w:tcPr>
            <w:tcW w:w="764" w:type="dxa"/>
            <w:shd w:val="clear" w:color="auto" w:fill="auto"/>
            <w:vAlign w:val="center"/>
          </w:tcPr>
          <w:p w14:paraId="7366A9AA">
            <w:pPr>
              <w:snapToGrid w:val="0"/>
              <w:jc w:val="center"/>
              <w:rPr>
                <w:rFonts w:ascii="Arial" w:hAnsi="Arial" w:eastAsia="黑体" w:cs="Arial"/>
                <w:bCs/>
                <w:color w:val="000000"/>
                <w:sz w:val="21"/>
                <w:szCs w:val="18"/>
              </w:rPr>
            </w:pPr>
            <w:r>
              <w:rPr>
                <w:rFonts w:ascii="Arial" w:hAnsi="Arial" w:eastAsia="黑体" w:cs="Arial"/>
                <w:bCs/>
                <w:color w:val="000000"/>
                <w:sz w:val="21"/>
                <w:szCs w:val="18"/>
              </w:rPr>
              <w:t>1</w:t>
            </w:r>
          </w:p>
        </w:tc>
        <w:tc>
          <w:tcPr>
            <w:tcW w:w="6306" w:type="dxa"/>
            <w:vAlign w:val="center"/>
          </w:tcPr>
          <w:p w14:paraId="6BE40B81">
            <w:pPr>
              <w:pStyle w:val="14"/>
              <w:jc w:val="left"/>
              <w:rPr>
                <w:rFonts w:hint="default" w:ascii="宋体" w:hAnsi="宋体"/>
                <w:bCs/>
                <w:lang w:val="en-US"/>
              </w:rPr>
            </w:pPr>
            <w:r>
              <w:rPr>
                <w:rFonts w:hint="eastAsia"/>
                <w:color w:val="000000"/>
                <w:sz w:val="20"/>
                <w:szCs w:val="20"/>
                <w:lang w:val="en-US" w:eastAsia="zh-CN"/>
              </w:rPr>
              <w:t>了解0-3岁婴幼儿儿感知觉、动作、认知、言语、社会性情绪的发展特征</w:t>
            </w:r>
          </w:p>
        </w:tc>
      </w:tr>
      <w:tr w14:paraId="3D3B53C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continue"/>
            <w:vAlign w:val="center"/>
          </w:tcPr>
          <w:p w14:paraId="27CAF22C">
            <w:pPr>
              <w:pStyle w:val="14"/>
              <w:rPr>
                <w:bCs/>
              </w:rPr>
            </w:pPr>
          </w:p>
        </w:tc>
        <w:tc>
          <w:tcPr>
            <w:tcW w:w="764" w:type="dxa"/>
            <w:shd w:val="clear" w:color="auto" w:fill="auto"/>
            <w:vAlign w:val="center"/>
          </w:tcPr>
          <w:p w14:paraId="27E09FD5">
            <w:pPr>
              <w:snapToGrid w:val="0"/>
              <w:jc w:val="center"/>
              <w:rPr>
                <w:rFonts w:ascii="Arial" w:hAnsi="Arial" w:eastAsia="黑体" w:cs="Arial"/>
                <w:bCs/>
                <w:color w:val="000000"/>
                <w:sz w:val="21"/>
                <w:szCs w:val="18"/>
              </w:rPr>
            </w:pPr>
            <w:r>
              <w:rPr>
                <w:rFonts w:ascii="Arial" w:hAnsi="Arial" w:eastAsia="黑体" w:cs="Arial"/>
                <w:bCs/>
                <w:color w:val="000000"/>
                <w:sz w:val="21"/>
                <w:szCs w:val="18"/>
              </w:rPr>
              <w:t>2</w:t>
            </w:r>
          </w:p>
        </w:tc>
        <w:tc>
          <w:tcPr>
            <w:tcW w:w="6306" w:type="dxa"/>
            <w:vAlign w:val="center"/>
          </w:tcPr>
          <w:p w14:paraId="5FD8E7DC">
            <w:pPr>
              <w:pStyle w:val="14"/>
              <w:jc w:val="left"/>
              <w:rPr>
                <w:rFonts w:hint="eastAsia" w:ascii="宋体" w:hAnsi="宋体" w:eastAsia="宋体"/>
                <w:bCs/>
                <w:lang w:val="en-US" w:eastAsia="zh-CN"/>
              </w:rPr>
            </w:pPr>
            <w:r>
              <w:rPr>
                <w:rFonts w:hint="eastAsia" w:ascii="宋体" w:hAnsi="宋体"/>
                <w:bCs/>
                <w:lang w:val="en-US" w:eastAsia="zh-CN"/>
              </w:rPr>
              <w:t>掌握</w:t>
            </w:r>
            <w:r>
              <w:rPr>
                <w:rFonts w:hint="eastAsia"/>
                <w:color w:val="000000"/>
                <w:sz w:val="20"/>
                <w:szCs w:val="20"/>
                <w:lang w:val="en-US" w:eastAsia="zh-CN"/>
              </w:rPr>
              <w:t>0-3岁婴幼儿儿感知觉、动作、认知、言语、社会性情绪发展的观察与评估要点</w:t>
            </w:r>
          </w:p>
        </w:tc>
      </w:tr>
      <w:tr w14:paraId="1C207BE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restart"/>
            <w:vAlign w:val="center"/>
          </w:tcPr>
          <w:p w14:paraId="00733003">
            <w:pPr>
              <w:snapToGrid w:val="0"/>
              <w:jc w:val="center"/>
            </w:pPr>
            <w:r>
              <w:rPr>
                <w:rFonts w:hint="eastAsia" w:ascii="黑体" w:hAnsi="黑体" w:eastAsia="黑体"/>
                <w:bCs/>
                <w:color w:val="000000"/>
                <w:sz w:val="21"/>
                <w:szCs w:val="18"/>
              </w:rPr>
              <w:t>技能目标</w:t>
            </w:r>
          </w:p>
        </w:tc>
        <w:tc>
          <w:tcPr>
            <w:tcW w:w="764" w:type="dxa"/>
            <w:shd w:val="clear" w:color="auto" w:fill="auto"/>
            <w:vAlign w:val="center"/>
          </w:tcPr>
          <w:p w14:paraId="7B1D692B">
            <w:pPr>
              <w:snapToGrid w:val="0"/>
              <w:jc w:val="center"/>
              <w:rPr>
                <w:rFonts w:ascii="Arial" w:hAnsi="Arial" w:eastAsia="黑体" w:cs="Arial"/>
                <w:bCs/>
                <w:color w:val="000000"/>
                <w:sz w:val="21"/>
                <w:szCs w:val="18"/>
              </w:rPr>
            </w:pPr>
            <w:r>
              <w:rPr>
                <w:rFonts w:ascii="Arial" w:hAnsi="Arial" w:eastAsia="黑体" w:cs="Arial"/>
                <w:bCs/>
                <w:color w:val="000000"/>
                <w:sz w:val="21"/>
                <w:szCs w:val="18"/>
              </w:rPr>
              <w:t>3</w:t>
            </w:r>
          </w:p>
        </w:tc>
        <w:tc>
          <w:tcPr>
            <w:tcW w:w="6306" w:type="dxa"/>
            <w:vAlign w:val="center"/>
          </w:tcPr>
          <w:p w14:paraId="5A412221">
            <w:pPr>
              <w:pStyle w:val="14"/>
              <w:jc w:val="left"/>
              <w:rPr>
                <w:rFonts w:hint="default" w:ascii="宋体" w:hAnsi="宋体" w:eastAsia="宋体"/>
                <w:bCs/>
                <w:lang w:val="en-US" w:eastAsia="zh-CN"/>
              </w:rPr>
            </w:pPr>
            <w:r>
              <w:rPr>
                <w:rFonts w:hint="eastAsia" w:ascii="宋体" w:hAnsi="宋体"/>
                <w:bCs/>
                <w:lang w:val="en-US" w:eastAsia="zh-CN"/>
              </w:rPr>
              <w:t>能够设计观察</w:t>
            </w:r>
            <w:r>
              <w:rPr>
                <w:rFonts w:hint="eastAsia"/>
                <w:color w:val="000000"/>
                <w:sz w:val="20"/>
                <w:szCs w:val="20"/>
                <w:lang w:val="en-US" w:eastAsia="zh-CN"/>
              </w:rPr>
              <w:t>0-3岁婴幼儿儿感知觉、动作、认知、言语、社会性情绪发展要点</w:t>
            </w:r>
          </w:p>
        </w:tc>
      </w:tr>
      <w:tr w14:paraId="4FF2B09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continue"/>
            <w:vAlign w:val="center"/>
          </w:tcPr>
          <w:p w14:paraId="52C3FC30">
            <w:pPr>
              <w:pStyle w:val="14"/>
              <w:rPr>
                <w:rFonts w:ascii="宋体" w:hAnsi="宋体"/>
              </w:rPr>
            </w:pPr>
          </w:p>
        </w:tc>
        <w:tc>
          <w:tcPr>
            <w:tcW w:w="764" w:type="dxa"/>
            <w:shd w:val="clear" w:color="auto" w:fill="auto"/>
            <w:vAlign w:val="center"/>
          </w:tcPr>
          <w:p w14:paraId="52C79ADA">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4</w:t>
            </w:r>
          </w:p>
        </w:tc>
        <w:tc>
          <w:tcPr>
            <w:tcW w:w="6306" w:type="dxa"/>
            <w:vAlign w:val="center"/>
          </w:tcPr>
          <w:p w14:paraId="0B44AD5D">
            <w:pPr>
              <w:pStyle w:val="14"/>
              <w:jc w:val="left"/>
              <w:rPr>
                <w:rFonts w:hint="default" w:ascii="宋体" w:hAnsi="宋体" w:eastAsia="宋体"/>
                <w:bCs/>
                <w:lang w:val="en-US" w:eastAsia="zh-CN"/>
              </w:rPr>
            </w:pPr>
            <w:r>
              <w:rPr>
                <w:rFonts w:hint="eastAsia" w:ascii="宋体" w:hAnsi="宋体"/>
                <w:bCs/>
                <w:lang w:val="en-US" w:eastAsia="zh-CN"/>
              </w:rPr>
              <w:t>培养观察与评估0-3岁婴幼儿的能力</w:t>
            </w:r>
          </w:p>
        </w:tc>
      </w:tr>
      <w:tr w14:paraId="7371028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restart"/>
            <w:vAlign w:val="center"/>
          </w:tcPr>
          <w:p w14:paraId="3E5B7837">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素养目标</w:t>
            </w:r>
          </w:p>
          <w:p w14:paraId="073A6947">
            <w:pPr>
              <w:snapToGrid w:val="0"/>
              <w:jc w:val="center"/>
            </w:pPr>
            <w:r>
              <w:rPr>
                <w:rFonts w:hint="eastAsia" w:ascii="黑体" w:hAnsi="黑体" w:eastAsia="黑体"/>
                <w:bCs/>
                <w:color w:val="000000"/>
                <w:sz w:val="21"/>
                <w:szCs w:val="18"/>
              </w:rPr>
              <w:t>(含课程思政目标</w:t>
            </w:r>
            <w:r>
              <w:rPr>
                <w:rFonts w:ascii="黑体" w:hAnsi="黑体" w:eastAsia="黑体"/>
                <w:bCs/>
                <w:color w:val="000000"/>
                <w:sz w:val="21"/>
                <w:szCs w:val="18"/>
              </w:rPr>
              <w:t>)</w:t>
            </w:r>
          </w:p>
        </w:tc>
        <w:tc>
          <w:tcPr>
            <w:tcW w:w="764" w:type="dxa"/>
            <w:shd w:val="clear" w:color="auto" w:fill="auto"/>
            <w:vAlign w:val="center"/>
          </w:tcPr>
          <w:p w14:paraId="0FC6B402">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5</w:t>
            </w:r>
          </w:p>
        </w:tc>
        <w:tc>
          <w:tcPr>
            <w:tcW w:w="6306" w:type="dxa"/>
            <w:vAlign w:val="center"/>
          </w:tcPr>
          <w:p w14:paraId="556C380D">
            <w:pPr>
              <w:pStyle w:val="14"/>
              <w:jc w:val="left"/>
              <w:rPr>
                <w:rFonts w:hint="default" w:ascii="宋体" w:hAnsi="宋体" w:eastAsia="宋体"/>
                <w:bCs/>
                <w:lang w:val="en-US" w:eastAsia="zh-CN"/>
              </w:rPr>
            </w:pPr>
            <w:r>
              <w:rPr>
                <w:rFonts w:hint="eastAsia" w:ascii="宋体" w:hAnsi="宋体"/>
                <w:bCs/>
                <w:lang w:val="en-US" w:eastAsia="zh-CN"/>
              </w:rPr>
              <w:t>培养责任心、关爱婴幼儿、热爱教育事业</w:t>
            </w:r>
          </w:p>
        </w:tc>
      </w:tr>
      <w:tr w14:paraId="3FADC7A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continue"/>
            <w:vAlign w:val="center"/>
          </w:tcPr>
          <w:p w14:paraId="03557170">
            <w:pPr>
              <w:pStyle w:val="14"/>
              <w:rPr>
                <w:rFonts w:ascii="宋体" w:hAnsi="宋体"/>
              </w:rPr>
            </w:pPr>
          </w:p>
        </w:tc>
        <w:tc>
          <w:tcPr>
            <w:tcW w:w="764" w:type="dxa"/>
            <w:shd w:val="clear" w:color="auto" w:fill="auto"/>
            <w:vAlign w:val="center"/>
          </w:tcPr>
          <w:p w14:paraId="35BE62CB">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6</w:t>
            </w:r>
          </w:p>
        </w:tc>
        <w:tc>
          <w:tcPr>
            <w:tcW w:w="6306" w:type="dxa"/>
            <w:vAlign w:val="center"/>
          </w:tcPr>
          <w:p w14:paraId="20A979F9">
            <w:pPr>
              <w:pStyle w:val="14"/>
              <w:jc w:val="left"/>
              <w:rPr>
                <w:rFonts w:hint="default" w:ascii="宋体" w:hAnsi="宋体" w:eastAsia="宋体"/>
                <w:bCs/>
                <w:lang w:val="en-US" w:eastAsia="zh-CN"/>
              </w:rPr>
            </w:pPr>
            <w:r>
              <w:rPr>
                <w:rFonts w:hint="eastAsia" w:ascii="宋体" w:hAnsi="宋体"/>
                <w:bCs/>
                <w:lang w:val="en-US" w:eastAsia="zh-CN"/>
              </w:rPr>
              <w:t>培养团队合作精神和分析解决问题的能力</w:t>
            </w:r>
          </w:p>
        </w:tc>
      </w:tr>
    </w:tbl>
    <w:p w14:paraId="21E2DA5A">
      <w:pPr>
        <w:pStyle w:val="17"/>
        <w:spacing w:before="163" w:beforeLines="50" w:after="163"/>
      </w:pPr>
      <w:r>
        <w:rPr>
          <w:rFonts w:hint="eastAsia"/>
        </w:rPr>
        <w:t>（二）课程支撑的毕业要求</w:t>
      </w:r>
    </w:p>
    <w:tbl>
      <w:tblPr>
        <w:tblStyle w:val="8"/>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autofit"/>
        <w:tblCellMar>
          <w:top w:w="0" w:type="dxa"/>
          <w:left w:w="108" w:type="dxa"/>
          <w:bottom w:w="0" w:type="dxa"/>
          <w:right w:w="108" w:type="dxa"/>
        </w:tblCellMar>
      </w:tblPr>
      <w:tblGrid>
        <w:gridCol w:w="8507"/>
      </w:tblGrid>
      <w:tr w14:paraId="08D750C4">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507" w:type="dxa"/>
          </w:tcPr>
          <w:p w14:paraId="64C8F355">
            <w:pPr>
              <w:widowControl w:val="0"/>
              <w:tabs>
                <w:tab w:val="left" w:pos="4200"/>
              </w:tabs>
              <w:adjustRightInd w:val="0"/>
              <w:snapToGrid w:val="0"/>
              <w:spacing w:line="440" w:lineRule="exact"/>
              <w:jc w:val="both"/>
              <w:outlineLvl w:val="1"/>
              <w:rPr>
                <w:rFonts w:ascii="宋体" w:hAnsi="宋体"/>
                <w:bCs/>
              </w:rPr>
            </w:pPr>
            <w:r>
              <w:rPr>
                <w:b/>
              </w:rPr>
              <w:t>LO2</w:t>
            </w:r>
            <w:r>
              <w:rPr>
                <w:rFonts w:hint="eastAsia"/>
                <w:b/>
              </w:rPr>
              <w:t>：教育情怀</w:t>
            </w:r>
          </w:p>
          <w:p w14:paraId="51CDDDCD">
            <w:pPr>
              <w:pStyle w:val="15"/>
              <w:widowControl w:val="0"/>
              <w:numPr>
                <w:ilvl w:val="0"/>
                <w:numId w:val="0"/>
              </w:numPr>
              <w:tabs>
                <w:tab w:val="left" w:pos="4200"/>
              </w:tabs>
              <w:adjustRightInd w:val="0"/>
              <w:snapToGrid w:val="0"/>
              <w:spacing w:line="440" w:lineRule="exact"/>
              <w:ind w:leftChars="200"/>
              <w:jc w:val="both"/>
              <w:outlineLvl w:val="1"/>
              <w:rPr>
                <w:rFonts w:hint="eastAsia" w:ascii="宋体" w:hAnsi="宋体"/>
                <w:bCs/>
              </w:rPr>
            </w:pPr>
            <w:r>
              <w:rPr>
                <w:rFonts w:hint="eastAsia"/>
                <w:bCs/>
              </w:rPr>
              <w:t>具有人文底蕴、生命关怀和科学精神。</w:t>
            </w:r>
          </w:p>
        </w:tc>
      </w:tr>
      <w:tr w14:paraId="36CC0E99">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507" w:type="dxa"/>
          </w:tcPr>
          <w:p w14:paraId="4FA9B558">
            <w:pPr>
              <w:widowControl w:val="0"/>
              <w:tabs>
                <w:tab w:val="left" w:pos="4200"/>
              </w:tabs>
              <w:spacing w:line="440" w:lineRule="exact"/>
              <w:jc w:val="both"/>
              <w:rPr>
                <w:b/>
              </w:rPr>
            </w:pPr>
            <w:r>
              <w:rPr>
                <w:b/>
              </w:rPr>
              <w:t>LO3</w:t>
            </w:r>
            <w:r>
              <w:rPr>
                <w:rFonts w:hint="eastAsia"/>
                <w:b/>
              </w:rPr>
              <w:t>：保教知识</w:t>
            </w:r>
          </w:p>
          <w:p w14:paraId="630A7DA9">
            <w:pPr>
              <w:pStyle w:val="15"/>
              <w:widowControl w:val="0"/>
              <w:numPr>
                <w:ilvl w:val="0"/>
                <w:numId w:val="0"/>
              </w:numPr>
              <w:tabs>
                <w:tab w:val="left" w:pos="4200"/>
              </w:tabs>
              <w:adjustRightInd w:val="0"/>
              <w:snapToGrid w:val="0"/>
              <w:spacing w:line="440" w:lineRule="exact"/>
              <w:ind w:leftChars="200"/>
              <w:contextualSpacing w:val="0"/>
              <w:jc w:val="both"/>
              <w:outlineLvl w:val="1"/>
              <w:rPr>
                <w:bCs/>
              </w:rPr>
            </w:pPr>
            <w:r>
              <w:rPr>
                <w:bCs/>
              </w:rPr>
              <w:t>掌握通识知识，具有专业所需的人文科学素养，掌握儿童发展、儿童研究的基本理论</w:t>
            </w:r>
            <w:r>
              <w:rPr>
                <w:rFonts w:hint="eastAsia"/>
                <w:bCs/>
              </w:rPr>
              <w:t>，</w:t>
            </w:r>
            <w:r>
              <w:rPr>
                <w:bCs/>
              </w:rPr>
              <w:t>理解和掌握专业领域核心素养内涵。</w:t>
            </w:r>
          </w:p>
          <w:p w14:paraId="40AB4575">
            <w:pPr>
              <w:pStyle w:val="15"/>
              <w:widowControl w:val="0"/>
              <w:numPr>
                <w:ilvl w:val="0"/>
                <w:numId w:val="0"/>
              </w:numPr>
              <w:tabs>
                <w:tab w:val="left" w:pos="4200"/>
              </w:tabs>
              <w:spacing w:line="440" w:lineRule="exact"/>
              <w:ind w:leftChars="200"/>
              <w:jc w:val="both"/>
              <w:rPr>
                <w:rFonts w:hint="eastAsia"/>
                <w:bCs/>
              </w:rPr>
            </w:pPr>
            <w:r>
              <w:rPr>
                <w:bCs/>
              </w:rPr>
              <w:t>把握幼儿生理、心理特点，了解领域渗透与知识整合</w:t>
            </w:r>
            <w:r>
              <w:rPr>
                <w:rFonts w:hint="eastAsia"/>
                <w:bCs/>
              </w:rPr>
              <w:t>。</w:t>
            </w:r>
          </w:p>
        </w:tc>
      </w:tr>
      <w:tr w14:paraId="1D3C2948">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507" w:type="dxa"/>
          </w:tcPr>
          <w:p w14:paraId="10B7A0E1">
            <w:pPr>
              <w:widowControl w:val="0"/>
              <w:tabs>
                <w:tab w:val="left" w:pos="4200"/>
              </w:tabs>
              <w:adjustRightInd w:val="0"/>
              <w:snapToGrid w:val="0"/>
              <w:spacing w:line="440" w:lineRule="exact"/>
              <w:jc w:val="both"/>
              <w:outlineLvl w:val="1"/>
              <w:rPr>
                <w:rFonts w:hAnsi="楷体"/>
                <w:bCs/>
                <w:color w:val="000000" w:themeColor="text1"/>
                <w14:textFill>
                  <w14:solidFill>
                    <w14:schemeClr w14:val="tx1"/>
                  </w14:solidFill>
                </w14:textFill>
              </w:rPr>
            </w:pPr>
            <w:r>
              <w:rPr>
                <w:rFonts w:hint="eastAsia" w:hAnsi="楷体"/>
                <w:b/>
                <w:color w:val="000000" w:themeColor="text1"/>
                <w14:textFill>
                  <w14:solidFill>
                    <w14:schemeClr w14:val="tx1"/>
                  </w14:solidFill>
                </w14:textFill>
              </w:rPr>
              <w:t>L</w:t>
            </w:r>
            <w:r>
              <w:rPr>
                <w:rFonts w:hAnsi="楷体"/>
                <w:b/>
                <w:color w:val="000000" w:themeColor="text1"/>
                <w14:textFill>
                  <w14:solidFill>
                    <w14:schemeClr w14:val="tx1"/>
                  </w14:solidFill>
                </w14:textFill>
              </w:rPr>
              <w:t>O4</w:t>
            </w:r>
            <w:r>
              <w:rPr>
                <w:rFonts w:hint="eastAsia" w:hAnsi="楷体"/>
                <w:b/>
                <w:color w:val="000000" w:themeColor="text1"/>
                <w14:textFill>
                  <w14:solidFill>
                    <w14:schemeClr w14:val="tx1"/>
                  </w14:solidFill>
                </w14:textFill>
              </w:rPr>
              <w:t>：保教能力</w:t>
            </w:r>
          </w:p>
          <w:p w14:paraId="752BE972">
            <w:pPr>
              <w:pStyle w:val="15"/>
              <w:widowControl w:val="0"/>
              <w:numPr>
                <w:ilvl w:val="0"/>
                <w:numId w:val="0"/>
              </w:numPr>
              <w:tabs>
                <w:tab w:val="left" w:pos="4200"/>
              </w:tabs>
              <w:adjustRightInd w:val="0"/>
              <w:snapToGrid w:val="0"/>
              <w:spacing w:line="440" w:lineRule="exact"/>
              <w:ind w:leftChars="200"/>
              <w:contextualSpacing w:val="0"/>
              <w:jc w:val="both"/>
              <w:outlineLvl w:val="1"/>
              <w:rPr>
                <w:rFonts w:hint="eastAsia" w:ascii="宋体" w:hAnsi="宋体"/>
                <w:bCs/>
              </w:rPr>
            </w:pPr>
            <w:r>
              <w:rPr>
                <w:rFonts w:hint="eastAsia" w:hAnsi="楷体"/>
                <w:bCs/>
                <w:color w:val="000000" w:themeColor="text1"/>
                <w14:textFill>
                  <w14:solidFill>
                    <w14:schemeClr w14:val="tx1"/>
                  </w14:solidFill>
                </w14:textFill>
              </w:rPr>
              <w:t>具有运用多种方法</w:t>
            </w:r>
            <w:r>
              <w:rPr>
                <w:rFonts w:hint="eastAsia" w:hAnsi="楷体"/>
                <w:bCs/>
                <w:color w:val="000000" w:themeColor="text1"/>
                <w:lang w:val="en-US" w:eastAsia="zh-CN"/>
                <w14:textFill>
                  <w14:solidFill>
                    <w14:schemeClr w14:val="tx1"/>
                  </w14:solidFill>
                </w14:textFill>
              </w:rPr>
              <w:t>评估并推进幼儿园活动的能力，具有运用多元视角和方法评估并支持儿童成长发展的能力。</w:t>
            </w:r>
          </w:p>
        </w:tc>
      </w:tr>
    </w:tbl>
    <w:p w14:paraId="3CF56AE8">
      <w:pPr>
        <w:pStyle w:val="17"/>
        <w:spacing w:before="163" w:beforeLines="50" w:after="163"/>
      </w:pPr>
      <w:r>
        <w:rPr>
          <w:rFonts w:hint="eastAsia"/>
        </w:rPr>
        <w:t xml:space="preserve">（三）毕业要求与课程目标的关系 </w:t>
      </w:r>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777"/>
        <w:gridCol w:w="794"/>
        <w:gridCol w:w="794"/>
        <w:gridCol w:w="4763"/>
        <w:gridCol w:w="1348"/>
      </w:tblGrid>
      <w:tr w14:paraId="54613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91" w:hRule="atLeast"/>
          <w:jc w:val="center"/>
        </w:trPr>
        <w:tc>
          <w:tcPr>
            <w:tcW w:w="777" w:type="dxa"/>
            <w:tcBorders>
              <w:top w:val="single" w:color="auto" w:sz="12" w:space="0"/>
              <w:left w:val="single" w:color="auto" w:sz="12" w:space="0"/>
              <w:right w:val="single" w:color="auto" w:sz="4" w:space="0"/>
            </w:tcBorders>
            <w:shd w:val="clear" w:color="auto" w:fill="auto"/>
            <w:vAlign w:val="center"/>
          </w:tcPr>
          <w:p w14:paraId="4796F105">
            <w:pPr>
              <w:pStyle w:val="13"/>
              <w:rPr>
                <w:szCs w:val="16"/>
              </w:rPr>
            </w:pPr>
            <w:r>
              <w:rPr>
                <w:rFonts w:hint="eastAsia" w:ascii="黑体" w:hAnsi="黑体"/>
                <w:szCs w:val="18"/>
              </w:rPr>
              <w:t>毕业要求</w:t>
            </w:r>
          </w:p>
        </w:tc>
        <w:tc>
          <w:tcPr>
            <w:tcW w:w="794" w:type="dxa"/>
            <w:tcBorders>
              <w:top w:val="single" w:color="auto" w:sz="12" w:space="0"/>
              <w:left w:val="single" w:color="auto" w:sz="4" w:space="0"/>
            </w:tcBorders>
            <w:vAlign w:val="center"/>
          </w:tcPr>
          <w:p w14:paraId="4828C955">
            <w:pPr>
              <w:pStyle w:val="13"/>
              <w:rPr>
                <w:szCs w:val="16"/>
              </w:rPr>
            </w:pPr>
            <w:r>
              <w:rPr>
                <w:rFonts w:hint="eastAsia"/>
                <w:szCs w:val="16"/>
              </w:rPr>
              <w:t>指标点</w:t>
            </w:r>
          </w:p>
        </w:tc>
        <w:tc>
          <w:tcPr>
            <w:tcW w:w="794" w:type="dxa"/>
            <w:tcBorders>
              <w:top w:val="single" w:color="auto" w:sz="12" w:space="0"/>
              <w:right w:val="double" w:color="auto" w:sz="4" w:space="0"/>
            </w:tcBorders>
            <w:shd w:val="clear" w:color="auto" w:fill="auto"/>
            <w:vAlign w:val="center"/>
          </w:tcPr>
          <w:p w14:paraId="2D7BD44F">
            <w:pPr>
              <w:pStyle w:val="13"/>
              <w:rPr>
                <w:szCs w:val="16"/>
              </w:rPr>
            </w:pPr>
            <w:r>
              <w:rPr>
                <w:rFonts w:hint="eastAsia"/>
                <w:szCs w:val="16"/>
              </w:rPr>
              <w:t>支撑度</w:t>
            </w:r>
          </w:p>
        </w:tc>
        <w:tc>
          <w:tcPr>
            <w:tcW w:w="4763" w:type="dxa"/>
            <w:tcBorders>
              <w:top w:val="single" w:color="auto" w:sz="12" w:space="0"/>
            </w:tcBorders>
            <w:vAlign w:val="center"/>
          </w:tcPr>
          <w:p w14:paraId="6242A373">
            <w:pPr>
              <w:pStyle w:val="13"/>
              <w:rPr>
                <w:szCs w:val="16"/>
              </w:rPr>
            </w:pPr>
            <w:r>
              <w:rPr>
                <w:rFonts w:hint="eastAsia"/>
                <w:szCs w:val="16"/>
              </w:rPr>
              <w:t>课程目标</w:t>
            </w:r>
          </w:p>
        </w:tc>
        <w:tc>
          <w:tcPr>
            <w:tcW w:w="1348" w:type="dxa"/>
            <w:tcBorders>
              <w:top w:val="single" w:color="auto" w:sz="12" w:space="0"/>
              <w:right w:val="single" w:color="auto" w:sz="12" w:space="0"/>
            </w:tcBorders>
            <w:vAlign w:val="center"/>
          </w:tcPr>
          <w:p w14:paraId="132D3233">
            <w:pPr>
              <w:pStyle w:val="13"/>
              <w:rPr>
                <w:szCs w:val="16"/>
              </w:rPr>
            </w:pPr>
            <w:r>
              <w:rPr>
                <w:rFonts w:hint="eastAsia"/>
                <w:szCs w:val="16"/>
              </w:rPr>
              <w:t>对指标点的贡献度</w:t>
            </w:r>
          </w:p>
        </w:tc>
      </w:tr>
      <w:tr w14:paraId="02031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77" w:type="dxa"/>
            <w:vMerge w:val="restart"/>
            <w:tcBorders>
              <w:left w:val="single" w:color="auto" w:sz="12" w:space="0"/>
              <w:right w:val="single" w:color="auto" w:sz="4" w:space="0"/>
            </w:tcBorders>
            <w:shd w:val="clear" w:color="auto" w:fill="auto"/>
            <w:vAlign w:val="center"/>
          </w:tcPr>
          <w:p w14:paraId="45AB811E">
            <w:pPr>
              <w:pStyle w:val="14"/>
              <w:rPr>
                <w:b/>
              </w:rPr>
            </w:pPr>
            <w:r>
              <w:rPr>
                <w:b/>
              </w:rPr>
              <w:t>LO2</w:t>
            </w:r>
          </w:p>
          <w:p w14:paraId="0D6B23D9">
            <w:pPr>
              <w:tabs>
                <w:tab w:val="left" w:pos="4200"/>
              </w:tabs>
              <w:adjustRightInd w:val="0"/>
              <w:snapToGrid w:val="0"/>
              <w:spacing w:line="440" w:lineRule="exact"/>
              <w:outlineLvl w:val="1"/>
              <w:rPr>
                <w:rFonts w:ascii="宋体" w:hAnsi="宋体"/>
                <w:bCs/>
              </w:rPr>
            </w:pPr>
            <w:r>
              <w:rPr>
                <w:rFonts w:hint="eastAsia"/>
                <w:b/>
              </w:rPr>
              <w:t>教育情怀</w:t>
            </w:r>
          </w:p>
          <w:p w14:paraId="794A4AF2">
            <w:pPr>
              <w:pStyle w:val="14"/>
              <w:rPr>
                <w:b/>
              </w:rPr>
            </w:pPr>
          </w:p>
        </w:tc>
        <w:tc>
          <w:tcPr>
            <w:tcW w:w="794" w:type="dxa"/>
            <w:vMerge w:val="restart"/>
            <w:tcBorders>
              <w:left w:val="single" w:color="auto" w:sz="4" w:space="0"/>
            </w:tcBorders>
            <w:vAlign w:val="center"/>
          </w:tcPr>
          <w:p w14:paraId="58EA1168">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② </w:t>
            </w:r>
          </w:p>
          <w:p w14:paraId="70676ECF">
            <w:pPr>
              <w:pStyle w:val="14"/>
              <w:rPr>
                <w:rFonts w:cs="Times New Roman"/>
                <w:bCs/>
              </w:rPr>
            </w:pPr>
          </w:p>
        </w:tc>
        <w:tc>
          <w:tcPr>
            <w:tcW w:w="794" w:type="dxa"/>
            <w:vMerge w:val="restart"/>
            <w:tcBorders>
              <w:right w:val="double" w:color="auto" w:sz="4" w:space="0"/>
            </w:tcBorders>
            <w:shd w:val="clear" w:color="auto" w:fill="auto"/>
            <w:vAlign w:val="center"/>
          </w:tcPr>
          <w:p w14:paraId="267504FE">
            <w:pPr>
              <w:pStyle w:val="14"/>
              <w:rPr>
                <w:rFonts w:ascii="宋体" w:hAnsi="宋体"/>
              </w:rPr>
            </w:pPr>
            <w:r>
              <w:rPr>
                <w:rFonts w:hint="eastAsia" w:ascii="黑体" w:hAnsi="黑体" w:eastAsia="黑体"/>
                <w:bCs/>
                <w:color w:val="000000" w:themeColor="text1"/>
                <w:sz w:val="21"/>
                <w:szCs w:val="21"/>
                <w14:textFill>
                  <w14:solidFill>
                    <w14:schemeClr w14:val="tx1"/>
                  </w14:solidFill>
                </w14:textFill>
              </w:rPr>
              <w:t>M</w:t>
            </w:r>
          </w:p>
        </w:tc>
        <w:tc>
          <w:tcPr>
            <w:tcW w:w="4763" w:type="dxa"/>
            <w:vAlign w:val="center"/>
          </w:tcPr>
          <w:p w14:paraId="376F4E10">
            <w:pPr>
              <w:pStyle w:val="14"/>
              <w:jc w:val="left"/>
              <w:rPr>
                <w:rFonts w:hint="default" w:ascii="宋体" w:hAnsi="宋体" w:eastAsia="宋体"/>
                <w:bCs/>
                <w:lang w:val="en-US" w:eastAsia="zh-CN"/>
              </w:rPr>
            </w:pPr>
            <w:r>
              <w:rPr>
                <w:rFonts w:hint="eastAsia" w:ascii="宋体" w:hAnsi="宋体"/>
                <w:bCs/>
                <w:lang w:val="en-US" w:eastAsia="zh-CN"/>
              </w:rPr>
              <w:t>了解0-3岁婴幼儿的年龄特点</w:t>
            </w:r>
          </w:p>
        </w:tc>
        <w:tc>
          <w:tcPr>
            <w:tcW w:w="1348" w:type="dxa"/>
            <w:tcBorders>
              <w:right w:val="single" w:color="auto" w:sz="12" w:space="0"/>
            </w:tcBorders>
            <w:vAlign w:val="center"/>
          </w:tcPr>
          <w:p w14:paraId="3F0948E9">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40% </w:t>
            </w:r>
          </w:p>
          <w:p w14:paraId="7AD0B4CA">
            <w:pPr>
              <w:pStyle w:val="14"/>
              <w:rPr>
                <w:rFonts w:ascii="宋体" w:hAnsi="宋体"/>
                <w:bCs/>
              </w:rPr>
            </w:pPr>
          </w:p>
        </w:tc>
      </w:tr>
      <w:tr w14:paraId="19FCA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77" w:type="dxa"/>
            <w:vMerge w:val="continue"/>
            <w:tcBorders>
              <w:left w:val="single" w:color="auto" w:sz="12" w:space="0"/>
              <w:right w:val="single" w:color="auto" w:sz="4" w:space="0"/>
            </w:tcBorders>
            <w:shd w:val="clear" w:color="auto" w:fill="auto"/>
            <w:vAlign w:val="center"/>
          </w:tcPr>
          <w:p w14:paraId="58ED2228">
            <w:pPr>
              <w:pStyle w:val="14"/>
              <w:rPr>
                <w:b/>
              </w:rPr>
            </w:pPr>
          </w:p>
        </w:tc>
        <w:tc>
          <w:tcPr>
            <w:tcW w:w="794" w:type="dxa"/>
            <w:vMerge w:val="continue"/>
            <w:tcBorders>
              <w:left w:val="single" w:color="auto" w:sz="4" w:space="0"/>
            </w:tcBorders>
            <w:vAlign w:val="center"/>
          </w:tcPr>
          <w:p w14:paraId="5B3EFFCC">
            <w:pPr>
              <w:pStyle w:val="14"/>
              <w:rPr>
                <w:bCs/>
              </w:rPr>
            </w:pPr>
          </w:p>
        </w:tc>
        <w:tc>
          <w:tcPr>
            <w:tcW w:w="794" w:type="dxa"/>
            <w:vMerge w:val="continue"/>
            <w:tcBorders>
              <w:right w:val="double" w:color="auto" w:sz="4" w:space="0"/>
            </w:tcBorders>
            <w:shd w:val="clear" w:color="auto" w:fill="auto"/>
            <w:vAlign w:val="center"/>
          </w:tcPr>
          <w:p w14:paraId="6211F39C">
            <w:pPr>
              <w:pStyle w:val="14"/>
              <w:rPr>
                <w:rFonts w:ascii="宋体" w:hAnsi="宋体"/>
              </w:rPr>
            </w:pPr>
          </w:p>
        </w:tc>
        <w:tc>
          <w:tcPr>
            <w:tcW w:w="4763" w:type="dxa"/>
            <w:vAlign w:val="center"/>
          </w:tcPr>
          <w:p w14:paraId="0438F536">
            <w:pPr>
              <w:pStyle w:val="14"/>
              <w:jc w:val="left"/>
              <w:rPr>
                <w:rFonts w:hint="default" w:ascii="宋体" w:hAnsi="宋体" w:eastAsia="宋体"/>
                <w:bCs/>
                <w:lang w:val="en-US" w:eastAsia="zh-CN"/>
              </w:rPr>
            </w:pPr>
            <w:r>
              <w:rPr>
                <w:rFonts w:hint="eastAsia" w:ascii="宋体" w:hAnsi="宋体"/>
                <w:bCs/>
                <w:lang w:val="en-US" w:eastAsia="zh-CN"/>
              </w:rPr>
              <w:t>掌握0-3岁婴幼儿观察维度，尊重生命，持科学的态度。</w:t>
            </w:r>
          </w:p>
        </w:tc>
        <w:tc>
          <w:tcPr>
            <w:tcW w:w="1348" w:type="dxa"/>
            <w:tcBorders>
              <w:right w:val="single" w:color="auto" w:sz="12" w:space="0"/>
            </w:tcBorders>
            <w:vAlign w:val="center"/>
          </w:tcPr>
          <w:p w14:paraId="2C150022">
            <w:pPr>
              <w:keepNext w:val="0"/>
              <w:keepLines w:val="0"/>
              <w:widowControl/>
              <w:suppressLineNumbers w:val="0"/>
              <w:jc w:val="left"/>
            </w:pPr>
            <w:r>
              <w:rPr>
                <w:rFonts w:hint="eastAsia" w:cs="宋体"/>
                <w:color w:val="000000"/>
                <w:kern w:val="0"/>
                <w:sz w:val="21"/>
                <w:szCs w:val="21"/>
                <w:lang w:val="en-US" w:eastAsia="zh-CN" w:bidi="ar"/>
              </w:rPr>
              <w:t>6</w:t>
            </w:r>
            <w:r>
              <w:rPr>
                <w:rFonts w:hint="eastAsia" w:ascii="宋体" w:hAnsi="宋体" w:eastAsia="宋体" w:cs="宋体"/>
                <w:color w:val="000000"/>
                <w:kern w:val="0"/>
                <w:sz w:val="21"/>
                <w:szCs w:val="21"/>
                <w:lang w:val="en-US" w:eastAsia="zh-CN" w:bidi="ar"/>
              </w:rPr>
              <w:t xml:space="preserve">0% </w:t>
            </w:r>
          </w:p>
          <w:p w14:paraId="4C853F62">
            <w:pPr>
              <w:pStyle w:val="14"/>
              <w:rPr>
                <w:rFonts w:ascii="宋体" w:hAnsi="宋体"/>
                <w:bCs/>
              </w:rPr>
            </w:pPr>
          </w:p>
        </w:tc>
      </w:tr>
      <w:tr w14:paraId="5FCC9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77" w:type="dxa"/>
            <w:vMerge w:val="restart"/>
            <w:tcBorders>
              <w:left w:val="single" w:color="auto" w:sz="12" w:space="0"/>
              <w:right w:val="single" w:color="auto" w:sz="4" w:space="0"/>
            </w:tcBorders>
            <w:shd w:val="clear" w:color="auto" w:fill="auto"/>
            <w:vAlign w:val="center"/>
          </w:tcPr>
          <w:p w14:paraId="0548872F">
            <w:pPr>
              <w:tabs>
                <w:tab w:val="left" w:pos="4200"/>
              </w:tabs>
              <w:spacing w:line="440" w:lineRule="exact"/>
              <w:rPr>
                <w:rFonts w:hint="eastAsia"/>
                <w:b/>
              </w:rPr>
            </w:pPr>
            <w:r>
              <w:rPr>
                <w:b/>
              </w:rPr>
              <w:t>LO3</w:t>
            </w:r>
            <w:r>
              <w:rPr>
                <w:rFonts w:hint="eastAsia"/>
                <w:b/>
              </w:rPr>
              <w:t>保教知识</w:t>
            </w:r>
          </w:p>
          <w:p w14:paraId="66B747CA">
            <w:pPr>
              <w:tabs>
                <w:tab w:val="left" w:pos="4200"/>
              </w:tabs>
              <w:spacing w:line="440" w:lineRule="exact"/>
              <w:rPr>
                <w:rFonts w:hint="eastAsia"/>
                <w:b/>
              </w:rPr>
            </w:pPr>
            <w:r>
              <w:rPr>
                <w:b/>
              </w:rPr>
              <w:t>LO3</w:t>
            </w:r>
            <w:r>
              <w:rPr>
                <w:rFonts w:hint="eastAsia"/>
                <w:b/>
              </w:rPr>
              <w:t>保教知识</w:t>
            </w:r>
          </w:p>
        </w:tc>
        <w:tc>
          <w:tcPr>
            <w:tcW w:w="794" w:type="dxa"/>
            <w:vMerge w:val="restart"/>
            <w:tcBorders>
              <w:left w:val="single" w:color="auto" w:sz="4" w:space="0"/>
            </w:tcBorders>
            <w:vAlign w:val="center"/>
          </w:tcPr>
          <w:p w14:paraId="64CFD278">
            <w:pPr>
              <w:pStyle w:val="14"/>
              <w:rPr>
                <w:rFonts w:hint="default" w:ascii="Calibri" w:hAnsi="Calibri" w:cs="Calibri"/>
                <w:bCs/>
              </w:rPr>
            </w:pPr>
            <w:r>
              <w:rPr>
                <w:rFonts w:hint="default" w:ascii="Calibri" w:hAnsi="Calibri" w:cs="Calibri"/>
                <w:bCs/>
              </w:rPr>
              <w:t>①</w:t>
            </w:r>
          </w:p>
          <w:p w14:paraId="109D41AC">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 </w:t>
            </w:r>
          </w:p>
          <w:p w14:paraId="7F3F1271">
            <w:pPr>
              <w:pStyle w:val="14"/>
              <w:rPr>
                <w:rFonts w:hint="eastAsia" w:ascii="Calibri" w:hAnsi="Calibri" w:cs="Calibri"/>
                <w:bCs/>
              </w:rPr>
            </w:pPr>
          </w:p>
          <w:p w14:paraId="6BF0BC33">
            <w:pPr>
              <w:pStyle w:val="14"/>
              <w:rPr>
                <w:rFonts w:hint="eastAsia" w:ascii="Calibri" w:hAnsi="Calibri" w:cs="Calibri"/>
                <w:bCs/>
              </w:rPr>
            </w:pPr>
          </w:p>
          <w:p w14:paraId="1D33E211">
            <w:pPr>
              <w:pStyle w:val="14"/>
              <w:rPr>
                <w:rFonts w:hint="eastAsia" w:ascii="Calibri" w:hAnsi="Calibri" w:cs="Calibri"/>
                <w:bCs/>
              </w:rPr>
            </w:pPr>
          </w:p>
          <w:p w14:paraId="35053A2A">
            <w:pPr>
              <w:pStyle w:val="14"/>
              <w:rPr>
                <w:rFonts w:hint="eastAsia" w:ascii="Calibri" w:hAnsi="Calibri" w:cs="Calibri"/>
                <w:bCs/>
              </w:rPr>
            </w:pPr>
            <w:r>
              <w:rPr>
                <w:rFonts w:hint="eastAsia" w:ascii="宋体" w:hAnsi="宋体" w:eastAsia="宋体" w:cs="宋体"/>
                <w:color w:val="000000"/>
                <w:kern w:val="0"/>
                <w:sz w:val="21"/>
                <w:szCs w:val="21"/>
                <w:lang w:val="en-US" w:eastAsia="zh-CN" w:bidi="ar"/>
              </w:rPr>
              <w:t>②</w:t>
            </w:r>
          </w:p>
        </w:tc>
        <w:tc>
          <w:tcPr>
            <w:tcW w:w="794" w:type="dxa"/>
            <w:vMerge w:val="restart"/>
            <w:tcBorders>
              <w:right w:val="double" w:color="auto" w:sz="4" w:space="0"/>
            </w:tcBorders>
            <w:shd w:val="clear" w:color="auto" w:fill="auto"/>
            <w:vAlign w:val="center"/>
          </w:tcPr>
          <w:p w14:paraId="2D36F16C">
            <w:pPr>
              <w:pStyle w:val="14"/>
              <w:rPr>
                <w:rFonts w:hint="eastAsia" w:ascii="黑体" w:hAnsi="黑体" w:eastAsia="黑体"/>
                <w:bCs/>
                <w:color w:val="000000" w:themeColor="text1"/>
                <w:sz w:val="21"/>
                <w:szCs w:val="21"/>
                <w:lang w:val="en-US" w:eastAsia="zh-CN"/>
                <w14:textFill>
                  <w14:solidFill>
                    <w14:schemeClr w14:val="tx1"/>
                  </w14:solidFill>
                </w14:textFill>
              </w:rPr>
            </w:pPr>
            <w:r>
              <w:rPr>
                <w:rFonts w:hint="eastAsia" w:ascii="黑体" w:hAnsi="黑体" w:eastAsia="黑体"/>
                <w:bCs/>
                <w:color w:val="000000" w:themeColor="text1"/>
                <w:sz w:val="21"/>
                <w:szCs w:val="21"/>
                <w:lang w:val="en-US" w:eastAsia="zh-CN"/>
                <w14:textFill>
                  <w14:solidFill>
                    <w14:schemeClr w14:val="tx1"/>
                  </w14:solidFill>
                </w14:textFill>
              </w:rPr>
              <w:t>L</w:t>
            </w:r>
          </w:p>
          <w:p w14:paraId="67E0F1B6">
            <w:pPr>
              <w:pStyle w:val="14"/>
              <w:rPr>
                <w:rFonts w:ascii="黑体" w:hAnsi="黑体" w:eastAsia="黑体"/>
                <w:bCs/>
                <w:color w:val="000000" w:themeColor="text1"/>
                <w:sz w:val="21"/>
                <w:szCs w:val="21"/>
                <w14:textFill>
                  <w14:solidFill>
                    <w14:schemeClr w14:val="tx1"/>
                  </w14:solidFill>
                </w14:textFill>
              </w:rPr>
            </w:pPr>
          </w:p>
          <w:p w14:paraId="52BE0903">
            <w:pPr>
              <w:pStyle w:val="14"/>
              <w:rPr>
                <w:rFonts w:ascii="黑体" w:hAnsi="黑体" w:eastAsia="黑体"/>
                <w:bCs/>
                <w:color w:val="000000" w:themeColor="text1"/>
                <w:sz w:val="21"/>
                <w:szCs w:val="21"/>
                <w14:textFill>
                  <w14:solidFill>
                    <w14:schemeClr w14:val="tx1"/>
                  </w14:solidFill>
                </w14:textFill>
              </w:rPr>
            </w:pPr>
          </w:p>
          <w:p w14:paraId="4A11E737">
            <w:pPr>
              <w:pStyle w:val="14"/>
              <w:rPr>
                <w:rFonts w:ascii="黑体" w:hAnsi="黑体" w:eastAsia="黑体"/>
                <w:bCs/>
                <w:color w:val="000000" w:themeColor="text1"/>
                <w:sz w:val="21"/>
                <w:szCs w:val="21"/>
                <w14:textFill>
                  <w14:solidFill>
                    <w14:schemeClr w14:val="tx1"/>
                  </w14:solidFill>
                </w14:textFill>
              </w:rPr>
            </w:pPr>
          </w:p>
          <w:p w14:paraId="1DCA3E94">
            <w:pPr>
              <w:pStyle w:val="14"/>
              <w:rPr>
                <w:rFonts w:ascii="黑体" w:hAnsi="黑体" w:eastAsia="黑体"/>
                <w:bCs/>
                <w:color w:val="000000" w:themeColor="text1"/>
                <w:sz w:val="21"/>
                <w:szCs w:val="21"/>
                <w14:textFill>
                  <w14:solidFill>
                    <w14:schemeClr w14:val="tx1"/>
                  </w14:solidFill>
                </w14:textFill>
              </w:rPr>
            </w:pPr>
          </w:p>
          <w:p w14:paraId="6F582E48">
            <w:pPr>
              <w:pStyle w:val="14"/>
              <w:rPr>
                <w:rFonts w:ascii="宋体" w:hAnsi="宋体"/>
              </w:rPr>
            </w:pPr>
            <w:r>
              <w:rPr>
                <w:rFonts w:ascii="黑体" w:hAnsi="黑体" w:eastAsia="黑体"/>
                <w:bCs/>
                <w:color w:val="000000" w:themeColor="text1"/>
                <w:sz w:val="21"/>
                <w:szCs w:val="21"/>
                <w14:textFill>
                  <w14:solidFill>
                    <w14:schemeClr w14:val="tx1"/>
                  </w14:solidFill>
                </w14:textFill>
              </w:rPr>
              <w:t>H</w:t>
            </w:r>
          </w:p>
        </w:tc>
        <w:tc>
          <w:tcPr>
            <w:tcW w:w="4763" w:type="dxa"/>
            <w:vAlign w:val="center"/>
          </w:tcPr>
          <w:p w14:paraId="6B151E19">
            <w:pPr>
              <w:pStyle w:val="14"/>
              <w:jc w:val="left"/>
              <w:rPr>
                <w:rFonts w:ascii="宋体" w:hAnsi="宋体"/>
                <w:bCs/>
              </w:rPr>
            </w:pPr>
            <w:r>
              <w:rPr>
                <w:rFonts w:hint="eastAsia"/>
                <w:color w:val="000000"/>
                <w:sz w:val="20"/>
                <w:szCs w:val="20"/>
                <w:lang w:val="en-US" w:eastAsia="zh-CN"/>
              </w:rPr>
              <w:t>了解0-3岁婴幼儿儿感知觉、动作、认知、言语、社会性情绪的发展特征</w:t>
            </w:r>
          </w:p>
        </w:tc>
        <w:tc>
          <w:tcPr>
            <w:tcW w:w="1348" w:type="dxa"/>
            <w:tcBorders>
              <w:right w:val="single" w:color="auto" w:sz="12" w:space="0"/>
            </w:tcBorders>
            <w:vAlign w:val="center"/>
          </w:tcPr>
          <w:p w14:paraId="29ABB031">
            <w:pPr>
              <w:keepNext w:val="0"/>
              <w:keepLines w:val="0"/>
              <w:widowControl/>
              <w:suppressLineNumbers w:val="0"/>
              <w:jc w:val="left"/>
              <w:rPr>
                <w:rFonts w:ascii="宋体" w:hAnsi="宋体"/>
                <w:bCs/>
              </w:rPr>
            </w:pPr>
            <w:r>
              <w:rPr>
                <w:rFonts w:hint="eastAsia" w:cs="宋体"/>
                <w:color w:val="000000"/>
                <w:kern w:val="0"/>
                <w:sz w:val="21"/>
                <w:szCs w:val="21"/>
                <w:lang w:val="en-US" w:eastAsia="zh-CN" w:bidi="ar"/>
              </w:rPr>
              <w:t>5</w:t>
            </w:r>
            <w:r>
              <w:rPr>
                <w:rFonts w:hint="eastAsia" w:ascii="宋体" w:hAnsi="宋体" w:eastAsia="宋体" w:cs="宋体"/>
                <w:color w:val="000000"/>
                <w:kern w:val="0"/>
                <w:sz w:val="21"/>
                <w:szCs w:val="21"/>
                <w:lang w:val="en-US" w:eastAsia="zh-CN" w:bidi="ar"/>
              </w:rPr>
              <w:t xml:space="preserve">0% </w:t>
            </w:r>
          </w:p>
        </w:tc>
      </w:tr>
      <w:tr w14:paraId="5F234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77" w:type="dxa"/>
            <w:vMerge w:val="continue"/>
            <w:tcBorders>
              <w:left w:val="single" w:color="auto" w:sz="12" w:space="0"/>
              <w:right w:val="single" w:color="auto" w:sz="4" w:space="0"/>
            </w:tcBorders>
            <w:shd w:val="clear" w:color="auto" w:fill="auto"/>
            <w:vAlign w:val="center"/>
          </w:tcPr>
          <w:p w14:paraId="631F60E6">
            <w:pPr>
              <w:tabs>
                <w:tab w:val="left" w:pos="4200"/>
              </w:tabs>
              <w:spacing w:line="440" w:lineRule="exact"/>
              <w:rPr>
                <w:b/>
              </w:rPr>
            </w:pPr>
          </w:p>
        </w:tc>
        <w:tc>
          <w:tcPr>
            <w:tcW w:w="794" w:type="dxa"/>
            <w:vMerge w:val="continue"/>
            <w:tcBorders>
              <w:left w:val="single" w:color="auto" w:sz="4" w:space="0"/>
            </w:tcBorders>
            <w:vAlign w:val="center"/>
          </w:tcPr>
          <w:p w14:paraId="7C0BE6D0">
            <w:pPr>
              <w:pStyle w:val="14"/>
              <w:rPr>
                <w:rFonts w:hint="eastAsia" w:ascii="Calibri" w:hAnsi="Calibri" w:cs="Calibri"/>
                <w:bCs/>
              </w:rPr>
            </w:pPr>
          </w:p>
        </w:tc>
        <w:tc>
          <w:tcPr>
            <w:tcW w:w="794" w:type="dxa"/>
            <w:vMerge w:val="continue"/>
            <w:tcBorders>
              <w:right w:val="double" w:color="auto" w:sz="4" w:space="0"/>
            </w:tcBorders>
            <w:shd w:val="clear" w:color="auto" w:fill="auto"/>
            <w:vAlign w:val="center"/>
          </w:tcPr>
          <w:p w14:paraId="0B14AB7E">
            <w:pPr>
              <w:pStyle w:val="14"/>
              <w:rPr>
                <w:rFonts w:ascii="黑体" w:hAnsi="黑体" w:eastAsia="黑体"/>
                <w:bCs/>
                <w:color w:val="000000" w:themeColor="text1"/>
                <w:sz w:val="21"/>
                <w:szCs w:val="21"/>
                <w14:textFill>
                  <w14:solidFill>
                    <w14:schemeClr w14:val="tx1"/>
                  </w14:solidFill>
                </w14:textFill>
              </w:rPr>
            </w:pPr>
          </w:p>
        </w:tc>
        <w:tc>
          <w:tcPr>
            <w:tcW w:w="4763" w:type="dxa"/>
            <w:vAlign w:val="center"/>
          </w:tcPr>
          <w:p w14:paraId="1A0AD32B">
            <w:pPr>
              <w:pStyle w:val="14"/>
              <w:jc w:val="left"/>
              <w:rPr>
                <w:rFonts w:hint="eastAsia" w:ascii="宋体" w:hAnsi="宋体"/>
                <w:bCs/>
                <w:lang w:val="en-US" w:eastAsia="zh-CN"/>
              </w:rPr>
            </w:pPr>
            <w:r>
              <w:rPr>
                <w:rFonts w:hint="eastAsia" w:ascii="宋体" w:hAnsi="宋体"/>
                <w:bCs/>
                <w:lang w:val="en-US" w:eastAsia="zh-CN"/>
              </w:rPr>
              <w:t>掌握</w:t>
            </w:r>
            <w:r>
              <w:rPr>
                <w:rFonts w:hint="eastAsia"/>
                <w:color w:val="000000"/>
                <w:sz w:val="20"/>
                <w:szCs w:val="20"/>
                <w:lang w:val="en-US" w:eastAsia="zh-CN"/>
              </w:rPr>
              <w:t>0-3岁婴幼儿感知觉、动作、认知、言语、社会性情绪发展的观察与评估要点</w:t>
            </w:r>
          </w:p>
        </w:tc>
        <w:tc>
          <w:tcPr>
            <w:tcW w:w="1348" w:type="dxa"/>
            <w:tcBorders>
              <w:right w:val="single" w:color="auto" w:sz="12" w:space="0"/>
            </w:tcBorders>
            <w:vAlign w:val="center"/>
          </w:tcPr>
          <w:p w14:paraId="25589197">
            <w:pPr>
              <w:keepNext w:val="0"/>
              <w:keepLines w:val="0"/>
              <w:widowControl/>
              <w:suppressLineNumbers w:val="0"/>
              <w:jc w:val="left"/>
              <w:rPr>
                <w:rFonts w:hint="eastAsia" w:cs="宋体"/>
                <w:color w:val="000000"/>
                <w:kern w:val="0"/>
                <w:sz w:val="21"/>
                <w:szCs w:val="21"/>
                <w:lang w:val="en-US" w:eastAsia="zh-CN" w:bidi="ar"/>
              </w:rPr>
            </w:pPr>
            <w:r>
              <w:rPr>
                <w:rFonts w:hint="eastAsia" w:cs="宋体"/>
                <w:color w:val="000000"/>
                <w:kern w:val="0"/>
                <w:sz w:val="21"/>
                <w:szCs w:val="21"/>
                <w:lang w:val="en-US" w:eastAsia="zh-CN" w:bidi="ar"/>
              </w:rPr>
              <w:t>5</w:t>
            </w:r>
            <w:r>
              <w:rPr>
                <w:rFonts w:hint="eastAsia" w:ascii="宋体" w:hAnsi="宋体" w:eastAsia="宋体" w:cs="宋体"/>
                <w:color w:val="000000"/>
                <w:kern w:val="0"/>
                <w:sz w:val="21"/>
                <w:szCs w:val="21"/>
                <w:lang w:val="en-US" w:eastAsia="zh-CN" w:bidi="ar"/>
              </w:rPr>
              <w:t xml:space="preserve">0% </w:t>
            </w:r>
          </w:p>
        </w:tc>
      </w:tr>
      <w:tr w14:paraId="2712D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77" w:type="dxa"/>
            <w:vMerge w:val="continue"/>
            <w:tcBorders>
              <w:left w:val="single" w:color="auto" w:sz="12" w:space="0"/>
              <w:right w:val="single" w:color="auto" w:sz="4" w:space="0"/>
            </w:tcBorders>
            <w:shd w:val="clear" w:color="auto" w:fill="auto"/>
            <w:vAlign w:val="center"/>
          </w:tcPr>
          <w:p w14:paraId="4EAAD58F">
            <w:pPr>
              <w:tabs>
                <w:tab w:val="left" w:pos="4200"/>
              </w:tabs>
              <w:spacing w:line="440" w:lineRule="exact"/>
              <w:rPr>
                <w:b/>
              </w:rPr>
            </w:pPr>
          </w:p>
        </w:tc>
        <w:tc>
          <w:tcPr>
            <w:tcW w:w="794" w:type="dxa"/>
            <w:vMerge w:val="continue"/>
            <w:tcBorders>
              <w:left w:val="single" w:color="auto" w:sz="4" w:space="0"/>
            </w:tcBorders>
            <w:vAlign w:val="center"/>
          </w:tcPr>
          <w:p w14:paraId="59D316FF">
            <w:pPr>
              <w:pStyle w:val="14"/>
              <w:rPr>
                <w:rFonts w:hint="eastAsia" w:ascii="Calibri" w:hAnsi="Calibri" w:cs="Calibri"/>
                <w:bCs/>
              </w:rPr>
            </w:pPr>
          </w:p>
        </w:tc>
        <w:tc>
          <w:tcPr>
            <w:tcW w:w="794" w:type="dxa"/>
            <w:vMerge w:val="continue"/>
            <w:tcBorders>
              <w:right w:val="double" w:color="auto" w:sz="4" w:space="0"/>
            </w:tcBorders>
            <w:shd w:val="clear" w:color="auto" w:fill="auto"/>
            <w:vAlign w:val="center"/>
          </w:tcPr>
          <w:p w14:paraId="42E334AA">
            <w:pPr>
              <w:pStyle w:val="14"/>
              <w:rPr>
                <w:rFonts w:ascii="黑体" w:hAnsi="黑体" w:eastAsia="黑体"/>
                <w:bCs/>
                <w:color w:val="000000" w:themeColor="text1"/>
                <w:sz w:val="21"/>
                <w:szCs w:val="21"/>
                <w14:textFill>
                  <w14:solidFill>
                    <w14:schemeClr w14:val="tx1"/>
                  </w14:solidFill>
                </w14:textFill>
              </w:rPr>
            </w:pPr>
          </w:p>
        </w:tc>
        <w:tc>
          <w:tcPr>
            <w:tcW w:w="4763" w:type="dxa"/>
            <w:vAlign w:val="center"/>
          </w:tcPr>
          <w:p w14:paraId="232ED45D">
            <w:pPr>
              <w:pStyle w:val="14"/>
              <w:jc w:val="left"/>
              <w:rPr>
                <w:rFonts w:hint="eastAsia" w:ascii="宋体" w:hAnsi="宋体"/>
                <w:bCs/>
                <w:lang w:val="en-US" w:eastAsia="zh-CN"/>
              </w:rPr>
            </w:pPr>
            <w:r>
              <w:rPr>
                <w:rFonts w:hint="eastAsia" w:ascii="宋体" w:hAnsi="宋体"/>
                <w:bCs/>
                <w:lang w:val="en-US" w:eastAsia="zh-CN"/>
              </w:rPr>
              <w:t>能够设计观察</w:t>
            </w:r>
            <w:r>
              <w:rPr>
                <w:rFonts w:hint="eastAsia"/>
                <w:color w:val="000000"/>
                <w:sz w:val="20"/>
                <w:szCs w:val="20"/>
                <w:lang w:val="en-US" w:eastAsia="zh-CN"/>
              </w:rPr>
              <w:t>0-3岁婴幼儿儿感知觉、动作、认知、言语、社会性情绪发展要点</w:t>
            </w:r>
          </w:p>
        </w:tc>
        <w:tc>
          <w:tcPr>
            <w:tcW w:w="1348" w:type="dxa"/>
            <w:tcBorders>
              <w:right w:val="single" w:color="auto" w:sz="12" w:space="0"/>
            </w:tcBorders>
            <w:vAlign w:val="center"/>
          </w:tcPr>
          <w:p w14:paraId="140DB5A8">
            <w:pPr>
              <w:keepNext w:val="0"/>
              <w:keepLines w:val="0"/>
              <w:widowControl/>
              <w:suppressLineNumbers w:val="0"/>
              <w:jc w:val="left"/>
              <w:rPr>
                <w:rFonts w:hint="eastAsia" w:cs="宋体"/>
                <w:color w:val="000000"/>
                <w:kern w:val="0"/>
                <w:sz w:val="21"/>
                <w:szCs w:val="21"/>
                <w:lang w:val="en-US" w:eastAsia="zh-CN" w:bidi="ar"/>
              </w:rPr>
            </w:pPr>
            <w:r>
              <w:rPr>
                <w:rFonts w:hint="eastAsia" w:cs="宋体"/>
                <w:color w:val="000000"/>
                <w:kern w:val="0"/>
                <w:sz w:val="21"/>
                <w:szCs w:val="21"/>
                <w:lang w:val="en-US" w:eastAsia="zh-CN" w:bidi="ar"/>
              </w:rPr>
              <w:t>7</w:t>
            </w:r>
            <w:r>
              <w:rPr>
                <w:rFonts w:hint="eastAsia" w:ascii="宋体" w:hAnsi="宋体" w:eastAsia="宋体" w:cs="宋体"/>
                <w:color w:val="000000"/>
                <w:kern w:val="0"/>
                <w:sz w:val="21"/>
                <w:szCs w:val="21"/>
                <w:lang w:val="en-US" w:eastAsia="zh-CN" w:bidi="ar"/>
              </w:rPr>
              <w:t xml:space="preserve">0% </w:t>
            </w:r>
          </w:p>
        </w:tc>
      </w:tr>
      <w:tr w14:paraId="5D9F2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74" w:hRule="atLeast"/>
          <w:jc w:val="center"/>
        </w:trPr>
        <w:tc>
          <w:tcPr>
            <w:tcW w:w="777" w:type="dxa"/>
            <w:vMerge w:val="continue"/>
            <w:tcBorders>
              <w:left w:val="single" w:color="auto" w:sz="12" w:space="0"/>
              <w:right w:val="single" w:color="auto" w:sz="4" w:space="0"/>
            </w:tcBorders>
            <w:shd w:val="clear" w:color="auto" w:fill="auto"/>
            <w:vAlign w:val="center"/>
          </w:tcPr>
          <w:p w14:paraId="7EA0636A">
            <w:pPr>
              <w:pStyle w:val="14"/>
            </w:pPr>
          </w:p>
        </w:tc>
        <w:tc>
          <w:tcPr>
            <w:tcW w:w="794" w:type="dxa"/>
            <w:vMerge w:val="continue"/>
            <w:tcBorders>
              <w:left w:val="single" w:color="auto" w:sz="4" w:space="0"/>
            </w:tcBorders>
            <w:vAlign w:val="center"/>
          </w:tcPr>
          <w:p w14:paraId="40340913">
            <w:pPr>
              <w:pStyle w:val="14"/>
              <w:rPr>
                <w:rFonts w:cs="Times New Roman"/>
                <w:bCs/>
              </w:rPr>
            </w:pPr>
          </w:p>
        </w:tc>
        <w:tc>
          <w:tcPr>
            <w:tcW w:w="794" w:type="dxa"/>
            <w:vMerge w:val="continue"/>
            <w:tcBorders>
              <w:right w:val="double" w:color="auto" w:sz="4" w:space="0"/>
            </w:tcBorders>
            <w:shd w:val="clear" w:color="auto" w:fill="auto"/>
            <w:vAlign w:val="center"/>
          </w:tcPr>
          <w:p w14:paraId="5B90AD82">
            <w:pPr>
              <w:pStyle w:val="14"/>
              <w:rPr>
                <w:rFonts w:ascii="宋体" w:hAnsi="宋体"/>
              </w:rPr>
            </w:pPr>
          </w:p>
        </w:tc>
        <w:tc>
          <w:tcPr>
            <w:tcW w:w="4763" w:type="dxa"/>
            <w:vAlign w:val="center"/>
          </w:tcPr>
          <w:p w14:paraId="53978E04">
            <w:pPr>
              <w:pStyle w:val="14"/>
              <w:jc w:val="left"/>
              <w:rPr>
                <w:rFonts w:hint="default" w:ascii="宋体" w:hAnsi="宋体" w:eastAsia="宋体"/>
                <w:bCs/>
                <w:lang w:val="en-US" w:eastAsia="zh-CN"/>
              </w:rPr>
            </w:pPr>
            <w:r>
              <w:rPr>
                <w:rFonts w:hint="eastAsia" w:ascii="宋体" w:hAnsi="宋体"/>
                <w:bCs/>
                <w:lang w:val="en-US" w:eastAsia="zh-CN"/>
              </w:rPr>
              <w:t>掌握观察</w:t>
            </w:r>
            <w:r>
              <w:rPr>
                <w:rFonts w:hint="eastAsia"/>
                <w:color w:val="000000"/>
                <w:sz w:val="20"/>
                <w:szCs w:val="20"/>
                <w:lang w:val="en-US" w:eastAsia="zh-CN"/>
              </w:rPr>
              <w:t>0-3岁婴幼儿发展的注意事项</w:t>
            </w:r>
          </w:p>
        </w:tc>
        <w:tc>
          <w:tcPr>
            <w:tcW w:w="1348" w:type="dxa"/>
            <w:tcBorders>
              <w:right w:val="single" w:color="auto" w:sz="12" w:space="0"/>
            </w:tcBorders>
            <w:vAlign w:val="center"/>
          </w:tcPr>
          <w:p w14:paraId="73726AA7">
            <w:pPr>
              <w:keepNext w:val="0"/>
              <w:keepLines w:val="0"/>
              <w:widowControl/>
              <w:suppressLineNumbers w:val="0"/>
              <w:jc w:val="left"/>
              <w:rPr>
                <w:rFonts w:ascii="宋体" w:hAnsi="宋体"/>
                <w:bCs/>
              </w:rPr>
            </w:pPr>
            <w:r>
              <w:rPr>
                <w:rFonts w:hint="eastAsia" w:cs="宋体"/>
                <w:color w:val="000000"/>
                <w:kern w:val="0"/>
                <w:sz w:val="21"/>
                <w:szCs w:val="21"/>
                <w:lang w:val="en-US" w:eastAsia="zh-CN" w:bidi="ar"/>
              </w:rPr>
              <w:t>3</w:t>
            </w:r>
            <w:r>
              <w:rPr>
                <w:rFonts w:hint="eastAsia" w:ascii="宋体" w:hAnsi="宋体" w:eastAsia="宋体" w:cs="宋体"/>
                <w:color w:val="000000"/>
                <w:kern w:val="0"/>
                <w:sz w:val="21"/>
                <w:szCs w:val="21"/>
                <w:lang w:val="en-US" w:eastAsia="zh-CN" w:bidi="ar"/>
              </w:rPr>
              <w:t xml:space="preserve">0% </w:t>
            </w:r>
          </w:p>
        </w:tc>
      </w:tr>
      <w:tr w14:paraId="3D79E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77" w:type="dxa"/>
            <w:tcBorders>
              <w:left w:val="single" w:color="auto" w:sz="12" w:space="0"/>
              <w:bottom w:val="single" w:color="auto" w:sz="12" w:space="0"/>
              <w:right w:val="single" w:color="auto" w:sz="4" w:space="0"/>
            </w:tcBorders>
            <w:shd w:val="clear" w:color="auto" w:fill="auto"/>
          </w:tcPr>
          <w:p w14:paraId="3C7DBCFA">
            <w:pPr>
              <w:tabs>
                <w:tab w:val="left" w:pos="4200"/>
              </w:tabs>
              <w:adjustRightInd w:val="0"/>
              <w:snapToGrid w:val="0"/>
              <w:spacing w:line="440" w:lineRule="exact"/>
              <w:outlineLvl w:val="1"/>
              <w:rPr>
                <w:rFonts w:hAnsi="楷体"/>
                <w:bCs/>
                <w:color w:val="000000" w:themeColor="text1"/>
                <w14:textFill>
                  <w14:solidFill>
                    <w14:schemeClr w14:val="tx1"/>
                  </w14:solidFill>
                </w14:textFill>
              </w:rPr>
            </w:pPr>
            <w:r>
              <w:rPr>
                <w:rFonts w:hint="eastAsia" w:hAnsi="楷体"/>
                <w:b/>
                <w:color w:val="000000" w:themeColor="text1"/>
                <w14:textFill>
                  <w14:solidFill>
                    <w14:schemeClr w14:val="tx1"/>
                  </w14:solidFill>
                </w14:textFill>
              </w:rPr>
              <w:t>L</w:t>
            </w:r>
            <w:r>
              <w:rPr>
                <w:rFonts w:hAnsi="楷体"/>
                <w:b/>
                <w:color w:val="000000" w:themeColor="text1"/>
                <w14:textFill>
                  <w14:solidFill>
                    <w14:schemeClr w14:val="tx1"/>
                  </w14:solidFill>
                </w14:textFill>
              </w:rPr>
              <w:t>O4</w:t>
            </w:r>
            <w:r>
              <w:rPr>
                <w:rFonts w:hint="eastAsia" w:hAnsi="楷体"/>
                <w:b/>
                <w:color w:val="000000" w:themeColor="text1"/>
                <w14:textFill>
                  <w14:solidFill>
                    <w14:schemeClr w14:val="tx1"/>
                  </w14:solidFill>
                </w14:textFill>
              </w:rPr>
              <w:t>保教能力</w:t>
            </w:r>
          </w:p>
          <w:p w14:paraId="093F50D6">
            <w:pPr>
              <w:pStyle w:val="14"/>
              <w:rPr>
                <w:rFonts w:hAnsi="楷体"/>
                <w:b/>
                <w:color w:val="000000" w:themeColor="text1"/>
                <w14:textFill>
                  <w14:solidFill>
                    <w14:schemeClr w14:val="tx1"/>
                  </w14:solidFill>
                </w14:textFill>
              </w:rPr>
            </w:pPr>
          </w:p>
        </w:tc>
        <w:tc>
          <w:tcPr>
            <w:tcW w:w="794" w:type="dxa"/>
            <w:tcBorders>
              <w:left w:val="single" w:color="auto" w:sz="4" w:space="0"/>
              <w:bottom w:val="single" w:color="auto" w:sz="12" w:space="0"/>
            </w:tcBorders>
            <w:vAlign w:val="center"/>
          </w:tcPr>
          <w:p w14:paraId="7965E574">
            <w:pPr>
              <w:pStyle w:val="14"/>
              <w:rPr>
                <w:rFonts w:hint="default" w:ascii="Times New Roman" w:hAnsi="Times New Roman" w:eastAsia="宋体" w:cs="Times New Roman"/>
                <w:bCs/>
                <w:lang w:val="en-US" w:eastAsia="zh-CN"/>
              </w:rPr>
            </w:pPr>
            <w:r>
              <w:rPr>
                <w:rFonts w:hint="eastAsia" w:ascii="微软雅黑" w:hAnsi="微软雅黑" w:eastAsia="微软雅黑" w:cs="微软雅黑"/>
                <w:bCs/>
                <w:lang w:val="en-US" w:eastAsia="zh-CN"/>
              </w:rPr>
              <w:t>⑤</w:t>
            </w:r>
          </w:p>
        </w:tc>
        <w:tc>
          <w:tcPr>
            <w:tcW w:w="794" w:type="dxa"/>
            <w:tcBorders>
              <w:bottom w:val="single" w:color="auto" w:sz="12" w:space="0"/>
              <w:right w:val="double" w:color="auto" w:sz="4" w:space="0"/>
            </w:tcBorders>
            <w:shd w:val="clear" w:color="auto" w:fill="auto"/>
            <w:vAlign w:val="center"/>
          </w:tcPr>
          <w:p w14:paraId="4DED7D82">
            <w:pPr>
              <w:pStyle w:val="14"/>
              <w:rPr>
                <w:rFonts w:ascii="宋体" w:hAnsi="宋体"/>
              </w:rPr>
            </w:pPr>
            <w:r>
              <w:rPr>
                <w:rFonts w:ascii="黑体" w:hAnsi="黑体" w:eastAsia="黑体"/>
                <w:bCs/>
                <w:color w:val="000000" w:themeColor="text1"/>
                <w:sz w:val="21"/>
                <w:szCs w:val="21"/>
                <w14:textFill>
                  <w14:solidFill>
                    <w14:schemeClr w14:val="tx1"/>
                  </w14:solidFill>
                </w14:textFill>
              </w:rPr>
              <w:t>H</w:t>
            </w:r>
          </w:p>
        </w:tc>
        <w:tc>
          <w:tcPr>
            <w:tcW w:w="4763" w:type="dxa"/>
            <w:tcBorders>
              <w:bottom w:val="single" w:color="auto" w:sz="12" w:space="0"/>
            </w:tcBorders>
            <w:vAlign w:val="center"/>
          </w:tcPr>
          <w:p w14:paraId="0E279A86">
            <w:pPr>
              <w:pStyle w:val="14"/>
              <w:rPr>
                <w:rFonts w:ascii="宋体" w:hAnsi="宋体"/>
                <w:bCs/>
              </w:rPr>
            </w:pPr>
            <w:r>
              <w:rPr>
                <w:rFonts w:hint="eastAsia" w:ascii="宋体" w:hAnsi="宋体"/>
                <w:bCs/>
                <w:lang w:val="en-US" w:eastAsia="zh-CN"/>
              </w:rPr>
              <w:t>培养观察与评估0-3岁婴幼儿的能力</w:t>
            </w:r>
          </w:p>
        </w:tc>
        <w:tc>
          <w:tcPr>
            <w:tcW w:w="1348" w:type="dxa"/>
            <w:tcBorders>
              <w:bottom w:val="single" w:color="auto" w:sz="12" w:space="0"/>
              <w:right w:val="single" w:color="auto" w:sz="12" w:space="0"/>
            </w:tcBorders>
            <w:vAlign w:val="center"/>
          </w:tcPr>
          <w:p w14:paraId="366A9218">
            <w:pPr>
              <w:keepNext w:val="0"/>
              <w:keepLines w:val="0"/>
              <w:widowControl/>
              <w:suppressLineNumbers w:val="0"/>
              <w:jc w:val="left"/>
            </w:pPr>
            <w:r>
              <w:rPr>
                <w:rFonts w:hint="eastAsia" w:ascii="宋体" w:hAnsi="宋体" w:eastAsia="宋体" w:cs="宋体"/>
                <w:color w:val="000000"/>
                <w:kern w:val="0"/>
                <w:sz w:val="21"/>
                <w:szCs w:val="21"/>
                <w:lang w:val="en-US" w:eastAsia="zh-CN" w:bidi="ar"/>
              </w:rPr>
              <w:t>100%</w:t>
            </w:r>
          </w:p>
          <w:p w14:paraId="31CAE1A4">
            <w:pPr>
              <w:pStyle w:val="14"/>
              <w:rPr>
                <w:rFonts w:ascii="宋体" w:hAnsi="宋体"/>
                <w:bCs/>
              </w:rPr>
            </w:pPr>
          </w:p>
        </w:tc>
      </w:tr>
    </w:tbl>
    <w:p w14:paraId="49855A4A">
      <w:pPr>
        <w:pStyle w:val="16"/>
        <w:numPr>
          <w:ilvl w:val="0"/>
          <w:numId w:val="1"/>
        </w:numPr>
        <w:spacing w:before="326" w:beforeLines="100" w:line="360" w:lineRule="auto"/>
        <w:rPr>
          <w:rFonts w:hint="eastAsia" w:ascii="黑体" w:hAnsi="宋体"/>
        </w:rPr>
      </w:pPr>
      <w:r>
        <w:rPr>
          <w:rFonts w:ascii="黑体" w:hAnsi="宋体"/>
        </w:rPr>
        <w:t>课程内容</w:t>
      </w:r>
      <w:r>
        <w:rPr>
          <w:rFonts w:hint="eastAsia" w:ascii="黑体" w:hAnsi="宋体"/>
        </w:rPr>
        <w:t>与教学设计</w:t>
      </w:r>
    </w:p>
    <w:p w14:paraId="416AEF85">
      <w:pPr>
        <w:pStyle w:val="17"/>
        <w:spacing w:before="81" w:after="163"/>
        <w:rPr>
          <w:rFonts w:hint="eastAsia" w:ascii="黑体" w:hAnsi="宋体"/>
        </w:rPr>
      </w:pPr>
      <w:r>
        <w:rPr>
          <w:rFonts w:hint="eastAsia"/>
        </w:rPr>
        <w:t>（一）各教学单元预期学习成果与教学内容</w:t>
      </w:r>
    </w:p>
    <w:tbl>
      <w:tblPr>
        <w:tblStyle w:val="8"/>
        <w:tblpPr w:leftFromText="180" w:rightFromText="180" w:vertAnchor="text" w:horzAnchor="page" w:tblpX="1822" w:tblpY="547"/>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1616"/>
        <w:gridCol w:w="2447"/>
        <w:gridCol w:w="4457"/>
      </w:tblGrid>
      <w:tr w14:paraId="01DB3166">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1616" w:type="dxa"/>
          </w:tcPr>
          <w:p w14:paraId="3659DC8C">
            <w:pPr>
              <w:pStyle w:val="14"/>
              <w:widowControl w:val="0"/>
              <w:jc w:val="center"/>
              <w:rPr>
                <w:rFonts w:ascii="仿宋" w:hAnsi="仿宋" w:eastAsia="仿宋" w:cs="仿宋"/>
              </w:rPr>
            </w:pPr>
            <w:bookmarkStart w:id="0" w:name="OLE_LINK6"/>
            <w:bookmarkStart w:id="1" w:name="OLE_LINK5"/>
            <w:r>
              <w:rPr>
                <w:rFonts w:hint="eastAsia" w:ascii="Times New Roman" w:hAnsi="Times New Roman" w:eastAsia="宋体" w:cs="宋体"/>
                <w:b/>
                <w:color w:val="auto"/>
                <w:sz w:val="24"/>
                <w:szCs w:val="24"/>
                <w:lang w:val="en-US" w:eastAsia="zh-CN" w:bidi="ar-SA"/>
              </w:rPr>
              <w:t>单元</w:t>
            </w:r>
          </w:p>
        </w:tc>
        <w:tc>
          <w:tcPr>
            <w:tcW w:w="2447" w:type="dxa"/>
          </w:tcPr>
          <w:p w14:paraId="3CA1CDAF">
            <w:pPr>
              <w:pStyle w:val="14"/>
              <w:widowControl w:val="0"/>
              <w:jc w:val="center"/>
              <w:rPr>
                <w:rFonts w:hint="eastAsia" w:ascii="Times New Roman" w:hAnsi="Times New Roman" w:eastAsia="宋体" w:cs="宋体"/>
                <w:b/>
                <w:color w:val="auto"/>
                <w:sz w:val="24"/>
                <w:szCs w:val="24"/>
                <w:lang w:val="en-US" w:eastAsia="zh-CN" w:bidi="ar-SA"/>
              </w:rPr>
            </w:pPr>
            <w:r>
              <w:rPr>
                <w:rFonts w:hint="eastAsia" w:ascii="Times New Roman" w:hAnsi="Times New Roman" w:eastAsia="宋体" w:cs="宋体"/>
                <w:b/>
                <w:color w:val="auto"/>
                <w:sz w:val="24"/>
                <w:szCs w:val="24"/>
                <w:lang w:val="en-US" w:eastAsia="zh-CN" w:bidi="ar-SA"/>
              </w:rPr>
              <w:t>预期学习成果</w:t>
            </w:r>
          </w:p>
        </w:tc>
        <w:tc>
          <w:tcPr>
            <w:tcW w:w="4457" w:type="dxa"/>
          </w:tcPr>
          <w:p w14:paraId="2CF560AF">
            <w:pPr>
              <w:pStyle w:val="17"/>
              <w:widowControl w:val="0"/>
              <w:spacing w:before="81" w:after="163"/>
              <w:jc w:val="center"/>
              <w:rPr>
                <w:rFonts w:ascii="仿宋" w:hAnsi="仿宋" w:eastAsia="仿宋" w:cs="仿宋"/>
              </w:rPr>
            </w:pPr>
            <w:r>
              <w:rPr>
                <w:rFonts w:hint="eastAsia" w:ascii="Times New Roman" w:hAnsi="Times New Roman" w:eastAsia="宋体" w:cs="宋体"/>
                <w:b/>
                <w:color w:val="auto"/>
                <w:sz w:val="24"/>
                <w:szCs w:val="24"/>
                <w:lang w:val="en-US" w:eastAsia="zh-CN" w:bidi="ar-SA"/>
              </w:rPr>
              <w:t>教学内容</w:t>
            </w:r>
          </w:p>
        </w:tc>
      </w:tr>
      <w:tr w14:paraId="46364B4D">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1616" w:type="dxa"/>
          </w:tcPr>
          <w:p w14:paraId="3D5BFF12">
            <w:pPr>
              <w:widowControl w:val="0"/>
              <w:snapToGrid w:val="0"/>
              <w:spacing w:line="288" w:lineRule="auto"/>
              <w:jc w:val="both"/>
              <w:rPr>
                <w:rFonts w:hint="eastAsia" w:ascii="宋体" w:hAnsi="宋体"/>
                <w:b/>
                <w:bCs/>
                <w:sz w:val="20"/>
                <w:szCs w:val="20"/>
                <w:lang w:val="en-US" w:eastAsia="zh-CN"/>
              </w:rPr>
            </w:pPr>
            <w:r>
              <w:rPr>
                <w:rFonts w:hint="eastAsia" w:ascii="宋体" w:hAnsi="宋体"/>
                <w:b/>
                <w:bCs/>
                <w:sz w:val="20"/>
                <w:szCs w:val="20"/>
                <w:lang w:val="en-US" w:eastAsia="zh-CN"/>
              </w:rPr>
              <w:t xml:space="preserve">第一单元 </w:t>
            </w:r>
          </w:p>
          <w:p w14:paraId="597C05B8">
            <w:pPr>
              <w:widowControl w:val="0"/>
              <w:snapToGrid w:val="0"/>
              <w:spacing w:line="288" w:lineRule="auto"/>
              <w:jc w:val="both"/>
              <w:rPr>
                <w:rFonts w:hint="eastAsia" w:ascii="宋体" w:hAnsi="宋体"/>
                <w:b/>
                <w:bCs/>
                <w:sz w:val="20"/>
                <w:szCs w:val="20"/>
                <w:lang w:val="en-US" w:eastAsia="zh-CN"/>
              </w:rPr>
            </w:pPr>
            <w:r>
              <w:rPr>
                <w:rFonts w:hint="eastAsia" w:ascii="宋体" w:hAnsi="宋体"/>
                <w:b/>
                <w:bCs/>
                <w:sz w:val="20"/>
                <w:szCs w:val="20"/>
                <w:lang w:val="en-US" w:eastAsia="zh-CN"/>
              </w:rPr>
              <w:t>0-3个月婴儿</w:t>
            </w:r>
          </w:p>
          <w:p w14:paraId="7C551DBB">
            <w:pPr>
              <w:widowControl w:val="0"/>
              <w:snapToGrid w:val="0"/>
              <w:spacing w:line="288" w:lineRule="auto"/>
              <w:jc w:val="both"/>
              <w:rPr>
                <w:rFonts w:hint="default" w:ascii="宋体" w:hAnsi="宋体"/>
                <w:b/>
                <w:bCs/>
                <w:sz w:val="20"/>
                <w:szCs w:val="20"/>
                <w:lang w:val="en-US" w:eastAsia="zh-CN"/>
              </w:rPr>
            </w:pPr>
            <w:r>
              <w:rPr>
                <w:rFonts w:hint="eastAsia" w:ascii="宋体" w:hAnsi="宋体"/>
                <w:b/>
                <w:bCs/>
                <w:sz w:val="20"/>
                <w:szCs w:val="20"/>
                <w:lang w:val="en-US" w:eastAsia="zh-CN"/>
              </w:rPr>
              <w:t>观察与评估</w:t>
            </w:r>
          </w:p>
          <w:p w14:paraId="358822B1">
            <w:pPr>
              <w:pStyle w:val="14"/>
              <w:widowControl w:val="0"/>
              <w:jc w:val="left"/>
              <w:rPr>
                <w:rFonts w:ascii="仿宋" w:hAnsi="仿宋" w:eastAsia="仿宋" w:cs="仿宋"/>
              </w:rPr>
            </w:pPr>
          </w:p>
        </w:tc>
        <w:tc>
          <w:tcPr>
            <w:tcW w:w="2447" w:type="dxa"/>
          </w:tcPr>
          <w:p w14:paraId="520426B0">
            <w:pPr>
              <w:widowControl w:val="0"/>
              <w:numPr>
                <w:ilvl w:val="0"/>
                <w:numId w:val="0"/>
              </w:numPr>
              <w:snapToGrid w:val="0"/>
              <w:spacing w:line="288" w:lineRule="auto"/>
              <w:jc w:val="both"/>
              <w:rPr>
                <w:rFonts w:hint="eastAsia" w:ascii="宋体" w:hAnsi="宋体"/>
                <w:b/>
                <w:bCs/>
                <w:sz w:val="20"/>
                <w:szCs w:val="20"/>
                <w:lang w:val="en-US" w:eastAsia="zh-CN"/>
              </w:rPr>
            </w:pPr>
            <w:r>
              <w:rPr>
                <w:rFonts w:hint="eastAsia"/>
                <w:b/>
                <w:bCs/>
                <w:sz w:val="20"/>
                <w:szCs w:val="20"/>
                <w:lang w:val="en-US" w:eastAsia="zh-CN"/>
              </w:rPr>
              <w:t>1.</w:t>
            </w:r>
            <w:r>
              <w:rPr>
                <w:rFonts w:hint="eastAsia" w:ascii="宋体" w:hAnsi="宋体"/>
                <w:b/>
                <w:bCs/>
                <w:sz w:val="20"/>
                <w:szCs w:val="20"/>
                <w:lang w:val="en-US" w:eastAsia="zh-CN"/>
              </w:rPr>
              <w:t>了解0-3个月婴儿观察评估的基本理论。</w:t>
            </w:r>
          </w:p>
          <w:p w14:paraId="1CF13C12">
            <w:pPr>
              <w:widowControl w:val="0"/>
              <w:numPr>
                <w:ilvl w:val="0"/>
                <w:numId w:val="0"/>
              </w:numPr>
              <w:snapToGrid w:val="0"/>
              <w:spacing w:line="288" w:lineRule="auto"/>
              <w:jc w:val="both"/>
              <w:rPr>
                <w:rFonts w:hint="default" w:ascii="宋体" w:hAnsi="宋体"/>
                <w:b/>
                <w:bCs/>
                <w:sz w:val="20"/>
                <w:szCs w:val="20"/>
                <w:lang w:val="en-US" w:eastAsia="zh-CN"/>
              </w:rPr>
            </w:pPr>
            <w:r>
              <w:rPr>
                <w:rFonts w:hint="eastAsia"/>
                <w:b/>
                <w:bCs/>
                <w:sz w:val="20"/>
                <w:szCs w:val="20"/>
                <w:lang w:val="en-US" w:eastAsia="zh-CN"/>
              </w:rPr>
              <w:t>2.</w:t>
            </w:r>
            <w:r>
              <w:rPr>
                <w:rFonts w:hint="eastAsia" w:ascii="宋体" w:hAnsi="宋体"/>
                <w:b/>
                <w:bCs/>
                <w:sz w:val="20"/>
                <w:szCs w:val="20"/>
                <w:lang w:val="en-US" w:eastAsia="zh-CN"/>
              </w:rPr>
              <w:t>知道0-3个月婴儿观察与评估的价值，教育对婴儿的发展和智力开发的重要作用。</w:t>
            </w:r>
          </w:p>
          <w:p w14:paraId="5E488149">
            <w:pPr>
              <w:widowControl w:val="0"/>
              <w:snapToGrid w:val="0"/>
              <w:spacing w:line="288" w:lineRule="auto"/>
              <w:jc w:val="both"/>
              <w:rPr>
                <w:rFonts w:ascii="仿宋" w:hAnsi="仿宋" w:eastAsia="仿宋" w:cs="仿宋"/>
              </w:rPr>
            </w:pPr>
            <w:r>
              <w:rPr>
                <w:rFonts w:hint="eastAsia" w:ascii="宋体" w:hAnsi="宋体"/>
                <w:b/>
                <w:bCs/>
                <w:sz w:val="20"/>
                <w:szCs w:val="20"/>
                <w:lang w:val="en-US" w:eastAsia="zh-CN"/>
              </w:rPr>
              <w:t>3.掌握0-3个月观察与评估的内涵及实施要求，能运用0-3个月观察与评估的要点解决教育中的0-3个月婴幼儿的照护。</w:t>
            </w:r>
          </w:p>
        </w:tc>
        <w:tc>
          <w:tcPr>
            <w:tcW w:w="4457" w:type="dxa"/>
          </w:tcPr>
          <w:p w14:paraId="561D8292">
            <w:pPr>
              <w:keepNext w:val="0"/>
              <w:keepLines w:val="0"/>
              <w:widowControl/>
              <w:suppressLineNumbers w:val="0"/>
              <w:jc w:val="left"/>
            </w:pPr>
            <w:r>
              <w:rPr>
                <w:rFonts w:hint="eastAsia" w:ascii="宋体" w:hAnsi="宋体" w:eastAsia="宋体" w:cs="宋体"/>
                <w:color w:val="000000"/>
                <w:kern w:val="0"/>
                <w:sz w:val="22"/>
                <w:szCs w:val="22"/>
                <w:lang w:val="en-US" w:eastAsia="zh-CN" w:bidi="ar"/>
              </w:rPr>
              <w:t>1.本单元教学内容主要阐明</w:t>
            </w:r>
            <w:r>
              <w:rPr>
                <w:rFonts w:hint="eastAsia" w:cs="宋体"/>
                <w:color w:val="000000"/>
                <w:kern w:val="0"/>
                <w:sz w:val="22"/>
                <w:szCs w:val="22"/>
                <w:lang w:val="en-US" w:eastAsia="zh-CN" w:bidi="ar"/>
              </w:rPr>
              <w:t>0-3个月婴幼儿感知觉、动作、认知、言语、社会性-情绪的发展特征</w:t>
            </w:r>
            <w:r>
              <w:rPr>
                <w:rFonts w:hint="eastAsia" w:ascii="宋体" w:hAnsi="宋体" w:eastAsia="宋体" w:cs="宋体"/>
                <w:color w:val="000000"/>
                <w:kern w:val="0"/>
                <w:sz w:val="22"/>
                <w:szCs w:val="22"/>
                <w:lang w:val="en-US" w:eastAsia="zh-CN" w:bidi="ar"/>
              </w:rPr>
              <w:t xml:space="preserve">。 </w:t>
            </w:r>
          </w:p>
          <w:p w14:paraId="4CB0D109">
            <w:pPr>
              <w:keepNext w:val="0"/>
              <w:keepLines w:val="0"/>
              <w:widowControl/>
              <w:suppressLineNumbers w:val="0"/>
              <w:jc w:val="left"/>
              <w:rPr>
                <w:rFonts w:hint="eastAsia"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2.</w:t>
            </w:r>
            <w:r>
              <w:rPr>
                <w:rFonts w:hint="eastAsia" w:cs="宋体"/>
                <w:color w:val="000000"/>
                <w:kern w:val="0"/>
                <w:sz w:val="22"/>
                <w:szCs w:val="22"/>
                <w:lang w:val="en-US" w:eastAsia="zh-CN" w:bidi="ar"/>
              </w:rPr>
              <w:t>0-3个月婴幼儿感知觉、动作、认知、言语、社会性-情绪发展的观察与评估的要点及方法</w:t>
            </w:r>
          </w:p>
          <w:p w14:paraId="604B8422">
            <w:pPr>
              <w:keepNext w:val="0"/>
              <w:keepLines w:val="0"/>
              <w:widowControl/>
              <w:suppressLineNumbers w:val="0"/>
              <w:jc w:val="left"/>
            </w:pPr>
            <w:r>
              <w:rPr>
                <w:rFonts w:hint="eastAsia" w:cs="宋体"/>
                <w:b/>
                <w:bCs/>
                <w:color w:val="000000"/>
                <w:kern w:val="0"/>
                <w:sz w:val="22"/>
                <w:szCs w:val="22"/>
                <w:lang w:val="en-US" w:eastAsia="zh-CN" w:bidi="ar"/>
              </w:rPr>
              <w:t>重点：</w:t>
            </w:r>
            <w:r>
              <w:rPr>
                <w:rFonts w:hint="eastAsia" w:ascii="宋体" w:hAnsi="宋体" w:eastAsia="宋体" w:cs="宋体"/>
                <w:color w:val="000000"/>
                <w:kern w:val="0"/>
                <w:sz w:val="22"/>
                <w:szCs w:val="22"/>
                <w:lang w:val="en-US" w:eastAsia="zh-CN" w:bidi="ar"/>
              </w:rPr>
              <w:t>学习者在学习中</w:t>
            </w:r>
            <w:r>
              <w:rPr>
                <w:rFonts w:hint="eastAsia" w:cs="宋体"/>
                <w:color w:val="000000"/>
                <w:kern w:val="0"/>
                <w:sz w:val="22"/>
                <w:szCs w:val="22"/>
                <w:lang w:val="en-US" w:eastAsia="zh-CN" w:bidi="ar"/>
              </w:rPr>
              <w:t>案例以及</w:t>
            </w:r>
            <w:r>
              <w:rPr>
                <w:rFonts w:hint="eastAsia" w:ascii="宋体" w:hAnsi="宋体" w:eastAsia="宋体" w:cs="宋体"/>
                <w:color w:val="000000"/>
                <w:kern w:val="0"/>
                <w:sz w:val="22"/>
                <w:szCs w:val="22"/>
                <w:lang w:val="en-US" w:eastAsia="zh-CN" w:bidi="ar"/>
              </w:rPr>
              <w:t>相关内容，全面理解，汲取教育</w:t>
            </w:r>
            <w:r>
              <w:rPr>
                <w:rFonts w:hint="eastAsia" w:cs="宋体"/>
                <w:color w:val="000000"/>
                <w:kern w:val="0"/>
                <w:sz w:val="22"/>
                <w:szCs w:val="22"/>
                <w:lang w:val="en-US" w:eastAsia="zh-CN" w:bidi="ar"/>
              </w:rPr>
              <w:t>经验</w:t>
            </w:r>
            <w:r>
              <w:rPr>
                <w:rFonts w:hint="eastAsia" w:ascii="宋体" w:hAnsi="宋体" w:eastAsia="宋体" w:cs="宋体"/>
                <w:color w:val="000000"/>
                <w:kern w:val="0"/>
                <w:sz w:val="22"/>
                <w:szCs w:val="22"/>
                <w:lang w:val="en-US" w:eastAsia="zh-CN" w:bidi="ar"/>
              </w:rPr>
              <w:t>，形成科学的</w:t>
            </w:r>
            <w:r>
              <w:rPr>
                <w:rFonts w:hint="eastAsia" w:cs="宋体"/>
                <w:color w:val="000000"/>
                <w:kern w:val="0"/>
                <w:sz w:val="22"/>
                <w:szCs w:val="22"/>
                <w:lang w:val="en-US" w:eastAsia="zh-CN" w:bidi="ar"/>
              </w:rPr>
              <w:t>教育</w:t>
            </w:r>
            <w:r>
              <w:rPr>
                <w:rFonts w:hint="eastAsia" w:ascii="宋体" w:hAnsi="宋体" w:eastAsia="宋体" w:cs="宋体"/>
                <w:color w:val="000000"/>
                <w:kern w:val="0"/>
                <w:sz w:val="22"/>
                <w:szCs w:val="22"/>
                <w:lang w:val="en-US" w:eastAsia="zh-CN" w:bidi="ar"/>
              </w:rPr>
              <w:t>观。</w:t>
            </w:r>
          </w:p>
          <w:p w14:paraId="747EF60B">
            <w:pPr>
              <w:keepNext w:val="0"/>
              <w:keepLines w:val="0"/>
              <w:widowControl/>
              <w:suppressLineNumbers w:val="0"/>
              <w:jc w:val="left"/>
              <w:rPr>
                <w:rFonts w:hint="default" w:cs="宋体"/>
                <w:color w:val="000000"/>
                <w:kern w:val="0"/>
                <w:sz w:val="22"/>
                <w:szCs w:val="22"/>
                <w:lang w:val="en-US" w:eastAsia="zh-CN" w:bidi="ar"/>
              </w:rPr>
            </w:pPr>
            <w:r>
              <w:rPr>
                <w:rFonts w:hint="eastAsia" w:ascii="宋体" w:hAnsi="宋体" w:eastAsia="宋体" w:cs="宋体"/>
                <w:b/>
                <w:bCs/>
                <w:color w:val="000000"/>
                <w:kern w:val="0"/>
                <w:sz w:val="22"/>
                <w:szCs w:val="22"/>
                <w:lang w:val="en-US" w:eastAsia="zh-CN" w:bidi="ar"/>
              </w:rPr>
              <w:t>难点：</w:t>
            </w:r>
            <w:r>
              <w:rPr>
                <w:rFonts w:hint="eastAsia" w:ascii="宋体" w:hAnsi="宋体" w:eastAsia="宋体" w:cs="宋体"/>
                <w:color w:val="000000"/>
                <w:kern w:val="0"/>
                <w:sz w:val="22"/>
                <w:szCs w:val="22"/>
                <w:lang w:val="en-US" w:eastAsia="zh-CN" w:bidi="ar"/>
              </w:rPr>
              <w:t>结合生活中的实例，深入理解</w:t>
            </w:r>
            <w:r>
              <w:rPr>
                <w:rFonts w:hint="eastAsia" w:cs="宋体"/>
                <w:color w:val="000000"/>
                <w:kern w:val="0"/>
                <w:sz w:val="22"/>
                <w:szCs w:val="22"/>
                <w:lang w:val="en-US" w:eastAsia="zh-CN" w:bidi="ar"/>
              </w:rPr>
              <w:t>观察与评估0-3个月婴幼儿的要点与方法</w:t>
            </w:r>
            <w:r>
              <w:rPr>
                <w:rFonts w:hint="eastAsia" w:ascii="宋体" w:hAnsi="宋体" w:eastAsia="宋体" w:cs="宋体"/>
                <w:color w:val="000000"/>
                <w:kern w:val="0"/>
                <w:sz w:val="22"/>
                <w:szCs w:val="22"/>
                <w:lang w:val="en-US" w:eastAsia="zh-CN" w:bidi="ar"/>
              </w:rPr>
              <w:t>，并对其有一个客观正确的</w:t>
            </w:r>
            <w:r>
              <w:rPr>
                <w:rFonts w:hint="eastAsia" w:cs="宋体"/>
                <w:color w:val="000000"/>
                <w:kern w:val="0"/>
                <w:sz w:val="22"/>
                <w:szCs w:val="22"/>
                <w:lang w:val="en-US" w:eastAsia="zh-CN" w:bidi="ar"/>
              </w:rPr>
              <w:t>认识。</w:t>
            </w:r>
          </w:p>
          <w:p w14:paraId="71E5A12D">
            <w:pPr>
              <w:pStyle w:val="14"/>
              <w:widowControl w:val="0"/>
              <w:jc w:val="left"/>
              <w:rPr>
                <w:rFonts w:ascii="仿宋" w:hAnsi="仿宋" w:eastAsia="仿宋" w:cs="仿宋"/>
              </w:rPr>
            </w:pPr>
          </w:p>
        </w:tc>
      </w:tr>
      <w:tr w14:paraId="16F53BF1">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07" w:hRule="atLeast"/>
        </w:trPr>
        <w:tc>
          <w:tcPr>
            <w:tcW w:w="1616" w:type="dxa"/>
          </w:tcPr>
          <w:p w14:paraId="27A88FA9">
            <w:pPr>
              <w:widowControl w:val="0"/>
              <w:snapToGrid w:val="0"/>
              <w:spacing w:line="288" w:lineRule="auto"/>
              <w:jc w:val="both"/>
              <w:rPr>
                <w:rFonts w:hint="default" w:ascii="宋体" w:hAnsi="宋体" w:eastAsia="宋体" w:cs="Arial"/>
                <w:kern w:val="0"/>
                <w:sz w:val="18"/>
                <w:szCs w:val="18"/>
                <w:lang w:val="en-US" w:eastAsia="zh-CN"/>
              </w:rPr>
            </w:pPr>
          </w:p>
          <w:p w14:paraId="5F77223E">
            <w:pPr>
              <w:widowControl w:val="0"/>
              <w:snapToGrid w:val="0"/>
              <w:spacing w:line="288" w:lineRule="auto"/>
              <w:jc w:val="both"/>
              <w:rPr>
                <w:rFonts w:hint="eastAsia" w:ascii="黑体" w:hAnsi="黑体" w:eastAsia="黑体"/>
                <w:kern w:val="0"/>
                <w:sz w:val="21"/>
                <w:szCs w:val="21"/>
                <w:lang w:val="en-US" w:eastAsia="zh-CN"/>
              </w:rPr>
            </w:pPr>
            <w:r>
              <w:rPr>
                <w:rFonts w:hint="eastAsia" w:ascii="黑体" w:hAnsi="黑体" w:eastAsia="黑体"/>
                <w:kern w:val="0"/>
                <w:sz w:val="21"/>
                <w:szCs w:val="21"/>
                <w:lang w:val="en-US" w:eastAsia="zh-CN"/>
              </w:rPr>
              <w:t xml:space="preserve">第二单元  </w:t>
            </w:r>
          </w:p>
          <w:p w14:paraId="1E73149A">
            <w:pPr>
              <w:widowControl w:val="0"/>
              <w:snapToGrid w:val="0"/>
              <w:spacing w:line="288" w:lineRule="auto"/>
              <w:jc w:val="both"/>
              <w:rPr>
                <w:rFonts w:hint="eastAsia" w:ascii="宋体" w:hAnsi="宋体"/>
                <w:b/>
                <w:bCs/>
                <w:sz w:val="20"/>
                <w:szCs w:val="20"/>
                <w:lang w:val="en-US" w:eastAsia="zh-CN"/>
              </w:rPr>
            </w:pPr>
            <w:r>
              <w:rPr>
                <w:rFonts w:hint="eastAsia" w:ascii="宋体" w:hAnsi="宋体"/>
                <w:b/>
                <w:bCs/>
                <w:sz w:val="20"/>
                <w:szCs w:val="20"/>
                <w:lang w:val="en-US" w:eastAsia="zh-CN"/>
              </w:rPr>
              <w:t>4-6个月婴儿</w:t>
            </w:r>
          </w:p>
          <w:p w14:paraId="33A0E6EF">
            <w:pPr>
              <w:widowControl w:val="0"/>
              <w:snapToGrid w:val="0"/>
              <w:spacing w:line="288" w:lineRule="auto"/>
              <w:jc w:val="both"/>
              <w:rPr>
                <w:rFonts w:hint="eastAsia" w:ascii="黑体" w:hAnsi="黑体" w:eastAsia="黑体"/>
                <w:kern w:val="0"/>
                <w:sz w:val="21"/>
                <w:szCs w:val="21"/>
                <w:lang w:val="en-US" w:eastAsia="zh-CN"/>
              </w:rPr>
            </w:pPr>
            <w:r>
              <w:rPr>
                <w:rFonts w:hint="eastAsia" w:ascii="宋体" w:hAnsi="宋体"/>
                <w:b/>
                <w:bCs/>
                <w:sz w:val="20"/>
                <w:szCs w:val="20"/>
                <w:lang w:val="en-US" w:eastAsia="zh-CN"/>
              </w:rPr>
              <w:t>观察与评估</w:t>
            </w:r>
          </w:p>
          <w:p w14:paraId="1DBF1A32">
            <w:pPr>
              <w:pStyle w:val="14"/>
              <w:widowControl w:val="0"/>
              <w:jc w:val="left"/>
              <w:rPr>
                <w:rFonts w:ascii="仿宋" w:hAnsi="仿宋" w:eastAsia="仿宋" w:cs="仿宋"/>
              </w:rPr>
            </w:pPr>
          </w:p>
        </w:tc>
        <w:tc>
          <w:tcPr>
            <w:tcW w:w="2447" w:type="dxa"/>
          </w:tcPr>
          <w:p w14:paraId="339A7B77">
            <w:pPr>
              <w:widowControl w:val="0"/>
              <w:numPr>
                <w:ilvl w:val="0"/>
                <w:numId w:val="0"/>
              </w:numPr>
              <w:snapToGrid w:val="0"/>
              <w:spacing w:line="288" w:lineRule="auto"/>
              <w:jc w:val="both"/>
              <w:rPr>
                <w:rFonts w:hint="eastAsia" w:ascii="宋体" w:hAnsi="宋体"/>
                <w:b/>
                <w:bCs/>
                <w:sz w:val="20"/>
                <w:szCs w:val="20"/>
                <w:lang w:val="en-US" w:eastAsia="zh-CN"/>
              </w:rPr>
            </w:pPr>
            <w:r>
              <w:rPr>
                <w:rFonts w:hint="eastAsia" w:ascii="宋体" w:hAnsi="宋体"/>
                <w:b/>
                <w:bCs/>
                <w:sz w:val="20"/>
                <w:szCs w:val="20"/>
                <w:lang w:val="en-US" w:eastAsia="zh-CN"/>
              </w:rPr>
              <w:t>1.了解4-6个月婴儿观察评估的基本理论。</w:t>
            </w:r>
          </w:p>
          <w:p w14:paraId="5089B378">
            <w:pPr>
              <w:widowControl w:val="0"/>
              <w:numPr>
                <w:ilvl w:val="0"/>
                <w:numId w:val="0"/>
              </w:numPr>
              <w:snapToGrid w:val="0"/>
              <w:spacing w:line="288" w:lineRule="auto"/>
              <w:jc w:val="both"/>
              <w:rPr>
                <w:rFonts w:hint="default" w:ascii="宋体" w:hAnsi="宋体"/>
                <w:b/>
                <w:bCs/>
                <w:sz w:val="20"/>
                <w:szCs w:val="20"/>
                <w:lang w:val="en-US" w:eastAsia="zh-CN"/>
              </w:rPr>
            </w:pPr>
            <w:r>
              <w:rPr>
                <w:rFonts w:hint="eastAsia" w:ascii="宋体" w:hAnsi="宋体"/>
                <w:b/>
                <w:bCs/>
                <w:sz w:val="20"/>
                <w:szCs w:val="20"/>
                <w:lang w:val="en-US" w:eastAsia="zh-CN"/>
              </w:rPr>
              <w:t>2.知道4-6个月婴儿观察与评估的价值，教育对婴儿的发展和智力开发的重要作用。</w:t>
            </w:r>
          </w:p>
          <w:p w14:paraId="44445742">
            <w:pPr>
              <w:pStyle w:val="14"/>
              <w:widowControl w:val="0"/>
              <w:jc w:val="left"/>
              <w:rPr>
                <w:rFonts w:ascii="仿宋" w:hAnsi="仿宋" w:eastAsia="仿宋" w:cs="仿宋"/>
              </w:rPr>
            </w:pPr>
            <w:r>
              <w:rPr>
                <w:rFonts w:hint="eastAsia" w:ascii="宋体" w:hAnsi="宋体"/>
                <w:b/>
                <w:bCs/>
                <w:sz w:val="20"/>
                <w:szCs w:val="20"/>
                <w:lang w:val="en-US" w:eastAsia="zh-CN"/>
              </w:rPr>
              <w:t>3.掌握4-6个月观察与评估的内涵及实施要求，能运用4-6个月观察与评估的要点解决教育中的4-6个月婴幼儿的照护。</w:t>
            </w:r>
          </w:p>
        </w:tc>
        <w:tc>
          <w:tcPr>
            <w:tcW w:w="4457" w:type="dxa"/>
          </w:tcPr>
          <w:p w14:paraId="12E81D40">
            <w:pPr>
              <w:keepNext w:val="0"/>
              <w:keepLines w:val="0"/>
              <w:widowControl/>
              <w:suppressLineNumbers w:val="0"/>
              <w:jc w:val="left"/>
            </w:pPr>
            <w:r>
              <w:rPr>
                <w:rFonts w:hint="eastAsia" w:ascii="宋体" w:hAnsi="宋体" w:eastAsia="宋体" w:cs="宋体"/>
                <w:color w:val="000000"/>
                <w:kern w:val="0"/>
                <w:sz w:val="22"/>
                <w:szCs w:val="22"/>
                <w:lang w:val="en-US" w:eastAsia="zh-CN" w:bidi="ar"/>
              </w:rPr>
              <w:t>1.本单元教学内容主要阐明</w:t>
            </w:r>
            <w:r>
              <w:rPr>
                <w:rFonts w:hint="eastAsia" w:cs="宋体"/>
                <w:color w:val="000000"/>
                <w:kern w:val="0"/>
                <w:sz w:val="22"/>
                <w:szCs w:val="22"/>
                <w:lang w:val="en-US" w:eastAsia="zh-CN" w:bidi="ar"/>
              </w:rPr>
              <w:t>4-6个月婴幼儿感知觉、动作、认知、言语、社会性-情绪的发展特征</w:t>
            </w:r>
            <w:r>
              <w:rPr>
                <w:rFonts w:hint="eastAsia" w:ascii="宋体" w:hAnsi="宋体" w:eastAsia="宋体" w:cs="宋体"/>
                <w:color w:val="000000"/>
                <w:kern w:val="0"/>
                <w:sz w:val="22"/>
                <w:szCs w:val="22"/>
                <w:lang w:val="en-US" w:eastAsia="zh-CN" w:bidi="ar"/>
              </w:rPr>
              <w:t xml:space="preserve">。 </w:t>
            </w:r>
          </w:p>
          <w:p w14:paraId="26EE4BF6">
            <w:pPr>
              <w:keepNext w:val="0"/>
              <w:keepLines w:val="0"/>
              <w:widowControl/>
              <w:suppressLineNumbers w:val="0"/>
              <w:jc w:val="left"/>
              <w:rPr>
                <w:rFonts w:hint="eastAsia"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2.</w:t>
            </w:r>
            <w:r>
              <w:rPr>
                <w:rFonts w:hint="eastAsia" w:cs="宋体"/>
                <w:color w:val="000000"/>
                <w:kern w:val="0"/>
                <w:sz w:val="22"/>
                <w:szCs w:val="22"/>
                <w:lang w:val="en-US" w:eastAsia="zh-CN" w:bidi="ar"/>
              </w:rPr>
              <w:t>4-6个月婴幼儿感知觉、动作、认知、言语、社会性-情绪发展的观察与评估的要点及方法</w:t>
            </w:r>
          </w:p>
          <w:p w14:paraId="0A2D98AA">
            <w:pPr>
              <w:keepNext w:val="0"/>
              <w:keepLines w:val="0"/>
              <w:widowControl/>
              <w:suppressLineNumbers w:val="0"/>
              <w:jc w:val="left"/>
            </w:pPr>
            <w:r>
              <w:rPr>
                <w:rFonts w:hint="eastAsia" w:cs="宋体"/>
                <w:b/>
                <w:bCs/>
                <w:color w:val="000000"/>
                <w:kern w:val="0"/>
                <w:sz w:val="22"/>
                <w:szCs w:val="22"/>
                <w:lang w:val="en-US" w:eastAsia="zh-CN" w:bidi="ar"/>
              </w:rPr>
              <w:t>重点：</w:t>
            </w:r>
            <w:r>
              <w:rPr>
                <w:rFonts w:hint="eastAsia" w:ascii="宋体" w:hAnsi="宋体" w:eastAsia="宋体" w:cs="宋体"/>
                <w:color w:val="000000"/>
                <w:kern w:val="0"/>
                <w:sz w:val="22"/>
                <w:szCs w:val="22"/>
                <w:lang w:val="en-US" w:eastAsia="zh-CN" w:bidi="ar"/>
              </w:rPr>
              <w:t>学习者在学习中</w:t>
            </w:r>
            <w:r>
              <w:rPr>
                <w:rFonts w:hint="eastAsia" w:cs="宋体"/>
                <w:color w:val="000000"/>
                <w:kern w:val="0"/>
                <w:sz w:val="22"/>
                <w:szCs w:val="22"/>
                <w:lang w:val="en-US" w:eastAsia="zh-CN" w:bidi="ar"/>
              </w:rPr>
              <w:t>案例以及</w:t>
            </w:r>
            <w:r>
              <w:rPr>
                <w:rFonts w:hint="eastAsia" w:ascii="宋体" w:hAnsi="宋体" w:eastAsia="宋体" w:cs="宋体"/>
                <w:color w:val="000000"/>
                <w:kern w:val="0"/>
                <w:sz w:val="22"/>
                <w:szCs w:val="22"/>
                <w:lang w:val="en-US" w:eastAsia="zh-CN" w:bidi="ar"/>
              </w:rPr>
              <w:t>相关内容，全面理解，汲取教育</w:t>
            </w:r>
            <w:r>
              <w:rPr>
                <w:rFonts w:hint="eastAsia" w:cs="宋体"/>
                <w:color w:val="000000"/>
                <w:kern w:val="0"/>
                <w:sz w:val="22"/>
                <w:szCs w:val="22"/>
                <w:lang w:val="en-US" w:eastAsia="zh-CN" w:bidi="ar"/>
              </w:rPr>
              <w:t>经验</w:t>
            </w:r>
            <w:r>
              <w:rPr>
                <w:rFonts w:hint="eastAsia" w:ascii="宋体" w:hAnsi="宋体" w:eastAsia="宋体" w:cs="宋体"/>
                <w:color w:val="000000"/>
                <w:kern w:val="0"/>
                <w:sz w:val="22"/>
                <w:szCs w:val="22"/>
                <w:lang w:val="en-US" w:eastAsia="zh-CN" w:bidi="ar"/>
              </w:rPr>
              <w:t>，形成科学的</w:t>
            </w:r>
            <w:r>
              <w:rPr>
                <w:rFonts w:hint="eastAsia" w:cs="宋体"/>
                <w:color w:val="000000"/>
                <w:kern w:val="0"/>
                <w:sz w:val="22"/>
                <w:szCs w:val="22"/>
                <w:lang w:val="en-US" w:eastAsia="zh-CN" w:bidi="ar"/>
              </w:rPr>
              <w:t>教育</w:t>
            </w:r>
            <w:r>
              <w:rPr>
                <w:rFonts w:hint="eastAsia" w:ascii="宋体" w:hAnsi="宋体" w:eastAsia="宋体" w:cs="宋体"/>
                <w:color w:val="000000"/>
                <w:kern w:val="0"/>
                <w:sz w:val="22"/>
                <w:szCs w:val="22"/>
                <w:lang w:val="en-US" w:eastAsia="zh-CN" w:bidi="ar"/>
              </w:rPr>
              <w:t>观。</w:t>
            </w:r>
          </w:p>
          <w:p w14:paraId="3CF60764">
            <w:pPr>
              <w:keepNext w:val="0"/>
              <w:keepLines w:val="0"/>
              <w:widowControl/>
              <w:suppressLineNumbers w:val="0"/>
              <w:jc w:val="left"/>
              <w:rPr>
                <w:rFonts w:hint="default" w:cs="宋体"/>
                <w:color w:val="000000"/>
                <w:kern w:val="0"/>
                <w:sz w:val="22"/>
                <w:szCs w:val="22"/>
                <w:lang w:val="en-US" w:eastAsia="zh-CN" w:bidi="ar"/>
              </w:rPr>
            </w:pPr>
            <w:r>
              <w:rPr>
                <w:rFonts w:hint="eastAsia" w:ascii="宋体" w:hAnsi="宋体" w:eastAsia="宋体" w:cs="宋体"/>
                <w:b/>
                <w:bCs/>
                <w:color w:val="000000"/>
                <w:kern w:val="0"/>
                <w:sz w:val="22"/>
                <w:szCs w:val="22"/>
                <w:lang w:val="en-US" w:eastAsia="zh-CN" w:bidi="ar"/>
              </w:rPr>
              <w:t>难点：</w:t>
            </w:r>
            <w:r>
              <w:rPr>
                <w:rFonts w:hint="eastAsia" w:ascii="宋体" w:hAnsi="宋体" w:eastAsia="宋体" w:cs="宋体"/>
                <w:color w:val="000000"/>
                <w:kern w:val="0"/>
                <w:sz w:val="22"/>
                <w:szCs w:val="22"/>
                <w:lang w:val="en-US" w:eastAsia="zh-CN" w:bidi="ar"/>
              </w:rPr>
              <w:t>结合生活中的实例，深入理解</w:t>
            </w:r>
            <w:r>
              <w:rPr>
                <w:rFonts w:hint="eastAsia" w:cs="宋体"/>
                <w:color w:val="000000"/>
                <w:kern w:val="0"/>
                <w:sz w:val="22"/>
                <w:szCs w:val="22"/>
                <w:lang w:val="en-US" w:eastAsia="zh-CN" w:bidi="ar"/>
              </w:rPr>
              <w:t>观察与评估4-6个月婴幼儿的要点与方法</w:t>
            </w:r>
            <w:r>
              <w:rPr>
                <w:rFonts w:hint="eastAsia" w:ascii="宋体" w:hAnsi="宋体" w:eastAsia="宋体" w:cs="宋体"/>
                <w:color w:val="000000"/>
                <w:kern w:val="0"/>
                <w:sz w:val="22"/>
                <w:szCs w:val="22"/>
                <w:lang w:val="en-US" w:eastAsia="zh-CN" w:bidi="ar"/>
              </w:rPr>
              <w:t>，</w:t>
            </w:r>
            <w:r>
              <w:rPr>
                <w:rFonts w:hint="eastAsia" w:cs="宋体"/>
                <w:color w:val="000000"/>
                <w:kern w:val="0"/>
                <w:sz w:val="22"/>
                <w:szCs w:val="22"/>
                <w:lang w:val="en-US" w:eastAsia="zh-CN" w:bidi="ar"/>
              </w:rPr>
              <w:t>学会自己设计方法。</w:t>
            </w:r>
          </w:p>
          <w:p w14:paraId="643C5978">
            <w:pPr>
              <w:pStyle w:val="14"/>
              <w:widowControl w:val="0"/>
              <w:jc w:val="left"/>
              <w:rPr>
                <w:rFonts w:ascii="仿宋" w:hAnsi="仿宋" w:eastAsia="仿宋" w:cs="仿宋"/>
              </w:rPr>
            </w:pPr>
          </w:p>
        </w:tc>
      </w:tr>
      <w:tr w14:paraId="7F317F70">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07" w:hRule="atLeast"/>
        </w:trPr>
        <w:tc>
          <w:tcPr>
            <w:tcW w:w="1616" w:type="dxa"/>
          </w:tcPr>
          <w:p w14:paraId="40075289">
            <w:pPr>
              <w:widowControl w:val="0"/>
              <w:snapToGrid w:val="0"/>
              <w:spacing w:line="288" w:lineRule="auto"/>
              <w:jc w:val="both"/>
              <w:rPr>
                <w:rFonts w:hint="eastAsia" w:ascii="宋体" w:hAnsi="宋体"/>
                <w:b/>
                <w:bCs/>
                <w:sz w:val="20"/>
                <w:szCs w:val="20"/>
                <w:lang w:val="en-US" w:eastAsia="zh-CN"/>
              </w:rPr>
            </w:pPr>
            <w:r>
              <w:rPr>
                <w:rFonts w:hint="eastAsia" w:ascii="黑体" w:hAnsi="黑体" w:eastAsia="黑体"/>
                <w:kern w:val="0"/>
                <w:sz w:val="21"/>
                <w:szCs w:val="21"/>
                <w:lang w:val="en-US" w:eastAsia="zh-CN"/>
              </w:rPr>
              <w:t xml:space="preserve">第三单元  </w:t>
            </w:r>
            <w:r>
              <w:rPr>
                <w:rFonts w:hint="eastAsia" w:ascii="宋体" w:hAnsi="宋体"/>
                <w:b/>
                <w:bCs/>
                <w:sz w:val="20"/>
                <w:szCs w:val="20"/>
                <w:lang w:val="en-US" w:eastAsia="zh-CN"/>
              </w:rPr>
              <w:t xml:space="preserve"> </w:t>
            </w:r>
          </w:p>
          <w:p w14:paraId="69F2342C">
            <w:pPr>
              <w:widowControl w:val="0"/>
              <w:snapToGrid w:val="0"/>
              <w:spacing w:line="288" w:lineRule="auto"/>
              <w:jc w:val="both"/>
              <w:rPr>
                <w:rFonts w:hint="eastAsia" w:ascii="宋体" w:hAnsi="宋体"/>
                <w:b/>
                <w:bCs/>
                <w:sz w:val="20"/>
                <w:szCs w:val="20"/>
                <w:lang w:val="en-US" w:eastAsia="zh-CN"/>
              </w:rPr>
            </w:pPr>
            <w:r>
              <w:rPr>
                <w:rFonts w:hint="eastAsia" w:ascii="宋体" w:hAnsi="宋体"/>
                <w:b/>
                <w:bCs/>
                <w:sz w:val="20"/>
                <w:szCs w:val="20"/>
                <w:lang w:val="en-US" w:eastAsia="zh-CN"/>
              </w:rPr>
              <w:t>7-9个月婴儿</w:t>
            </w:r>
          </w:p>
          <w:p w14:paraId="715C6441">
            <w:pPr>
              <w:widowControl w:val="0"/>
              <w:snapToGrid w:val="0"/>
              <w:spacing w:line="288" w:lineRule="auto"/>
              <w:jc w:val="both"/>
              <w:rPr>
                <w:rFonts w:hint="eastAsia" w:ascii="黑体" w:hAnsi="黑体" w:eastAsia="黑体"/>
                <w:kern w:val="0"/>
                <w:sz w:val="21"/>
                <w:szCs w:val="21"/>
                <w:lang w:val="en-US" w:eastAsia="zh-CN"/>
              </w:rPr>
            </w:pPr>
            <w:r>
              <w:rPr>
                <w:rFonts w:hint="eastAsia" w:ascii="宋体" w:hAnsi="宋体"/>
                <w:b/>
                <w:bCs/>
                <w:sz w:val="20"/>
                <w:szCs w:val="20"/>
                <w:lang w:val="en-US" w:eastAsia="zh-CN"/>
              </w:rPr>
              <w:t>观察与评估</w:t>
            </w:r>
          </w:p>
          <w:p w14:paraId="7AFDA7E9">
            <w:pPr>
              <w:pStyle w:val="14"/>
              <w:widowControl w:val="0"/>
              <w:jc w:val="left"/>
              <w:rPr>
                <w:rFonts w:ascii="仿宋" w:hAnsi="仿宋" w:eastAsia="仿宋" w:cs="仿宋"/>
              </w:rPr>
            </w:pPr>
          </w:p>
        </w:tc>
        <w:tc>
          <w:tcPr>
            <w:tcW w:w="2447" w:type="dxa"/>
          </w:tcPr>
          <w:p w14:paraId="22FB863C">
            <w:pPr>
              <w:widowControl w:val="0"/>
              <w:numPr>
                <w:ilvl w:val="0"/>
                <w:numId w:val="0"/>
              </w:numPr>
              <w:snapToGrid w:val="0"/>
              <w:spacing w:line="288" w:lineRule="auto"/>
              <w:jc w:val="both"/>
              <w:rPr>
                <w:rFonts w:hint="eastAsia" w:ascii="宋体" w:hAnsi="宋体"/>
                <w:b/>
                <w:bCs/>
                <w:sz w:val="20"/>
                <w:szCs w:val="20"/>
                <w:lang w:val="en-US" w:eastAsia="zh-CN"/>
              </w:rPr>
            </w:pPr>
            <w:r>
              <w:rPr>
                <w:rFonts w:hint="eastAsia" w:ascii="宋体" w:hAnsi="宋体"/>
                <w:b/>
                <w:bCs/>
                <w:sz w:val="20"/>
                <w:szCs w:val="20"/>
                <w:lang w:val="en-US" w:eastAsia="zh-CN"/>
              </w:rPr>
              <w:t>1.了解7-9个月婴儿观察评估的基本理论。</w:t>
            </w:r>
          </w:p>
          <w:p w14:paraId="56171DF1">
            <w:pPr>
              <w:widowControl w:val="0"/>
              <w:numPr>
                <w:ilvl w:val="0"/>
                <w:numId w:val="0"/>
              </w:numPr>
              <w:snapToGrid w:val="0"/>
              <w:spacing w:line="288" w:lineRule="auto"/>
              <w:jc w:val="both"/>
              <w:rPr>
                <w:rFonts w:hint="default" w:ascii="宋体" w:hAnsi="宋体"/>
                <w:b/>
                <w:bCs/>
                <w:sz w:val="20"/>
                <w:szCs w:val="20"/>
                <w:lang w:val="en-US" w:eastAsia="zh-CN"/>
              </w:rPr>
            </w:pPr>
            <w:r>
              <w:rPr>
                <w:rFonts w:hint="eastAsia" w:ascii="宋体" w:hAnsi="宋体"/>
                <w:b/>
                <w:bCs/>
                <w:sz w:val="20"/>
                <w:szCs w:val="20"/>
                <w:lang w:val="en-US" w:eastAsia="zh-CN"/>
              </w:rPr>
              <w:t>2.知道7-9个月婴儿观察与评估的价值，教育对婴儿的发展和智力开发的重要作用。</w:t>
            </w:r>
          </w:p>
          <w:p w14:paraId="24C7217D">
            <w:pPr>
              <w:pStyle w:val="14"/>
              <w:widowControl w:val="0"/>
              <w:jc w:val="left"/>
              <w:rPr>
                <w:rFonts w:ascii="仿宋" w:hAnsi="仿宋" w:eastAsia="仿宋" w:cs="仿宋"/>
              </w:rPr>
            </w:pPr>
            <w:r>
              <w:rPr>
                <w:rFonts w:hint="eastAsia" w:ascii="宋体" w:hAnsi="宋体"/>
                <w:b/>
                <w:bCs/>
                <w:sz w:val="20"/>
                <w:szCs w:val="20"/>
                <w:lang w:val="en-US" w:eastAsia="zh-CN"/>
              </w:rPr>
              <w:t>3.掌握7-9个月观察与评估的内涵及实施要求，能运用7-9个月观察与评估的要点解决教育中的7-9个月婴幼儿的照护。</w:t>
            </w:r>
          </w:p>
        </w:tc>
        <w:tc>
          <w:tcPr>
            <w:tcW w:w="4457" w:type="dxa"/>
          </w:tcPr>
          <w:p w14:paraId="57D6042E">
            <w:pPr>
              <w:keepNext w:val="0"/>
              <w:keepLines w:val="0"/>
              <w:widowControl/>
              <w:suppressLineNumbers w:val="0"/>
              <w:jc w:val="left"/>
            </w:pPr>
            <w:r>
              <w:rPr>
                <w:rFonts w:hint="eastAsia" w:ascii="宋体" w:hAnsi="宋体" w:eastAsia="宋体" w:cs="宋体"/>
                <w:color w:val="000000"/>
                <w:kern w:val="0"/>
                <w:sz w:val="22"/>
                <w:szCs w:val="22"/>
                <w:lang w:val="en-US" w:eastAsia="zh-CN" w:bidi="ar"/>
              </w:rPr>
              <w:t>1.本单元教学内容主要阐明</w:t>
            </w:r>
            <w:r>
              <w:rPr>
                <w:rFonts w:hint="eastAsia" w:cs="宋体"/>
                <w:color w:val="000000"/>
                <w:kern w:val="0"/>
                <w:sz w:val="22"/>
                <w:szCs w:val="22"/>
                <w:lang w:val="en-US" w:eastAsia="zh-CN" w:bidi="ar"/>
              </w:rPr>
              <w:t>7-9个月婴幼儿感知觉、动作、认知、言语、社会性-情绪的发展特征</w:t>
            </w:r>
            <w:r>
              <w:rPr>
                <w:rFonts w:hint="eastAsia" w:ascii="宋体" w:hAnsi="宋体" w:eastAsia="宋体" w:cs="宋体"/>
                <w:color w:val="000000"/>
                <w:kern w:val="0"/>
                <w:sz w:val="22"/>
                <w:szCs w:val="22"/>
                <w:lang w:val="en-US" w:eastAsia="zh-CN" w:bidi="ar"/>
              </w:rPr>
              <w:t xml:space="preserve">。 </w:t>
            </w:r>
          </w:p>
          <w:p w14:paraId="561322A0">
            <w:pPr>
              <w:keepNext w:val="0"/>
              <w:keepLines w:val="0"/>
              <w:widowControl/>
              <w:suppressLineNumbers w:val="0"/>
              <w:jc w:val="left"/>
              <w:rPr>
                <w:rFonts w:hint="eastAsia"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2.</w:t>
            </w:r>
            <w:r>
              <w:rPr>
                <w:rFonts w:hint="eastAsia" w:cs="宋体"/>
                <w:color w:val="000000"/>
                <w:kern w:val="0"/>
                <w:sz w:val="22"/>
                <w:szCs w:val="22"/>
                <w:lang w:val="en-US" w:eastAsia="zh-CN" w:bidi="ar"/>
              </w:rPr>
              <w:t>7-9个月婴幼儿感知觉、动作、认知、言语、社会性-情绪发展的观察与评估的要点及方法</w:t>
            </w:r>
          </w:p>
          <w:p w14:paraId="7DCEDECC">
            <w:pPr>
              <w:keepNext w:val="0"/>
              <w:keepLines w:val="0"/>
              <w:widowControl/>
              <w:suppressLineNumbers w:val="0"/>
              <w:jc w:val="left"/>
            </w:pPr>
            <w:r>
              <w:rPr>
                <w:rFonts w:hint="eastAsia" w:cs="宋体"/>
                <w:b/>
                <w:bCs/>
                <w:color w:val="000000"/>
                <w:kern w:val="0"/>
                <w:sz w:val="22"/>
                <w:szCs w:val="22"/>
                <w:lang w:val="en-US" w:eastAsia="zh-CN" w:bidi="ar"/>
              </w:rPr>
              <w:t>重点：</w:t>
            </w:r>
            <w:r>
              <w:rPr>
                <w:rFonts w:hint="eastAsia" w:ascii="宋体" w:hAnsi="宋体" w:eastAsia="宋体" w:cs="宋体"/>
                <w:color w:val="000000"/>
                <w:kern w:val="0"/>
                <w:sz w:val="22"/>
                <w:szCs w:val="22"/>
                <w:lang w:val="en-US" w:eastAsia="zh-CN" w:bidi="ar"/>
              </w:rPr>
              <w:t>学习者在学习中</w:t>
            </w:r>
            <w:r>
              <w:rPr>
                <w:rFonts w:hint="eastAsia" w:cs="宋体"/>
                <w:color w:val="000000"/>
                <w:kern w:val="0"/>
                <w:sz w:val="22"/>
                <w:szCs w:val="22"/>
                <w:lang w:val="en-US" w:eastAsia="zh-CN" w:bidi="ar"/>
              </w:rPr>
              <w:t>案例以及</w:t>
            </w:r>
            <w:r>
              <w:rPr>
                <w:rFonts w:hint="eastAsia" w:ascii="宋体" w:hAnsi="宋体" w:eastAsia="宋体" w:cs="宋体"/>
                <w:color w:val="000000"/>
                <w:kern w:val="0"/>
                <w:sz w:val="22"/>
                <w:szCs w:val="22"/>
                <w:lang w:val="en-US" w:eastAsia="zh-CN" w:bidi="ar"/>
              </w:rPr>
              <w:t>相关内容，全面理解，汲取教育</w:t>
            </w:r>
            <w:r>
              <w:rPr>
                <w:rFonts w:hint="eastAsia" w:cs="宋体"/>
                <w:color w:val="000000"/>
                <w:kern w:val="0"/>
                <w:sz w:val="22"/>
                <w:szCs w:val="22"/>
                <w:lang w:val="en-US" w:eastAsia="zh-CN" w:bidi="ar"/>
              </w:rPr>
              <w:t>经验</w:t>
            </w:r>
            <w:r>
              <w:rPr>
                <w:rFonts w:hint="eastAsia" w:ascii="宋体" w:hAnsi="宋体" w:eastAsia="宋体" w:cs="宋体"/>
                <w:color w:val="000000"/>
                <w:kern w:val="0"/>
                <w:sz w:val="22"/>
                <w:szCs w:val="22"/>
                <w:lang w:val="en-US" w:eastAsia="zh-CN" w:bidi="ar"/>
              </w:rPr>
              <w:t>，形成科学的</w:t>
            </w:r>
            <w:r>
              <w:rPr>
                <w:rFonts w:hint="eastAsia" w:cs="宋体"/>
                <w:color w:val="000000"/>
                <w:kern w:val="0"/>
                <w:sz w:val="22"/>
                <w:szCs w:val="22"/>
                <w:lang w:val="en-US" w:eastAsia="zh-CN" w:bidi="ar"/>
              </w:rPr>
              <w:t>教育</w:t>
            </w:r>
            <w:r>
              <w:rPr>
                <w:rFonts w:hint="eastAsia" w:ascii="宋体" w:hAnsi="宋体" w:eastAsia="宋体" w:cs="宋体"/>
                <w:color w:val="000000"/>
                <w:kern w:val="0"/>
                <w:sz w:val="22"/>
                <w:szCs w:val="22"/>
                <w:lang w:val="en-US" w:eastAsia="zh-CN" w:bidi="ar"/>
              </w:rPr>
              <w:t>观。</w:t>
            </w:r>
          </w:p>
          <w:p w14:paraId="27FF3B82">
            <w:pPr>
              <w:keepNext w:val="0"/>
              <w:keepLines w:val="0"/>
              <w:widowControl/>
              <w:suppressLineNumbers w:val="0"/>
              <w:jc w:val="left"/>
              <w:rPr>
                <w:rFonts w:hint="default" w:cs="宋体"/>
                <w:color w:val="000000"/>
                <w:kern w:val="0"/>
                <w:sz w:val="22"/>
                <w:szCs w:val="22"/>
                <w:lang w:val="en-US" w:eastAsia="zh-CN" w:bidi="ar"/>
              </w:rPr>
            </w:pPr>
            <w:r>
              <w:rPr>
                <w:rFonts w:hint="eastAsia" w:ascii="宋体" w:hAnsi="宋体" w:eastAsia="宋体" w:cs="宋体"/>
                <w:b/>
                <w:bCs/>
                <w:color w:val="000000"/>
                <w:kern w:val="0"/>
                <w:sz w:val="22"/>
                <w:szCs w:val="22"/>
                <w:lang w:val="en-US" w:eastAsia="zh-CN" w:bidi="ar"/>
              </w:rPr>
              <w:t>难点：</w:t>
            </w:r>
            <w:r>
              <w:rPr>
                <w:rFonts w:hint="eastAsia" w:ascii="宋体" w:hAnsi="宋体" w:eastAsia="宋体" w:cs="宋体"/>
                <w:color w:val="000000"/>
                <w:kern w:val="0"/>
                <w:sz w:val="22"/>
                <w:szCs w:val="22"/>
                <w:lang w:val="en-US" w:eastAsia="zh-CN" w:bidi="ar"/>
              </w:rPr>
              <w:t>结合生活中的实例，深入理解</w:t>
            </w:r>
            <w:r>
              <w:rPr>
                <w:rFonts w:hint="eastAsia" w:cs="宋体"/>
                <w:color w:val="000000"/>
                <w:kern w:val="0"/>
                <w:sz w:val="22"/>
                <w:szCs w:val="22"/>
                <w:lang w:val="en-US" w:eastAsia="zh-CN" w:bidi="ar"/>
              </w:rPr>
              <w:t>观察与评估7-9个月婴幼儿的要点与方法</w:t>
            </w:r>
            <w:r>
              <w:rPr>
                <w:rFonts w:hint="eastAsia" w:ascii="宋体" w:hAnsi="宋体" w:eastAsia="宋体" w:cs="宋体"/>
                <w:color w:val="000000"/>
                <w:kern w:val="0"/>
                <w:sz w:val="22"/>
                <w:szCs w:val="22"/>
                <w:lang w:val="en-US" w:eastAsia="zh-CN" w:bidi="ar"/>
              </w:rPr>
              <w:t>，并对其有一个客观正确的</w:t>
            </w:r>
            <w:r>
              <w:rPr>
                <w:rFonts w:hint="eastAsia" w:cs="宋体"/>
                <w:color w:val="000000"/>
                <w:kern w:val="0"/>
                <w:sz w:val="22"/>
                <w:szCs w:val="22"/>
                <w:lang w:val="en-US" w:eastAsia="zh-CN" w:bidi="ar"/>
              </w:rPr>
              <w:t>认识。</w:t>
            </w:r>
          </w:p>
          <w:p w14:paraId="28D2DD1A">
            <w:pPr>
              <w:pStyle w:val="14"/>
              <w:widowControl w:val="0"/>
              <w:jc w:val="left"/>
              <w:rPr>
                <w:rFonts w:ascii="仿宋" w:hAnsi="仿宋" w:eastAsia="仿宋" w:cs="仿宋"/>
              </w:rPr>
            </w:pPr>
          </w:p>
        </w:tc>
      </w:tr>
      <w:tr w14:paraId="51B43B46">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07" w:hRule="atLeast"/>
        </w:trPr>
        <w:tc>
          <w:tcPr>
            <w:tcW w:w="1616" w:type="dxa"/>
          </w:tcPr>
          <w:p w14:paraId="1E532539">
            <w:pPr>
              <w:widowControl w:val="0"/>
              <w:snapToGrid w:val="0"/>
              <w:spacing w:line="288" w:lineRule="auto"/>
              <w:jc w:val="both"/>
              <w:rPr>
                <w:rFonts w:hint="eastAsia" w:ascii="黑体" w:hAnsi="黑体" w:eastAsia="黑体"/>
                <w:kern w:val="0"/>
                <w:sz w:val="21"/>
                <w:szCs w:val="21"/>
                <w:lang w:val="en-US" w:eastAsia="zh-CN"/>
              </w:rPr>
            </w:pPr>
            <w:r>
              <w:rPr>
                <w:rFonts w:hint="eastAsia" w:ascii="黑体" w:hAnsi="黑体" w:eastAsia="黑体"/>
                <w:kern w:val="0"/>
                <w:sz w:val="21"/>
                <w:szCs w:val="21"/>
                <w:lang w:val="en-US" w:eastAsia="zh-CN"/>
              </w:rPr>
              <w:t xml:space="preserve">第四单元  </w:t>
            </w:r>
          </w:p>
          <w:p w14:paraId="50120614">
            <w:pPr>
              <w:widowControl w:val="0"/>
              <w:snapToGrid w:val="0"/>
              <w:spacing w:line="288" w:lineRule="auto"/>
              <w:jc w:val="both"/>
              <w:rPr>
                <w:rFonts w:hint="eastAsia" w:ascii="宋体" w:hAnsi="宋体"/>
                <w:b/>
                <w:bCs/>
                <w:sz w:val="20"/>
                <w:szCs w:val="20"/>
                <w:lang w:val="en-US" w:eastAsia="zh-CN"/>
              </w:rPr>
            </w:pPr>
            <w:r>
              <w:rPr>
                <w:rFonts w:hint="eastAsia" w:ascii="宋体" w:hAnsi="宋体"/>
                <w:b/>
                <w:bCs/>
                <w:sz w:val="20"/>
                <w:szCs w:val="20"/>
                <w:lang w:val="en-US" w:eastAsia="zh-CN"/>
              </w:rPr>
              <w:t>10-12个月婴儿</w:t>
            </w:r>
          </w:p>
          <w:p w14:paraId="5C6E5B67">
            <w:pPr>
              <w:widowControl w:val="0"/>
              <w:snapToGrid w:val="0"/>
              <w:spacing w:line="288" w:lineRule="auto"/>
              <w:jc w:val="both"/>
              <w:rPr>
                <w:rFonts w:hint="eastAsia" w:ascii="黑体" w:hAnsi="黑体" w:eastAsia="黑体"/>
                <w:kern w:val="0"/>
                <w:sz w:val="21"/>
                <w:szCs w:val="21"/>
                <w:lang w:val="en-US" w:eastAsia="zh-CN"/>
              </w:rPr>
            </w:pPr>
            <w:r>
              <w:rPr>
                <w:rFonts w:hint="eastAsia" w:ascii="宋体" w:hAnsi="宋体"/>
                <w:b/>
                <w:bCs/>
                <w:sz w:val="20"/>
                <w:szCs w:val="20"/>
                <w:lang w:val="en-US" w:eastAsia="zh-CN"/>
              </w:rPr>
              <w:t>观察与评估</w:t>
            </w:r>
          </w:p>
          <w:p w14:paraId="6D3334D1">
            <w:pPr>
              <w:pStyle w:val="14"/>
              <w:widowControl w:val="0"/>
              <w:jc w:val="left"/>
              <w:rPr>
                <w:rFonts w:ascii="仿宋" w:hAnsi="仿宋" w:eastAsia="仿宋" w:cs="仿宋"/>
              </w:rPr>
            </w:pPr>
          </w:p>
        </w:tc>
        <w:tc>
          <w:tcPr>
            <w:tcW w:w="2447" w:type="dxa"/>
          </w:tcPr>
          <w:p w14:paraId="0F5BBA16">
            <w:pPr>
              <w:widowControl w:val="0"/>
              <w:numPr>
                <w:ilvl w:val="0"/>
                <w:numId w:val="0"/>
              </w:numPr>
              <w:snapToGrid w:val="0"/>
              <w:spacing w:line="288" w:lineRule="auto"/>
              <w:jc w:val="both"/>
              <w:rPr>
                <w:rFonts w:hint="eastAsia" w:ascii="宋体" w:hAnsi="宋体"/>
                <w:b/>
                <w:bCs/>
                <w:sz w:val="20"/>
                <w:szCs w:val="20"/>
                <w:lang w:val="en-US" w:eastAsia="zh-CN"/>
              </w:rPr>
            </w:pPr>
            <w:r>
              <w:rPr>
                <w:rFonts w:hint="eastAsia" w:ascii="宋体" w:hAnsi="宋体"/>
                <w:b/>
                <w:bCs/>
                <w:sz w:val="20"/>
                <w:szCs w:val="20"/>
                <w:lang w:val="en-US" w:eastAsia="zh-CN"/>
              </w:rPr>
              <w:t>1.了解10-12个月婴儿观察评估的基本理论。</w:t>
            </w:r>
          </w:p>
          <w:p w14:paraId="762972DC">
            <w:pPr>
              <w:widowControl w:val="0"/>
              <w:numPr>
                <w:ilvl w:val="0"/>
                <w:numId w:val="0"/>
              </w:numPr>
              <w:snapToGrid w:val="0"/>
              <w:spacing w:line="288" w:lineRule="auto"/>
              <w:jc w:val="both"/>
              <w:rPr>
                <w:rFonts w:hint="default" w:ascii="宋体" w:hAnsi="宋体"/>
                <w:b/>
                <w:bCs/>
                <w:sz w:val="20"/>
                <w:szCs w:val="20"/>
                <w:lang w:val="en-US" w:eastAsia="zh-CN"/>
              </w:rPr>
            </w:pPr>
            <w:r>
              <w:rPr>
                <w:rFonts w:hint="eastAsia" w:ascii="宋体" w:hAnsi="宋体"/>
                <w:b/>
                <w:bCs/>
                <w:sz w:val="20"/>
                <w:szCs w:val="20"/>
                <w:lang w:val="en-US" w:eastAsia="zh-CN"/>
              </w:rPr>
              <w:t>2.知道10-12个月婴儿观察与评估的价值，教育对婴儿的发展和智力开发的重要作用。</w:t>
            </w:r>
          </w:p>
          <w:p w14:paraId="5444F131">
            <w:pPr>
              <w:widowControl w:val="0"/>
              <w:snapToGrid w:val="0"/>
              <w:spacing w:line="288" w:lineRule="auto"/>
              <w:jc w:val="both"/>
              <w:rPr>
                <w:rFonts w:ascii="仿宋" w:hAnsi="仿宋" w:eastAsia="仿宋" w:cs="仿宋"/>
              </w:rPr>
            </w:pPr>
            <w:r>
              <w:rPr>
                <w:rFonts w:hint="eastAsia" w:ascii="宋体" w:hAnsi="宋体"/>
                <w:b/>
                <w:bCs/>
                <w:sz w:val="20"/>
                <w:szCs w:val="20"/>
                <w:lang w:val="en-US" w:eastAsia="zh-CN"/>
              </w:rPr>
              <w:t>3.掌握10-12个月观察与评估的内涵及实施要求，能运用10-12个月观察与评估的要点解决教育中的10-12个月婴幼儿的照护。</w:t>
            </w:r>
          </w:p>
        </w:tc>
        <w:tc>
          <w:tcPr>
            <w:tcW w:w="4457" w:type="dxa"/>
          </w:tcPr>
          <w:p w14:paraId="3FB234BF">
            <w:pPr>
              <w:keepNext w:val="0"/>
              <w:keepLines w:val="0"/>
              <w:widowControl/>
              <w:suppressLineNumbers w:val="0"/>
              <w:jc w:val="left"/>
            </w:pPr>
            <w:r>
              <w:rPr>
                <w:rFonts w:hint="eastAsia" w:ascii="宋体" w:hAnsi="宋体" w:eastAsia="宋体" w:cs="宋体"/>
                <w:color w:val="000000"/>
                <w:kern w:val="0"/>
                <w:sz w:val="22"/>
                <w:szCs w:val="22"/>
                <w:lang w:val="en-US" w:eastAsia="zh-CN" w:bidi="ar"/>
              </w:rPr>
              <w:t>1.本单元教学内容主要阐明</w:t>
            </w:r>
            <w:r>
              <w:rPr>
                <w:rFonts w:hint="eastAsia" w:cs="宋体"/>
                <w:color w:val="000000"/>
                <w:kern w:val="0"/>
                <w:sz w:val="22"/>
                <w:szCs w:val="22"/>
                <w:lang w:val="en-US" w:eastAsia="zh-CN" w:bidi="ar"/>
              </w:rPr>
              <w:t>10-12个月婴幼儿感知觉、动作、认知、言语、社会性-情绪的发展特征</w:t>
            </w:r>
            <w:r>
              <w:rPr>
                <w:rFonts w:hint="eastAsia" w:ascii="宋体" w:hAnsi="宋体" w:eastAsia="宋体" w:cs="宋体"/>
                <w:color w:val="000000"/>
                <w:kern w:val="0"/>
                <w:sz w:val="22"/>
                <w:szCs w:val="22"/>
                <w:lang w:val="en-US" w:eastAsia="zh-CN" w:bidi="ar"/>
              </w:rPr>
              <w:t xml:space="preserve">。 </w:t>
            </w:r>
          </w:p>
          <w:p w14:paraId="5D78B0AA">
            <w:pPr>
              <w:keepNext w:val="0"/>
              <w:keepLines w:val="0"/>
              <w:widowControl/>
              <w:suppressLineNumbers w:val="0"/>
              <w:jc w:val="left"/>
              <w:rPr>
                <w:rFonts w:hint="eastAsia"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2.</w:t>
            </w:r>
            <w:r>
              <w:rPr>
                <w:rFonts w:hint="eastAsia" w:cs="宋体"/>
                <w:color w:val="000000"/>
                <w:kern w:val="0"/>
                <w:sz w:val="22"/>
                <w:szCs w:val="22"/>
                <w:lang w:val="en-US" w:eastAsia="zh-CN" w:bidi="ar"/>
              </w:rPr>
              <w:t>10-12个月婴幼儿感知觉、动作、认知、言语、社会性-情绪发展的观察与评估的要点及方法</w:t>
            </w:r>
          </w:p>
          <w:p w14:paraId="781CBF0A">
            <w:pPr>
              <w:keepNext w:val="0"/>
              <w:keepLines w:val="0"/>
              <w:widowControl/>
              <w:suppressLineNumbers w:val="0"/>
              <w:jc w:val="left"/>
            </w:pPr>
            <w:r>
              <w:rPr>
                <w:rFonts w:hint="eastAsia" w:cs="宋体"/>
                <w:b/>
                <w:bCs/>
                <w:color w:val="000000"/>
                <w:kern w:val="0"/>
                <w:sz w:val="22"/>
                <w:szCs w:val="22"/>
                <w:lang w:val="en-US" w:eastAsia="zh-CN" w:bidi="ar"/>
              </w:rPr>
              <w:t>重点：</w:t>
            </w:r>
            <w:r>
              <w:rPr>
                <w:rFonts w:hint="eastAsia" w:ascii="宋体" w:hAnsi="宋体" w:eastAsia="宋体" w:cs="宋体"/>
                <w:color w:val="000000"/>
                <w:kern w:val="0"/>
                <w:sz w:val="22"/>
                <w:szCs w:val="22"/>
                <w:lang w:val="en-US" w:eastAsia="zh-CN" w:bidi="ar"/>
              </w:rPr>
              <w:t>学习者在学习中</w:t>
            </w:r>
            <w:r>
              <w:rPr>
                <w:rFonts w:hint="eastAsia" w:cs="宋体"/>
                <w:color w:val="000000"/>
                <w:kern w:val="0"/>
                <w:sz w:val="22"/>
                <w:szCs w:val="22"/>
                <w:lang w:val="en-US" w:eastAsia="zh-CN" w:bidi="ar"/>
              </w:rPr>
              <w:t>案例以及</w:t>
            </w:r>
            <w:r>
              <w:rPr>
                <w:rFonts w:hint="eastAsia" w:ascii="宋体" w:hAnsi="宋体" w:eastAsia="宋体" w:cs="宋体"/>
                <w:color w:val="000000"/>
                <w:kern w:val="0"/>
                <w:sz w:val="22"/>
                <w:szCs w:val="22"/>
                <w:lang w:val="en-US" w:eastAsia="zh-CN" w:bidi="ar"/>
              </w:rPr>
              <w:t>相关内容，全面理解，汲取教育</w:t>
            </w:r>
            <w:r>
              <w:rPr>
                <w:rFonts w:hint="eastAsia" w:cs="宋体"/>
                <w:color w:val="000000"/>
                <w:kern w:val="0"/>
                <w:sz w:val="22"/>
                <w:szCs w:val="22"/>
                <w:lang w:val="en-US" w:eastAsia="zh-CN" w:bidi="ar"/>
              </w:rPr>
              <w:t>经验</w:t>
            </w:r>
            <w:r>
              <w:rPr>
                <w:rFonts w:hint="eastAsia" w:ascii="宋体" w:hAnsi="宋体" w:eastAsia="宋体" w:cs="宋体"/>
                <w:color w:val="000000"/>
                <w:kern w:val="0"/>
                <w:sz w:val="22"/>
                <w:szCs w:val="22"/>
                <w:lang w:val="en-US" w:eastAsia="zh-CN" w:bidi="ar"/>
              </w:rPr>
              <w:t>，形成科学的</w:t>
            </w:r>
            <w:r>
              <w:rPr>
                <w:rFonts w:hint="eastAsia" w:cs="宋体"/>
                <w:color w:val="000000"/>
                <w:kern w:val="0"/>
                <w:sz w:val="22"/>
                <w:szCs w:val="22"/>
                <w:lang w:val="en-US" w:eastAsia="zh-CN" w:bidi="ar"/>
              </w:rPr>
              <w:t>教育</w:t>
            </w:r>
            <w:r>
              <w:rPr>
                <w:rFonts w:hint="eastAsia" w:ascii="宋体" w:hAnsi="宋体" w:eastAsia="宋体" w:cs="宋体"/>
                <w:color w:val="000000"/>
                <w:kern w:val="0"/>
                <w:sz w:val="22"/>
                <w:szCs w:val="22"/>
                <w:lang w:val="en-US" w:eastAsia="zh-CN" w:bidi="ar"/>
              </w:rPr>
              <w:t>观。</w:t>
            </w:r>
          </w:p>
          <w:p w14:paraId="28047B16">
            <w:pPr>
              <w:keepNext w:val="0"/>
              <w:keepLines w:val="0"/>
              <w:widowControl/>
              <w:suppressLineNumbers w:val="0"/>
              <w:jc w:val="left"/>
              <w:rPr>
                <w:rFonts w:hint="default" w:cs="宋体"/>
                <w:color w:val="000000"/>
                <w:kern w:val="0"/>
                <w:sz w:val="22"/>
                <w:szCs w:val="22"/>
                <w:lang w:val="en-US" w:eastAsia="zh-CN" w:bidi="ar"/>
              </w:rPr>
            </w:pPr>
            <w:r>
              <w:rPr>
                <w:rFonts w:hint="eastAsia" w:ascii="宋体" w:hAnsi="宋体" w:eastAsia="宋体" w:cs="宋体"/>
                <w:b/>
                <w:bCs/>
                <w:color w:val="000000"/>
                <w:kern w:val="0"/>
                <w:sz w:val="22"/>
                <w:szCs w:val="22"/>
                <w:lang w:val="en-US" w:eastAsia="zh-CN" w:bidi="ar"/>
              </w:rPr>
              <w:t>难点：</w:t>
            </w:r>
            <w:r>
              <w:rPr>
                <w:rFonts w:hint="eastAsia" w:ascii="宋体" w:hAnsi="宋体" w:eastAsia="宋体" w:cs="宋体"/>
                <w:color w:val="000000"/>
                <w:kern w:val="0"/>
                <w:sz w:val="22"/>
                <w:szCs w:val="22"/>
                <w:lang w:val="en-US" w:eastAsia="zh-CN" w:bidi="ar"/>
              </w:rPr>
              <w:t>结合生活中的实例，深入理解</w:t>
            </w:r>
            <w:r>
              <w:rPr>
                <w:rFonts w:hint="eastAsia" w:cs="宋体"/>
                <w:color w:val="000000"/>
                <w:kern w:val="0"/>
                <w:sz w:val="22"/>
                <w:szCs w:val="22"/>
                <w:lang w:val="en-US" w:eastAsia="zh-CN" w:bidi="ar"/>
              </w:rPr>
              <w:t>观察与评估10-12个月婴幼儿的要点与方法</w:t>
            </w:r>
            <w:r>
              <w:rPr>
                <w:rFonts w:hint="eastAsia" w:ascii="宋体" w:hAnsi="宋体" w:eastAsia="宋体" w:cs="宋体"/>
                <w:color w:val="000000"/>
                <w:kern w:val="0"/>
                <w:sz w:val="22"/>
                <w:szCs w:val="22"/>
                <w:lang w:val="en-US" w:eastAsia="zh-CN" w:bidi="ar"/>
              </w:rPr>
              <w:t>，并对其有一个客观正确的</w:t>
            </w:r>
            <w:r>
              <w:rPr>
                <w:rFonts w:hint="eastAsia" w:cs="宋体"/>
                <w:color w:val="000000"/>
                <w:kern w:val="0"/>
                <w:sz w:val="22"/>
                <w:szCs w:val="22"/>
                <w:lang w:val="en-US" w:eastAsia="zh-CN" w:bidi="ar"/>
              </w:rPr>
              <w:t>认识。</w:t>
            </w:r>
          </w:p>
          <w:p w14:paraId="7BBF0813">
            <w:pPr>
              <w:pStyle w:val="14"/>
              <w:widowControl w:val="0"/>
              <w:jc w:val="left"/>
              <w:rPr>
                <w:rFonts w:ascii="仿宋" w:hAnsi="仿宋" w:eastAsia="仿宋" w:cs="仿宋"/>
              </w:rPr>
            </w:pPr>
          </w:p>
        </w:tc>
      </w:tr>
      <w:tr w14:paraId="77321F4F">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07" w:hRule="atLeast"/>
        </w:trPr>
        <w:tc>
          <w:tcPr>
            <w:tcW w:w="1616" w:type="dxa"/>
          </w:tcPr>
          <w:p w14:paraId="1F2C1913">
            <w:pPr>
              <w:widowControl w:val="0"/>
              <w:snapToGrid w:val="0"/>
              <w:spacing w:line="288" w:lineRule="auto"/>
              <w:jc w:val="both"/>
              <w:rPr>
                <w:rFonts w:hint="eastAsia" w:ascii="黑体" w:hAnsi="黑体" w:eastAsia="黑体"/>
                <w:kern w:val="0"/>
                <w:sz w:val="21"/>
                <w:szCs w:val="21"/>
                <w:lang w:val="en-US" w:eastAsia="zh-CN"/>
              </w:rPr>
            </w:pPr>
            <w:r>
              <w:rPr>
                <w:rFonts w:hint="eastAsia" w:ascii="黑体" w:hAnsi="黑体" w:eastAsia="黑体"/>
                <w:kern w:val="0"/>
                <w:sz w:val="21"/>
                <w:szCs w:val="21"/>
                <w:lang w:val="en-US" w:eastAsia="zh-CN"/>
              </w:rPr>
              <w:t xml:space="preserve">第五单元  </w:t>
            </w:r>
          </w:p>
          <w:p w14:paraId="53A09BC9">
            <w:pPr>
              <w:widowControl w:val="0"/>
              <w:snapToGrid w:val="0"/>
              <w:spacing w:line="288" w:lineRule="auto"/>
              <w:jc w:val="both"/>
              <w:rPr>
                <w:rFonts w:hint="eastAsia" w:ascii="宋体" w:hAnsi="宋体"/>
                <w:b/>
                <w:bCs/>
                <w:sz w:val="20"/>
                <w:szCs w:val="20"/>
                <w:lang w:val="en-US" w:eastAsia="zh-CN"/>
              </w:rPr>
            </w:pPr>
            <w:r>
              <w:rPr>
                <w:rFonts w:hint="eastAsia" w:ascii="宋体" w:hAnsi="宋体"/>
                <w:b/>
                <w:bCs/>
                <w:sz w:val="20"/>
                <w:szCs w:val="20"/>
                <w:lang w:val="en-US" w:eastAsia="zh-CN"/>
              </w:rPr>
              <w:t>13-18个月幼儿</w:t>
            </w:r>
          </w:p>
          <w:p w14:paraId="1AD00932">
            <w:pPr>
              <w:widowControl w:val="0"/>
              <w:snapToGrid w:val="0"/>
              <w:spacing w:line="288" w:lineRule="auto"/>
              <w:jc w:val="both"/>
              <w:rPr>
                <w:rFonts w:hint="eastAsia" w:ascii="黑体" w:hAnsi="黑体" w:eastAsia="黑体"/>
                <w:kern w:val="0"/>
                <w:sz w:val="21"/>
                <w:szCs w:val="21"/>
                <w:lang w:val="en-US" w:eastAsia="zh-CN"/>
              </w:rPr>
            </w:pPr>
            <w:r>
              <w:rPr>
                <w:rFonts w:hint="eastAsia" w:ascii="宋体" w:hAnsi="宋体"/>
                <w:b/>
                <w:bCs/>
                <w:sz w:val="20"/>
                <w:szCs w:val="20"/>
                <w:lang w:val="en-US" w:eastAsia="zh-CN"/>
              </w:rPr>
              <w:t>观察与评估</w:t>
            </w:r>
          </w:p>
          <w:p w14:paraId="48195284">
            <w:pPr>
              <w:pStyle w:val="14"/>
              <w:widowControl w:val="0"/>
              <w:jc w:val="left"/>
              <w:rPr>
                <w:rFonts w:ascii="仿宋" w:hAnsi="仿宋" w:eastAsia="仿宋" w:cs="仿宋"/>
              </w:rPr>
            </w:pPr>
          </w:p>
        </w:tc>
        <w:tc>
          <w:tcPr>
            <w:tcW w:w="2447" w:type="dxa"/>
          </w:tcPr>
          <w:p w14:paraId="47A6A302">
            <w:pPr>
              <w:widowControl w:val="0"/>
              <w:numPr>
                <w:ilvl w:val="0"/>
                <w:numId w:val="0"/>
              </w:numPr>
              <w:snapToGrid w:val="0"/>
              <w:spacing w:line="288" w:lineRule="auto"/>
              <w:jc w:val="both"/>
              <w:rPr>
                <w:rFonts w:hint="eastAsia" w:ascii="宋体" w:hAnsi="宋体"/>
                <w:b/>
                <w:bCs/>
                <w:sz w:val="20"/>
                <w:szCs w:val="20"/>
                <w:lang w:val="en-US" w:eastAsia="zh-CN"/>
              </w:rPr>
            </w:pPr>
            <w:r>
              <w:rPr>
                <w:rFonts w:hint="eastAsia" w:ascii="宋体" w:hAnsi="宋体"/>
                <w:b/>
                <w:bCs/>
                <w:sz w:val="20"/>
                <w:szCs w:val="20"/>
                <w:lang w:val="en-US" w:eastAsia="zh-CN"/>
              </w:rPr>
              <w:t>1.了解13-18个月幼儿观察评估的基本理论。</w:t>
            </w:r>
          </w:p>
          <w:p w14:paraId="7DAE197B">
            <w:pPr>
              <w:widowControl w:val="0"/>
              <w:numPr>
                <w:ilvl w:val="0"/>
                <w:numId w:val="0"/>
              </w:numPr>
              <w:snapToGrid w:val="0"/>
              <w:spacing w:line="288" w:lineRule="auto"/>
              <w:jc w:val="both"/>
              <w:rPr>
                <w:rFonts w:hint="default" w:ascii="宋体" w:hAnsi="宋体"/>
                <w:b/>
                <w:bCs/>
                <w:sz w:val="20"/>
                <w:szCs w:val="20"/>
                <w:lang w:val="en-US" w:eastAsia="zh-CN"/>
              </w:rPr>
            </w:pPr>
            <w:r>
              <w:rPr>
                <w:rFonts w:hint="eastAsia" w:ascii="宋体" w:hAnsi="宋体"/>
                <w:b/>
                <w:bCs/>
                <w:sz w:val="20"/>
                <w:szCs w:val="20"/>
                <w:lang w:val="en-US" w:eastAsia="zh-CN"/>
              </w:rPr>
              <w:t>2.知道13-18个月幼儿观察与评估的价值，教育对幼儿的发展和智力开发的重要作用。</w:t>
            </w:r>
          </w:p>
          <w:p w14:paraId="0B6A5113">
            <w:pPr>
              <w:pStyle w:val="14"/>
              <w:widowControl w:val="0"/>
              <w:jc w:val="left"/>
              <w:rPr>
                <w:rFonts w:ascii="仿宋" w:hAnsi="仿宋" w:eastAsia="仿宋" w:cs="仿宋"/>
              </w:rPr>
            </w:pPr>
            <w:r>
              <w:rPr>
                <w:rFonts w:hint="eastAsia" w:ascii="宋体" w:hAnsi="宋体"/>
                <w:b/>
                <w:bCs/>
                <w:sz w:val="20"/>
                <w:szCs w:val="20"/>
                <w:lang w:val="en-US" w:eastAsia="zh-CN"/>
              </w:rPr>
              <w:t>3.掌握13-18个月幼儿观察与评估的内涵及实施要求，能运用13-18个月幼儿观察与评估的要点解决教育中的13-18个月幼儿的照护。</w:t>
            </w:r>
          </w:p>
        </w:tc>
        <w:tc>
          <w:tcPr>
            <w:tcW w:w="4457" w:type="dxa"/>
          </w:tcPr>
          <w:p w14:paraId="53C74503">
            <w:pPr>
              <w:keepNext w:val="0"/>
              <w:keepLines w:val="0"/>
              <w:widowControl/>
              <w:suppressLineNumbers w:val="0"/>
              <w:jc w:val="left"/>
            </w:pPr>
            <w:r>
              <w:rPr>
                <w:rFonts w:hint="eastAsia" w:ascii="宋体" w:hAnsi="宋体" w:eastAsia="宋体" w:cs="宋体"/>
                <w:color w:val="000000"/>
                <w:kern w:val="0"/>
                <w:sz w:val="22"/>
                <w:szCs w:val="22"/>
                <w:lang w:val="en-US" w:eastAsia="zh-CN" w:bidi="ar"/>
              </w:rPr>
              <w:t>1.本单元教学内容主要阐明</w:t>
            </w:r>
            <w:r>
              <w:rPr>
                <w:rFonts w:hint="eastAsia" w:cs="宋体"/>
                <w:color w:val="000000"/>
                <w:kern w:val="0"/>
                <w:sz w:val="22"/>
                <w:szCs w:val="22"/>
                <w:lang w:val="en-US" w:eastAsia="zh-CN" w:bidi="ar"/>
              </w:rPr>
              <w:t>13-18个月婴幼儿感知觉、动作、认知、言语、社会性-情绪的发展特征</w:t>
            </w:r>
            <w:r>
              <w:rPr>
                <w:rFonts w:hint="eastAsia" w:ascii="宋体" w:hAnsi="宋体" w:eastAsia="宋体" w:cs="宋体"/>
                <w:color w:val="000000"/>
                <w:kern w:val="0"/>
                <w:sz w:val="22"/>
                <w:szCs w:val="22"/>
                <w:lang w:val="en-US" w:eastAsia="zh-CN" w:bidi="ar"/>
              </w:rPr>
              <w:t xml:space="preserve">。 </w:t>
            </w:r>
          </w:p>
          <w:p w14:paraId="55A4151B">
            <w:pPr>
              <w:keepNext w:val="0"/>
              <w:keepLines w:val="0"/>
              <w:widowControl/>
              <w:suppressLineNumbers w:val="0"/>
              <w:jc w:val="left"/>
              <w:rPr>
                <w:rFonts w:hint="eastAsia"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2.</w:t>
            </w:r>
            <w:r>
              <w:rPr>
                <w:rFonts w:hint="eastAsia" w:cs="宋体"/>
                <w:color w:val="000000"/>
                <w:kern w:val="0"/>
                <w:sz w:val="22"/>
                <w:szCs w:val="22"/>
                <w:lang w:val="en-US" w:eastAsia="zh-CN" w:bidi="ar"/>
              </w:rPr>
              <w:t>13-18个月婴幼儿感知觉、动作、认知、言语、社会性-情绪发展的观察与评估的要点及方法</w:t>
            </w:r>
          </w:p>
          <w:p w14:paraId="0FF02352">
            <w:pPr>
              <w:keepNext w:val="0"/>
              <w:keepLines w:val="0"/>
              <w:widowControl/>
              <w:suppressLineNumbers w:val="0"/>
              <w:jc w:val="left"/>
            </w:pPr>
            <w:r>
              <w:rPr>
                <w:rFonts w:hint="eastAsia" w:cs="宋体"/>
                <w:b/>
                <w:bCs/>
                <w:color w:val="000000"/>
                <w:kern w:val="0"/>
                <w:sz w:val="22"/>
                <w:szCs w:val="22"/>
                <w:lang w:val="en-US" w:eastAsia="zh-CN" w:bidi="ar"/>
              </w:rPr>
              <w:t>重点：</w:t>
            </w:r>
            <w:r>
              <w:rPr>
                <w:rFonts w:hint="eastAsia" w:ascii="宋体" w:hAnsi="宋体" w:eastAsia="宋体" w:cs="宋体"/>
                <w:color w:val="000000"/>
                <w:kern w:val="0"/>
                <w:sz w:val="22"/>
                <w:szCs w:val="22"/>
                <w:lang w:val="en-US" w:eastAsia="zh-CN" w:bidi="ar"/>
              </w:rPr>
              <w:t>学习者在学习中</w:t>
            </w:r>
            <w:r>
              <w:rPr>
                <w:rFonts w:hint="eastAsia" w:cs="宋体"/>
                <w:color w:val="000000"/>
                <w:kern w:val="0"/>
                <w:sz w:val="22"/>
                <w:szCs w:val="22"/>
                <w:lang w:val="en-US" w:eastAsia="zh-CN" w:bidi="ar"/>
              </w:rPr>
              <w:t>案例以及</w:t>
            </w:r>
            <w:r>
              <w:rPr>
                <w:rFonts w:hint="eastAsia" w:ascii="宋体" w:hAnsi="宋体" w:eastAsia="宋体" w:cs="宋体"/>
                <w:color w:val="000000"/>
                <w:kern w:val="0"/>
                <w:sz w:val="22"/>
                <w:szCs w:val="22"/>
                <w:lang w:val="en-US" w:eastAsia="zh-CN" w:bidi="ar"/>
              </w:rPr>
              <w:t>相关内容，全面理解，汲取教育</w:t>
            </w:r>
            <w:r>
              <w:rPr>
                <w:rFonts w:hint="eastAsia" w:cs="宋体"/>
                <w:color w:val="000000"/>
                <w:kern w:val="0"/>
                <w:sz w:val="22"/>
                <w:szCs w:val="22"/>
                <w:lang w:val="en-US" w:eastAsia="zh-CN" w:bidi="ar"/>
              </w:rPr>
              <w:t>经验</w:t>
            </w:r>
            <w:r>
              <w:rPr>
                <w:rFonts w:hint="eastAsia" w:ascii="宋体" w:hAnsi="宋体" w:eastAsia="宋体" w:cs="宋体"/>
                <w:color w:val="000000"/>
                <w:kern w:val="0"/>
                <w:sz w:val="22"/>
                <w:szCs w:val="22"/>
                <w:lang w:val="en-US" w:eastAsia="zh-CN" w:bidi="ar"/>
              </w:rPr>
              <w:t>，形成科学的</w:t>
            </w:r>
            <w:r>
              <w:rPr>
                <w:rFonts w:hint="eastAsia" w:cs="宋体"/>
                <w:color w:val="000000"/>
                <w:kern w:val="0"/>
                <w:sz w:val="22"/>
                <w:szCs w:val="22"/>
                <w:lang w:val="en-US" w:eastAsia="zh-CN" w:bidi="ar"/>
              </w:rPr>
              <w:t>教育</w:t>
            </w:r>
            <w:r>
              <w:rPr>
                <w:rFonts w:hint="eastAsia" w:ascii="宋体" w:hAnsi="宋体" w:eastAsia="宋体" w:cs="宋体"/>
                <w:color w:val="000000"/>
                <w:kern w:val="0"/>
                <w:sz w:val="22"/>
                <w:szCs w:val="22"/>
                <w:lang w:val="en-US" w:eastAsia="zh-CN" w:bidi="ar"/>
              </w:rPr>
              <w:t>观。</w:t>
            </w:r>
          </w:p>
          <w:p w14:paraId="5FA30037">
            <w:pPr>
              <w:keepNext w:val="0"/>
              <w:keepLines w:val="0"/>
              <w:widowControl/>
              <w:suppressLineNumbers w:val="0"/>
              <w:jc w:val="left"/>
            </w:pPr>
            <w:r>
              <w:rPr>
                <w:rFonts w:hint="eastAsia" w:ascii="宋体" w:hAnsi="宋体" w:eastAsia="宋体" w:cs="宋体"/>
                <w:b/>
                <w:bCs/>
                <w:color w:val="000000"/>
                <w:kern w:val="0"/>
                <w:sz w:val="22"/>
                <w:szCs w:val="22"/>
                <w:lang w:val="en-US" w:eastAsia="zh-CN" w:bidi="ar"/>
              </w:rPr>
              <w:t>难点：</w:t>
            </w:r>
            <w:r>
              <w:rPr>
                <w:rFonts w:hint="eastAsia" w:ascii="宋体" w:hAnsi="宋体" w:eastAsia="宋体" w:cs="宋体"/>
                <w:color w:val="000000"/>
                <w:kern w:val="0"/>
                <w:sz w:val="22"/>
                <w:szCs w:val="22"/>
                <w:lang w:val="en-US" w:eastAsia="zh-CN" w:bidi="ar"/>
              </w:rPr>
              <w:t>结合生活中的实例，深入理解</w:t>
            </w:r>
            <w:r>
              <w:rPr>
                <w:rFonts w:hint="eastAsia" w:cs="宋体"/>
                <w:color w:val="000000"/>
                <w:kern w:val="0"/>
                <w:sz w:val="22"/>
                <w:szCs w:val="22"/>
                <w:lang w:val="en-US" w:eastAsia="zh-CN" w:bidi="ar"/>
              </w:rPr>
              <w:t>观察与评估13-18个月婴幼儿的要点与方法</w:t>
            </w:r>
            <w:r>
              <w:rPr>
                <w:rFonts w:hint="eastAsia" w:ascii="宋体" w:hAnsi="宋体" w:eastAsia="宋体" w:cs="宋体"/>
                <w:color w:val="000000"/>
                <w:kern w:val="0"/>
                <w:sz w:val="22"/>
                <w:szCs w:val="22"/>
                <w:lang w:val="en-US" w:eastAsia="zh-CN" w:bidi="ar"/>
              </w:rPr>
              <w:t>，在学习中，学习者可结合生活中具体实例分析</w:t>
            </w:r>
            <w:r>
              <w:rPr>
                <w:rFonts w:hint="eastAsia" w:cs="宋体"/>
                <w:color w:val="000000"/>
                <w:kern w:val="0"/>
                <w:sz w:val="22"/>
                <w:szCs w:val="22"/>
                <w:lang w:val="en-US" w:eastAsia="zh-CN" w:bidi="ar"/>
              </w:rPr>
              <w:t>儿童发展评估</w:t>
            </w:r>
            <w:r>
              <w:rPr>
                <w:rFonts w:hint="eastAsia" w:ascii="宋体" w:hAnsi="宋体" w:eastAsia="宋体" w:cs="宋体"/>
                <w:color w:val="000000"/>
                <w:kern w:val="0"/>
                <w:sz w:val="22"/>
                <w:szCs w:val="22"/>
                <w:lang w:val="en-US" w:eastAsia="zh-CN" w:bidi="ar"/>
              </w:rPr>
              <w:t>的任务时，可能会出现的问题以及应对策略。</w:t>
            </w:r>
          </w:p>
          <w:p w14:paraId="6A4BD18D">
            <w:pPr>
              <w:pStyle w:val="14"/>
              <w:widowControl w:val="0"/>
              <w:jc w:val="left"/>
              <w:rPr>
                <w:rFonts w:ascii="仿宋" w:hAnsi="仿宋" w:eastAsia="仿宋" w:cs="仿宋"/>
              </w:rPr>
            </w:pPr>
          </w:p>
        </w:tc>
      </w:tr>
      <w:tr w14:paraId="5C38E3FA">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07" w:hRule="atLeast"/>
        </w:trPr>
        <w:tc>
          <w:tcPr>
            <w:tcW w:w="1616" w:type="dxa"/>
          </w:tcPr>
          <w:p w14:paraId="67B83F12">
            <w:pPr>
              <w:widowControl w:val="0"/>
              <w:snapToGrid w:val="0"/>
              <w:spacing w:line="288" w:lineRule="auto"/>
              <w:jc w:val="both"/>
              <w:rPr>
                <w:rFonts w:hint="eastAsia" w:ascii="黑体" w:hAnsi="黑体" w:eastAsia="黑体"/>
                <w:kern w:val="0"/>
                <w:sz w:val="21"/>
                <w:szCs w:val="21"/>
                <w:lang w:val="en-US" w:eastAsia="zh-CN"/>
              </w:rPr>
            </w:pPr>
            <w:r>
              <w:rPr>
                <w:rFonts w:hint="eastAsia" w:ascii="黑体" w:hAnsi="黑体" w:eastAsia="黑体"/>
                <w:kern w:val="0"/>
                <w:sz w:val="21"/>
                <w:szCs w:val="21"/>
                <w:lang w:val="en-US" w:eastAsia="zh-CN"/>
              </w:rPr>
              <w:t xml:space="preserve">第六单元 </w:t>
            </w:r>
          </w:p>
          <w:p w14:paraId="42E78B30">
            <w:pPr>
              <w:widowControl w:val="0"/>
              <w:snapToGrid w:val="0"/>
              <w:spacing w:line="288" w:lineRule="auto"/>
              <w:jc w:val="both"/>
              <w:rPr>
                <w:rFonts w:hint="eastAsia" w:ascii="宋体" w:hAnsi="宋体"/>
                <w:b/>
                <w:bCs/>
                <w:sz w:val="20"/>
                <w:szCs w:val="20"/>
                <w:lang w:val="en-US" w:eastAsia="zh-CN"/>
              </w:rPr>
            </w:pPr>
            <w:r>
              <w:rPr>
                <w:rFonts w:hint="eastAsia" w:ascii="宋体" w:hAnsi="宋体"/>
                <w:b/>
                <w:bCs/>
                <w:sz w:val="20"/>
                <w:szCs w:val="20"/>
                <w:lang w:val="en-US" w:eastAsia="zh-CN"/>
              </w:rPr>
              <w:t>19-24个月幼儿</w:t>
            </w:r>
          </w:p>
          <w:p w14:paraId="23AA46E3">
            <w:pPr>
              <w:widowControl w:val="0"/>
              <w:snapToGrid w:val="0"/>
              <w:spacing w:line="288" w:lineRule="auto"/>
              <w:jc w:val="both"/>
              <w:rPr>
                <w:rFonts w:hint="eastAsia" w:ascii="黑体" w:hAnsi="黑体" w:eastAsia="黑体"/>
                <w:kern w:val="0"/>
                <w:sz w:val="21"/>
                <w:szCs w:val="21"/>
                <w:lang w:val="en-US" w:eastAsia="zh-CN"/>
              </w:rPr>
            </w:pPr>
            <w:r>
              <w:rPr>
                <w:rFonts w:hint="eastAsia" w:ascii="宋体" w:hAnsi="宋体"/>
                <w:b/>
                <w:bCs/>
                <w:sz w:val="20"/>
                <w:szCs w:val="20"/>
                <w:lang w:val="en-US" w:eastAsia="zh-CN"/>
              </w:rPr>
              <w:t>观察与评估</w:t>
            </w:r>
          </w:p>
          <w:p w14:paraId="688C622D">
            <w:pPr>
              <w:pStyle w:val="14"/>
              <w:widowControl w:val="0"/>
              <w:jc w:val="left"/>
              <w:rPr>
                <w:rFonts w:ascii="仿宋" w:hAnsi="仿宋" w:eastAsia="仿宋" w:cs="仿宋"/>
              </w:rPr>
            </w:pPr>
          </w:p>
        </w:tc>
        <w:tc>
          <w:tcPr>
            <w:tcW w:w="2447" w:type="dxa"/>
          </w:tcPr>
          <w:p w14:paraId="52C367C1">
            <w:pPr>
              <w:widowControl w:val="0"/>
              <w:numPr>
                <w:ilvl w:val="0"/>
                <w:numId w:val="0"/>
              </w:numPr>
              <w:snapToGrid w:val="0"/>
              <w:spacing w:line="288" w:lineRule="auto"/>
              <w:jc w:val="both"/>
              <w:rPr>
                <w:rFonts w:hint="eastAsia" w:ascii="宋体" w:hAnsi="宋体"/>
                <w:b/>
                <w:bCs/>
                <w:sz w:val="20"/>
                <w:szCs w:val="20"/>
                <w:lang w:val="en-US" w:eastAsia="zh-CN"/>
              </w:rPr>
            </w:pPr>
            <w:r>
              <w:rPr>
                <w:rFonts w:hint="eastAsia" w:ascii="宋体" w:hAnsi="宋体"/>
                <w:b/>
                <w:bCs/>
                <w:sz w:val="20"/>
                <w:szCs w:val="20"/>
                <w:lang w:val="en-US" w:eastAsia="zh-CN"/>
              </w:rPr>
              <w:t>1.了解19-24个月幼儿观察评估的基本理论。</w:t>
            </w:r>
          </w:p>
          <w:p w14:paraId="5D5CCDC5">
            <w:pPr>
              <w:widowControl w:val="0"/>
              <w:numPr>
                <w:ilvl w:val="0"/>
                <w:numId w:val="0"/>
              </w:numPr>
              <w:snapToGrid w:val="0"/>
              <w:spacing w:line="288" w:lineRule="auto"/>
              <w:jc w:val="both"/>
              <w:rPr>
                <w:rFonts w:hint="default" w:ascii="宋体" w:hAnsi="宋体"/>
                <w:b/>
                <w:bCs/>
                <w:sz w:val="20"/>
                <w:szCs w:val="20"/>
                <w:lang w:val="en-US" w:eastAsia="zh-CN"/>
              </w:rPr>
            </w:pPr>
            <w:r>
              <w:rPr>
                <w:rFonts w:hint="eastAsia" w:ascii="宋体" w:hAnsi="宋体"/>
                <w:b/>
                <w:bCs/>
                <w:sz w:val="20"/>
                <w:szCs w:val="20"/>
                <w:lang w:val="en-US" w:eastAsia="zh-CN"/>
              </w:rPr>
              <w:t>2.知道19-24个月幼儿观察与评估的价值，教育对幼儿的发展和智力开发的重要作用。</w:t>
            </w:r>
          </w:p>
          <w:p w14:paraId="7C167438">
            <w:pPr>
              <w:pStyle w:val="14"/>
              <w:widowControl w:val="0"/>
              <w:jc w:val="left"/>
              <w:rPr>
                <w:rFonts w:ascii="仿宋" w:hAnsi="仿宋" w:eastAsia="仿宋" w:cs="仿宋"/>
              </w:rPr>
            </w:pPr>
            <w:r>
              <w:rPr>
                <w:rFonts w:hint="eastAsia" w:ascii="宋体" w:hAnsi="宋体"/>
                <w:b/>
                <w:bCs/>
                <w:sz w:val="20"/>
                <w:szCs w:val="20"/>
                <w:lang w:val="en-US" w:eastAsia="zh-CN"/>
              </w:rPr>
              <w:t>3.掌握19-24个月观察与评估的内涵及实施要求，能运用19-24个月幼儿观察与评估的要点解决教育中的19-24个月幼儿的照护。</w:t>
            </w:r>
          </w:p>
        </w:tc>
        <w:tc>
          <w:tcPr>
            <w:tcW w:w="4457" w:type="dxa"/>
          </w:tcPr>
          <w:p w14:paraId="1557E393">
            <w:pPr>
              <w:keepNext w:val="0"/>
              <w:keepLines w:val="0"/>
              <w:widowControl/>
              <w:suppressLineNumbers w:val="0"/>
              <w:jc w:val="left"/>
            </w:pPr>
            <w:r>
              <w:rPr>
                <w:rFonts w:hint="eastAsia" w:ascii="宋体" w:hAnsi="宋体" w:eastAsia="宋体" w:cs="宋体"/>
                <w:color w:val="000000"/>
                <w:kern w:val="0"/>
                <w:sz w:val="22"/>
                <w:szCs w:val="22"/>
                <w:lang w:val="en-US" w:eastAsia="zh-CN" w:bidi="ar"/>
              </w:rPr>
              <w:t>1.本单元教学内容主要阐明</w:t>
            </w:r>
            <w:r>
              <w:rPr>
                <w:rFonts w:hint="eastAsia" w:cs="宋体"/>
                <w:color w:val="000000"/>
                <w:kern w:val="0"/>
                <w:sz w:val="22"/>
                <w:szCs w:val="22"/>
                <w:lang w:val="en-US" w:eastAsia="zh-CN" w:bidi="ar"/>
              </w:rPr>
              <w:t>19-24个月婴幼儿感知觉、动作、认知、言语、社会性-情绪的发展特征</w:t>
            </w:r>
            <w:r>
              <w:rPr>
                <w:rFonts w:hint="eastAsia" w:ascii="宋体" w:hAnsi="宋体" w:eastAsia="宋体" w:cs="宋体"/>
                <w:color w:val="000000"/>
                <w:kern w:val="0"/>
                <w:sz w:val="22"/>
                <w:szCs w:val="22"/>
                <w:lang w:val="en-US" w:eastAsia="zh-CN" w:bidi="ar"/>
              </w:rPr>
              <w:t xml:space="preserve">。 </w:t>
            </w:r>
          </w:p>
          <w:p w14:paraId="576761B9">
            <w:pPr>
              <w:keepNext w:val="0"/>
              <w:keepLines w:val="0"/>
              <w:widowControl/>
              <w:suppressLineNumbers w:val="0"/>
              <w:jc w:val="left"/>
              <w:rPr>
                <w:rFonts w:hint="eastAsia"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2.</w:t>
            </w:r>
            <w:r>
              <w:rPr>
                <w:rFonts w:hint="eastAsia" w:cs="宋体"/>
                <w:color w:val="000000"/>
                <w:kern w:val="0"/>
                <w:sz w:val="22"/>
                <w:szCs w:val="22"/>
                <w:lang w:val="en-US" w:eastAsia="zh-CN" w:bidi="ar"/>
              </w:rPr>
              <w:t>19-24个月婴幼儿感知觉、动作、认知、言语、社会性-情绪发展的观察与评估的要点及方法</w:t>
            </w:r>
          </w:p>
          <w:p w14:paraId="0D39BF82">
            <w:pPr>
              <w:keepNext w:val="0"/>
              <w:keepLines w:val="0"/>
              <w:widowControl/>
              <w:suppressLineNumbers w:val="0"/>
              <w:jc w:val="left"/>
            </w:pPr>
            <w:r>
              <w:rPr>
                <w:rFonts w:hint="eastAsia" w:ascii="宋体" w:hAnsi="宋体" w:eastAsia="宋体" w:cs="宋体"/>
                <w:b/>
                <w:bCs/>
                <w:color w:val="000000"/>
                <w:kern w:val="0"/>
                <w:sz w:val="22"/>
                <w:szCs w:val="22"/>
                <w:lang w:val="en-US" w:eastAsia="zh-CN" w:bidi="ar"/>
              </w:rPr>
              <w:t>重点：</w:t>
            </w:r>
            <w:r>
              <w:rPr>
                <w:rFonts w:hint="eastAsia" w:ascii="宋体" w:hAnsi="宋体" w:eastAsia="宋体" w:cs="宋体"/>
                <w:color w:val="000000"/>
                <w:kern w:val="0"/>
                <w:sz w:val="22"/>
                <w:szCs w:val="22"/>
                <w:lang w:val="en-US" w:eastAsia="zh-CN" w:bidi="ar"/>
              </w:rPr>
              <w:t xml:space="preserve">通过这几个阶段的探讨，学习者充分 </w:t>
            </w:r>
          </w:p>
          <w:p w14:paraId="67D66EAB">
            <w:pPr>
              <w:keepNext w:val="0"/>
              <w:keepLines w:val="0"/>
              <w:widowControl/>
              <w:suppressLineNumbers w:val="0"/>
              <w:jc w:val="left"/>
            </w:pPr>
            <w:r>
              <w:rPr>
                <w:rFonts w:hint="eastAsia" w:ascii="宋体" w:hAnsi="宋体" w:eastAsia="宋体" w:cs="宋体"/>
                <w:color w:val="000000"/>
                <w:kern w:val="0"/>
                <w:sz w:val="22"/>
                <w:szCs w:val="22"/>
                <w:lang w:val="en-US" w:eastAsia="zh-CN" w:bidi="ar"/>
              </w:rPr>
              <w:t>认识到各个年龄阶段</w:t>
            </w:r>
            <w:r>
              <w:rPr>
                <w:rFonts w:hint="eastAsia" w:cs="宋体"/>
                <w:color w:val="000000"/>
                <w:kern w:val="0"/>
                <w:sz w:val="22"/>
                <w:szCs w:val="22"/>
                <w:lang w:val="en-US" w:eastAsia="zh-CN" w:bidi="ar"/>
              </w:rPr>
              <w:t>观察与评估的要点及方法，每一个阶段</w:t>
            </w:r>
            <w:r>
              <w:rPr>
                <w:rFonts w:hint="eastAsia" w:ascii="宋体" w:hAnsi="宋体" w:eastAsia="宋体" w:cs="宋体"/>
                <w:color w:val="000000"/>
                <w:kern w:val="0"/>
                <w:sz w:val="22"/>
                <w:szCs w:val="22"/>
                <w:lang w:val="en-US" w:eastAsia="zh-CN" w:bidi="ar"/>
              </w:rPr>
              <w:t>对儿童发展的重要价值，年龄</w:t>
            </w:r>
            <w:r>
              <w:rPr>
                <w:rFonts w:hint="eastAsia" w:cs="宋体"/>
                <w:color w:val="000000"/>
                <w:kern w:val="0"/>
                <w:sz w:val="22"/>
                <w:szCs w:val="22"/>
                <w:lang w:val="en-US" w:eastAsia="zh-CN" w:bidi="ar"/>
              </w:rPr>
              <w:t>阶段不同</w:t>
            </w:r>
            <w:r>
              <w:rPr>
                <w:rFonts w:hint="eastAsia" w:ascii="宋体" w:hAnsi="宋体" w:eastAsia="宋体" w:cs="宋体"/>
                <w:color w:val="000000"/>
                <w:kern w:val="0"/>
                <w:sz w:val="22"/>
                <w:szCs w:val="22"/>
                <w:lang w:val="en-US" w:eastAsia="zh-CN" w:bidi="ar"/>
              </w:rPr>
              <w:t>及不同的</w:t>
            </w:r>
            <w:r>
              <w:rPr>
                <w:rFonts w:hint="eastAsia" w:cs="宋体"/>
                <w:color w:val="000000"/>
                <w:kern w:val="0"/>
                <w:sz w:val="22"/>
                <w:szCs w:val="22"/>
                <w:lang w:val="en-US" w:eastAsia="zh-CN" w:bidi="ar"/>
              </w:rPr>
              <w:t>观察评估</w:t>
            </w:r>
            <w:r>
              <w:rPr>
                <w:rFonts w:hint="eastAsia" w:ascii="宋体" w:hAnsi="宋体" w:eastAsia="宋体" w:cs="宋体"/>
                <w:color w:val="000000"/>
                <w:kern w:val="0"/>
                <w:sz w:val="22"/>
                <w:szCs w:val="22"/>
                <w:lang w:val="en-US" w:eastAsia="zh-CN" w:bidi="ar"/>
              </w:rPr>
              <w:t xml:space="preserve">重点。 </w:t>
            </w:r>
          </w:p>
          <w:p w14:paraId="0622D938">
            <w:pPr>
              <w:keepNext w:val="0"/>
              <w:keepLines w:val="0"/>
              <w:widowControl/>
              <w:suppressLineNumbers w:val="0"/>
              <w:jc w:val="left"/>
              <w:rPr>
                <w:rFonts w:ascii="仿宋" w:hAnsi="仿宋" w:eastAsia="仿宋" w:cs="仿宋"/>
              </w:rPr>
            </w:pPr>
            <w:r>
              <w:rPr>
                <w:rFonts w:hint="eastAsia" w:ascii="宋体" w:hAnsi="宋体" w:eastAsia="宋体" w:cs="宋体"/>
                <w:b/>
                <w:bCs/>
                <w:color w:val="000000"/>
                <w:kern w:val="0"/>
                <w:sz w:val="22"/>
                <w:szCs w:val="22"/>
                <w:lang w:val="en-US" w:eastAsia="zh-CN" w:bidi="ar"/>
              </w:rPr>
              <w:t>难点：</w:t>
            </w:r>
            <w:r>
              <w:rPr>
                <w:rFonts w:hint="eastAsia" w:ascii="宋体" w:hAnsi="宋体" w:eastAsia="宋体" w:cs="宋体"/>
                <w:color w:val="000000"/>
                <w:kern w:val="0"/>
                <w:sz w:val="22"/>
                <w:szCs w:val="22"/>
                <w:lang w:val="en-US" w:eastAsia="zh-CN" w:bidi="ar"/>
              </w:rPr>
              <w:t>作为未来的幼儿教师，尤其要了解</w:t>
            </w:r>
            <w:r>
              <w:rPr>
                <w:rFonts w:hint="eastAsia" w:cs="宋体"/>
                <w:color w:val="000000"/>
                <w:kern w:val="0"/>
                <w:sz w:val="22"/>
                <w:szCs w:val="22"/>
                <w:lang w:val="en-US" w:eastAsia="zh-CN" w:bidi="ar"/>
              </w:rPr>
              <w:t>0-3岁</w:t>
            </w:r>
            <w:r>
              <w:rPr>
                <w:rFonts w:hint="eastAsia" w:ascii="宋体" w:hAnsi="宋体" w:eastAsia="宋体" w:cs="宋体"/>
                <w:color w:val="000000"/>
                <w:kern w:val="0"/>
                <w:sz w:val="22"/>
                <w:szCs w:val="22"/>
                <w:lang w:val="en-US" w:eastAsia="zh-CN" w:bidi="ar"/>
              </w:rPr>
              <w:t>儿童的教育，可通过与家长访谈交流等方式达成</w:t>
            </w:r>
            <w:r>
              <w:rPr>
                <w:rFonts w:hint="eastAsia" w:cs="宋体"/>
                <w:color w:val="000000"/>
                <w:kern w:val="0"/>
                <w:sz w:val="22"/>
                <w:szCs w:val="22"/>
                <w:lang w:val="en-US" w:eastAsia="zh-CN" w:bidi="ar"/>
              </w:rPr>
              <w:t>促进幼儿发展的观察评估幼儿的方法</w:t>
            </w:r>
          </w:p>
        </w:tc>
      </w:tr>
      <w:tr w14:paraId="57C641BA">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07" w:hRule="atLeast"/>
        </w:trPr>
        <w:tc>
          <w:tcPr>
            <w:tcW w:w="1616" w:type="dxa"/>
          </w:tcPr>
          <w:p w14:paraId="296B9D79">
            <w:pPr>
              <w:widowControl w:val="0"/>
              <w:snapToGrid w:val="0"/>
              <w:spacing w:line="288" w:lineRule="auto"/>
              <w:jc w:val="both"/>
              <w:rPr>
                <w:rFonts w:hint="eastAsia" w:ascii="黑体" w:hAnsi="黑体" w:eastAsia="黑体"/>
                <w:kern w:val="0"/>
                <w:sz w:val="21"/>
                <w:szCs w:val="21"/>
                <w:lang w:val="en-US" w:eastAsia="zh-CN"/>
              </w:rPr>
            </w:pPr>
            <w:r>
              <w:rPr>
                <w:rFonts w:hint="eastAsia" w:ascii="黑体" w:hAnsi="黑体" w:eastAsia="黑体"/>
                <w:kern w:val="0"/>
                <w:sz w:val="21"/>
                <w:szCs w:val="21"/>
                <w:lang w:val="en-US" w:eastAsia="zh-CN"/>
              </w:rPr>
              <w:t xml:space="preserve">第七单元 </w:t>
            </w:r>
          </w:p>
          <w:p w14:paraId="3F91651F">
            <w:pPr>
              <w:widowControl w:val="0"/>
              <w:snapToGrid w:val="0"/>
              <w:spacing w:line="288" w:lineRule="auto"/>
              <w:jc w:val="both"/>
              <w:rPr>
                <w:rFonts w:hint="eastAsia" w:ascii="宋体" w:hAnsi="宋体"/>
                <w:b/>
                <w:bCs/>
                <w:sz w:val="20"/>
                <w:szCs w:val="20"/>
                <w:lang w:val="en-US" w:eastAsia="zh-CN"/>
              </w:rPr>
            </w:pPr>
            <w:r>
              <w:rPr>
                <w:rFonts w:hint="eastAsia" w:ascii="宋体" w:hAnsi="宋体"/>
                <w:b/>
                <w:bCs/>
                <w:sz w:val="20"/>
                <w:szCs w:val="20"/>
                <w:lang w:val="en-US" w:eastAsia="zh-CN"/>
              </w:rPr>
              <w:t>25-30个月幼儿</w:t>
            </w:r>
          </w:p>
          <w:p w14:paraId="6E8BEC7E">
            <w:pPr>
              <w:widowControl w:val="0"/>
              <w:snapToGrid w:val="0"/>
              <w:spacing w:line="288" w:lineRule="auto"/>
              <w:jc w:val="both"/>
              <w:rPr>
                <w:rFonts w:hint="eastAsia" w:ascii="黑体" w:hAnsi="黑体" w:eastAsia="黑体"/>
                <w:kern w:val="0"/>
                <w:sz w:val="21"/>
                <w:szCs w:val="21"/>
                <w:lang w:val="en-US" w:eastAsia="zh-CN"/>
              </w:rPr>
            </w:pPr>
            <w:r>
              <w:rPr>
                <w:rFonts w:hint="eastAsia" w:ascii="宋体" w:hAnsi="宋体"/>
                <w:b/>
                <w:bCs/>
                <w:sz w:val="20"/>
                <w:szCs w:val="20"/>
                <w:lang w:val="en-US" w:eastAsia="zh-CN"/>
              </w:rPr>
              <w:t>观察与评估</w:t>
            </w:r>
          </w:p>
          <w:p w14:paraId="32EBE893">
            <w:pPr>
              <w:pStyle w:val="14"/>
              <w:widowControl w:val="0"/>
              <w:jc w:val="left"/>
              <w:rPr>
                <w:rFonts w:ascii="仿宋" w:hAnsi="仿宋" w:eastAsia="仿宋" w:cs="仿宋"/>
              </w:rPr>
            </w:pPr>
          </w:p>
        </w:tc>
        <w:tc>
          <w:tcPr>
            <w:tcW w:w="2447" w:type="dxa"/>
          </w:tcPr>
          <w:p w14:paraId="23056666">
            <w:pPr>
              <w:widowControl w:val="0"/>
              <w:numPr>
                <w:ilvl w:val="0"/>
                <w:numId w:val="0"/>
              </w:numPr>
              <w:snapToGrid w:val="0"/>
              <w:spacing w:line="288" w:lineRule="auto"/>
              <w:jc w:val="both"/>
              <w:rPr>
                <w:rFonts w:hint="eastAsia" w:ascii="宋体" w:hAnsi="宋体"/>
                <w:b/>
                <w:bCs/>
                <w:sz w:val="20"/>
                <w:szCs w:val="20"/>
                <w:lang w:val="en-US" w:eastAsia="zh-CN"/>
              </w:rPr>
            </w:pPr>
            <w:r>
              <w:rPr>
                <w:rFonts w:hint="eastAsia" w:ascii="宋体" w:hAnsi="宋体"/>
                <w:b/>
                <w:bCs/>
                <w:sz w:val="20"/>
                <w:szCs w:val="20"/>
                <w:lang w:val="en-US" w:eastAsia="zh-CN"/>
              </w:rPr>
              <w:t>1.了解25-30个月幼儿观察评估的基本理论。</w:t>
            </w:r>
          </w:p>
          <w:p w14:paraId="459B9606">
            <w:pPr>
              <w:widowControl w:val="0"/>
              <w:numPr>
                <w:ilvl w:val="0"/>
                <w:numId w:val="0"/>
              </w:numPr>
              <w:snapToGrid w:val="0"/>
              <w:spacing w:line="288" w:lineRule="auto"/>
              <w:jc w:val="both"/>
              <w:rPr>
                <w:rFonts w:hint="default" w:ascii="宋体" w:hAnsi="宋体"/>
                <w:b/>
                <w:bCs/>
                <w:sz w:val="20"/>
                <w:szCs w:val="20"/>
                <w:lang w:val="en-US" w:eastAsia="zh-CN"/>
              </w:rPr>
            </w:pPr>
            <w:r>
              <w:rPr>
                <w:rFonts w:hint="eastAsia" w:ascii="宋体" w:hAnsi="宋体"/>
                <w:b/>
                <w:bCs/>
                <w:sz w:val="20"/>
                <w:szCs w:val="20"/>
                <w:lang w:val="en-US" w:eastAsia="zh-CN"/>
              </w:rPr>
              <w:t>2.知道25-30个月幼儿观察与评估的价值，教育对幼儿的发展和智力开发的重要作用。</w:t>
            </w:r>
          </w:p>
          <w:p w14:paraId="06AC37D0">
            <w:pPr>
              <w:pStyle w:val="14"/>
              <w:widowControl w:val="0"/>
              <w:jc w:val="left"/>
              <w:rPr>
                <w:rFonts w:ascii="仿宋" w:hAnsi="仿宋" w:eastAsia="仿宋" w:cs="仿宋"/>
              </w:rPr>
            </w:pPr>
            <w:r>
              <w:rPr>
                <w:rFonts w:hint="eastAsia" w:ascii="宋体" w:hAnsi="宋体"/>
                <w:b/>
                <w:bCs/>
                <w:sz w:val="20"/>
                <w:szCs w:val="20"/>
                <w:lang w:val="en-US" w:eastAsia="zh-CN"/>
              </w:rPr>
              <w:t>3.掌握25-30个月观察与评估的内涵及实施要求，能运用25-30个月幼儿观察与评估的要点解决教育中的25-30个月幼儿的照护。</w:t>
            </w:r>
          </w:p>
        </w:tc>
        <w:tc>
          <w:tcPr>
            <w:tcW w:w="4457" w:type="dxa"/>
          </w:tcPr>
          <w:p w14:paraId="48BD348C">
            <w:pPr>
              <w:keepNext w:val="0"/>
              <w:keepLines w:val="0"/>
              <w:widowControl/>
              <w:suppressLineNumbers w:val="0"/>
              <w:jc w:val="left"/>
            </w:pPr>
            <w:r>
              <w:rPr>
                <w:rFonts w:hint="eastAsia" w:ascii="宋体" w:hAnsi="宋体" w:eastAsia="宋体" w:cs="宋体"/>
                <w:color w:val="000000"/>
                <w:kern w:val="0"/>
                <w:sz w:val="22"/>
                <w:szCs w:val="22"/>
                <w:lang w:val="en-US" w:eastAsia="zh-CN" w:bidi="ar"/>
              </w:rPr>
              <w:t>1.本单元教学内容主要阐明</w:t>
            </w:r>
            <w:r>
              <w:rPr>
                <w:rFonts w:hint="eastAsia" w:cs="宋体"/>
                <w:color w:val="000000"/>
                <w:kern w:val="0"/>
                <w:sz w:val="22"/>
                <w:szCs w:val="22"/>
                <w:lang w:val="en-US" w:eastAsia="zh-CN" w:bidi="ar"/>
              </w:rPr>
              <w:t>25-30个月婴幼儿感知觉、动作、认知、言语、社会性-情绪的发展特征</w:t>
            </w:r>
            <w:r>
              <w:rPr>
                <w:rFonts w:hint="eastAsia" w:ascii="宋体" w:hAnsi="宋体" w:eastAsia="宋体" w:cs="宋体"/>
                <w:color w:val="000000"/>
                <w:kern w:val="0"/>
                <w:sz w:val="22"/>
                <w:szCs w:val="22"/>
                <w:lang w:val="en-US" w:eastAsia="zh-CN" w:bidi="ar"/>
              </w:rPr>
              <w:t xml:space="preserve">。 </w:t>
            </w:r>
          </w:p>
          <w:p w14:paraId="4B5F017F">
            <w:pPr>
              <w:keepNext w:val="0"/>
              <w:keepLines w:val="0"/>
              <w:widowControl/>
              <w:suppressLineNumbers w:val="0"/>
              <w:jc w:val="left"/>
              <w:rPr>
                <w:rFonts w:hint="eastAsia" w:ascii="宋体" w:hAnsi="宋体" w:eastAsia="宋体" w:cs="宋体"/>
                <w:b/>
                <w:bCs/>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2.</w:t>
            </w:r>
            <w:r>
              <w:rPr>
                <w:rFonts w:hint="eastAsia" w:cs="宋体"/>
                <w:color w:val="000000"/>
                <w:kern w:val="0"/>
                <w:sz w:val="22"/>
                <w:szCs w:val="22"/>
                <w:lang w:val="en-US" w:eastAsia="zh-CN" w:bidi="ar"/>
              </w:rPr>
              <w:t>25-30个月婴幼儿感知觉、动作、认知、言语、社会性-情绪发展的观察与评估的要点及方法</w:t>
            </w:r>
          </w:p>
          <w:p w14:paraId="027F2380">
            <w:pPr>
              <w:keepNext w:val="0"/>
              <w:keepLines w:val="0"/>
              <w:widowControl/>
              <w:suppressLineNumbers w:val="0"/>
              <w:jc w:val="left"/>
            </w:pPr>
            <w:r>
              <w:rPr>
                <w:rFonts w:hint="eastAsia" w:cs="宋体"/>
                <w:b/>
                <w:bCs/>
                <w:color w:val="000000"/>
                <w:kern w:val="0"/>
                <w:sz w:val="22"/>
                <w:szCs w:val="22"/>
                <w:lang w:val="en-US" w:eastAsia="zh-CN" w:bidi="ar"/>
              </w:rPr>
              <w:t>重</w:t>
            </w:r>
            <w:r>
              <w:rPr>
                <w:rFonts w:hint="eastAsia" w:ascii="宋体" w:hAnsi="宋体" w:eastAsia="宋体" w:cs="宋体"/>
                <w:b/>
                <w:bCs/>
                <w:color w:val="000000"/>
                <w:kern w:val="0"/>
                <w:sz w:val="22"/>
                <w:szCs w:val="22"/>
                <w:lang w:val="en-US" w:eastAsia="zh-CN" w:bidi="ar"/>
              </w:rPr>
              <w:t>难点：</w:t>
            </w:r>
            <w:r>
              <w:rPr>
                <w:rFonts w:hint="eastAsia" w:cs="宋体"/>
                <w:color w:val="000000"/>
                <w:kern w:val="0"/>
                <w:sz w:val="22"/>
                <w:szCs w:val="22"/>
                <w:lang w:val="en-US" w:eastAsia="zh-CN" w:bidi="ar"/>
              </w:rPr>
              <w:t>观察与评估幼儿发展</w:t>
            </w:r>
            <w:r>
              <w:rPr>
                <w:rFonts w:hint="eastAsia" w:ascii="宋体" w:hAnsi="宋体" w:eastAsia="宋体" w:cs="宋体"/>
                <w:color w:val="000000"/>
                <w:kern w:val="0"/>
                <w:sz w:val="22"/>
                <w:szCs w:val="22"/>
                <w:lang w:val="en-US" w:eastAsia="zh-CN" w:bidi="ar"/>
              </w:rPr>
              <w:t>具有极强的实践性，操作性，</w:t>
            </w:r>
            <w:r>
              <w:rPr>
                <w:rFonts w:hint="eastAsia" w:cs="宋体"/>
                <w:color w:val="000000"/>
                <w:kern w:val="0"/>
                <w:sz w:val="22"/>
                <w:szCs w:val="22"/>
                <w:lang w:val="en-US" w:eastAsia="zh-CN" w:bidi="ar"/>
              </w:rPr>
              <w:t>幼儿发展</w:t>
            </w:r>
            <w:r>
              <w:rPr>
                <w:rFonts w:hint="eastAsia" w:ascii="宋体" w:hAnsi="宋体" w:eastAsia="宋体" w:cs="宋体"/>
                <w:color w:val="000000"/>
                <w:kern w:val="0"/>
                <w:sz w:val="22"/>
                <w:szCs w:val="22"/>
                <w:lang w:val="en-US" w:eastAsia="zh-CN" w:bidi="ar"/>
              </w:rPr>
              <w:t>过程中的影响</w:t>
            </w:r>
            <w:r>
              <w:rPr>
                <w:rFonts w:hint="eastAsia" w:cs="宋体"/>
                <w:color w:val="000000"/>
                <w:kern w:val="0"/>
                <w:sz w:val="22"/>
                <w:szCs w:val="22"/>
                <w:lang w:val="en-US" w:eastAsia="zh-CN" w:bidi="ar"/>
              </w:rPr>
              <w:t>发展的</w:t>
            </w:r>
            <w:r>
              <w:rPr>
                <w:rFonts w:hint="eastAsia" w:ascii="宋体" w:hAnsi="宋体" w:eastAsia="宋体" w:cs="宋体"/>
                <w:color w:val="000000"/>
                <w:kern w:val="0"/>
                <w:sz w:val="22"/>
                <w:szCs w:val="22"/>
                <w:lang w:val="en-US" w:eastAsia="zh-CN" w:bidi="ar"/>
              </w:rPr>
              <w:t>因素是错综复杂的，每个孩子的个性特点也千差万别，在学习中，通过大量案例学会思考、分析、判断， 灵活科学的选择运用教育方法，并具有创造意识，才能做好教育</w:t>
            </w:r>
            <w:r>
              <w:rPr>
                <w:rFonts w:hint="eastAsia" w:cs="宋体"/>
                <w:color w:val="000000"/>
                <w:kern w:val="0"/>
                <w:sz w:val="22"/>
                <w:szCs w:val="22"/>
                <w:lang w:val="en-US" w:eastAsia="zh-CN" w:bidi="ar"/>
              </w:rPr>
              <w:t>。</w:t>
            </w:r>
          </w:p>
          <w:p w14:paraId="64AC1313">
            <w:pPr>
              <w:pStyle w:val="14"/>
              <w:widowControl w:val="0"/>
              <w:jc w:val="left"/>
              <w:rPr>
                <w:rFonts w:ascii="仿宋" w:hAnsi="仿宋" w:eastAsia="仿宋" w:cs="仿宋"/>
              </w:rPr>
            </w:pPr>
          </w:p>
        </w:tc>
      </w:tr>
      <w:tr w14:paraId="39EF85DD">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07" w:hRule="atLeast"/>
        </w:trPr>
        <w:tc>
          <w:tcPr>
            <w:tcW w:w="1616" w:type="dxa"/>
          </w:tcPr>
          <w:p w14:paraId="29D37BF5">
            <w:pPr>
              <w:widowControl w:val="0"/>
              <w:snapToGrid w:val="0"/>
              <w:spacing w:line="288" w:lineRule="auto"/>
              <w:jc w:val="both"/>
              <w:rPr>
                <w:rFonts w:hint="eastAsia" w:ascii="黑体" w:hAnsi="黑体" w:eastAsia="黑体"/>
                <w:kern w:val="0"/>
                <w:sz w:val="21"/>
                <w:szCs w:val="21"/>
                <w:lang w:val="en-US" w:eastAsia="zh-CN"/>
              </w:rPr>
            </w:pPr>
            <w:r>
              <w:rPr>
                <w:rFonts w:hint="eastAsia" w:ascii="黑体" w:hAnsi="黑体" w:eastAsia="黑体"/>
                <w:kern w:val="0"/>
                <w:sz w:val="21"/>
                <w:szCs w:val="21"/>
                <w:lang w:val="en-US" w:eastAsia="zh-CN"/>
              </w:rPr>
              <w:t xml:space="preserve">第八单元  </w:t>
            </w:r>
          </w:p>
          <w:p w14:paraId="05EC6F85">
            <w:pPr>
              <w:widowControl w:val="0"/>
              <w:snapToGrid w:val="0"/>
              <w:spacing w:line="288" w:lineRule="auto"/>
              <w:jc w:val="both"/>
              <w:rPr>
                <w:rFonts w:hint="eastAsia" w:ascii="宋体" w:hAnsi="宋体"/>
                <w:b/>
                <w:bCs/>
                <w:sz w:val="20"/>
                <w:szCs w:val="20"/>
                <w:lang w:val="en-US" w:eastAsia="zh-CN"/>
              </w:rPr>
            </w:pPr>
            <w:r>
              <w:rPr>
                <w:rFonts w:hint="eastAsia" w:ascii="宋体" w:hAnsi="宋体"/>
                <w:b/>
                <w:bCs/>
                <w:sz w:val="20"/>
                <w:szCs w:val="20"/>
                <w:lang w:val="en-US" w:eastAsia="zh-CN"/>
              </w:rPr>
              <w:t>31-36个月幼儿</w:t>
            </w:r>
          </w:p>
          <w:p w14:paraId="7EF62875">
            <w:pPr>
              <w:widowControl w:val="0"/>
              <w:snapToGrid w:val="0"/>
              <w:spacing w:line="288" w:lineRule="auto"/>
              <w:jc w:val="both"/>
              <w:rPr>
                <w:rFonts w:hint="eastAsia" w:ascii="黑体" w:hAnsi="黑体" w:eastAsia="黑体"/>
                <w:kern w:val="0"/>
                <w:sz w:val="21"/>
                <w:szCs w:val="21"/>
                <w:lang w:val="en-US" w:eastAsia="zh-CN"/>
              </w:rPr>
            </w:pPr>
            <w:r>
              <w:rPr>
                <w:rFonts w:hint="eastAsia" w:ascii="宋体" w:hAnsi="宋体"/>
                <w:b/>
                <w:bCs/>
                <w:sz w:val="20"/>
                <w:szCs w:val="20"/>
                <w:lang w:val="en-US" w:eastAsia="zh-CN"/>
              </w:rPr>
              <w:t>观察与评估</w:t>
            </w:r>
          </w:p>
          <w:p w14:paraId="72B5EA2D">
            <w:pPr>
              <w:pStyle w:val="14"/>
              <w:widowControl w:val="0"/>
              <w:jc w:val="left"/>
              <w:rPr>
                <w:rFonts w:ascii="仿宋" w:hAnsi="仿宋" w:eastAsia="仿宋" w:cs="仿宋"/>
              </w:rPr>
            </w:pPr>
          </w:p>
        </w:tc>
        <w:tc>
          <w:tcPr>
            <w:tcW w:w="2447" w:type="dxa"/>
          </w:tcPr>
          <w:p w14:paraId="0EA64607">
            <w:pPr>
              <w:widowControl w:val="0"/>
              <w:numPr>
                <w:ilvl w:val="0"/>
                <w:numId w:val="0"/>
              </w:numPr>
              <w:snapToGrid w:val="0"/>
              <w:spacing w:line="288" w:lineRule="auto"/>
              <w:jc w:val="both"/>
              <w:rPr>
                <w:rFonts w:hint="eastAsia" w:ascii="宋体" w:hAnsi="宋体"/>
                <w:b/>
                <w:bCs/>
                <w:sz w:val="20"/>
                <w:szCs w:val="20"/>
                <w:lang w:val="en-US" w:eastAsia="zh-CN"/>
              </w:rPr>
            </w:pPr>
            <w:r>
              <w:rPr>
                <w:rFonts w:hint="eastAsia" w:ascii="宋体" w:hAnsi="宋体"/>
                <w:b/>
                <w:bCs/>
                <w:sz w:val="20"/>
                <w:szCs w:val="20"/>
                <w:lang w:val="en-US" w:eastAsia="zh-CN"/>
              </w:rPr>
              <w:t>1.了解31-36个月幼儿观察评估的基本理论。</w:t>
            </w:r>
          </w:p>
          <w:p w14:paraId="56EE9C03">
            <w:pPr>
              <w:widowControl w:val="0"/>
              <w:numPr>
                <w:ilvl w:val="0"/>
                <w:numId w:val="0"/>
              </w:numPr>
              <w:snapToGrid w:val="0"/>
              <w:spacing w:line="288" w:lineRule="auto"/>
              <w:jc w:val="both"/>
              <w:rPr>
                <w:rFonts w:hint="default" w:ascii="宋体" w:hAnsi="宋体"/>
                <w:b/>
                <w:bCs/>
                <w:sz w:val="20"/>
                <w:szCs w:val="20"/>
                <w:lang w:val="en-US" w:eastAsia="zh-CN"/>
              </w:rPr>
            </w:pPr>
            <w:r>
              <w:rPr>
                <w:rFonts w:hint="eastAsia" w:ascii="宋体" w:hAnsi="宋体"/>
                <w:b/>
                <w:bCs/>
                <w:sz w:val="20"/>
                <w:szCs w:val="20"/>
                <w:lang w:val="en-US" w:eastAsia="zh-CN"/>
              </w:rPr>
              <w:t>2.知道31-36个月幼儿观察与评估的价值，教育对幼儿的发展和智力开发的重要作用。</w:t>
            </w:r>
          </w:p>
          <w:p w14:paraId="2A911C2D">
            <w:pPr>
              <w:widowControl w:val="0"/>
              <w:snapToGrid w:val="0"/>
              <w:spacing w:line="288" w:lineRule="auto"/>
              <w:jc w:val="both"/>
              <w:rPr>
                <w:sz w:val="20"/>
                <w:szCs w:val="20"/>
              </w:rPr>
            </w:pPr>
            <w:r>
              <w:rPr>
                <w:rFonts w:hint="eastAsia" w:ascii="宋体" w:hAnsi="宋体"/>
                <w:b/>
                <w:bCs/>
                <w:sz w:val="20"/>
                <w:szCs w:val="20"/>
                <w:lang w:val="en-US" w:eastAsia="zh-CN"/>
              </w:rPr>
              <w:t>3.掌握31-36个月观察与评估的内涵及实施要求，能运用31-36个月幼儿观察与评估的要点解决教育中的31-36个月幼儿的照护。</w:t>
            </w:r>
          </w:p>
          <w:p w14:paraId="4CD47061">
            <w:pPr>
              <w:pStyle w:val="14"/>
              <w:widowControl w:val="0"/>
              <w:jc w:val="left"/>
              <w:rPr>
                <w:rFonts w:ascii="仿宋" w:hAnsi="仿宋" w:eastAsia="仿宋" w:cs="仿宋"/>
              </w:rPr>
            </w:pPr>
          </w:p>
        </w:tc>
        <w:tc>
          <w:tcPr>
            <w:tcW w:w="4457" w:type="dxa"/>
          </w:tcPr>
          <w:p w14:paraId="2F1A8488">
            <w:pPr>
              <w:keepNext w:val="0"/>
              <w:keepLines w:val="0"/>
              <w:widowControl/>
              <w:suppressLineNumbers w:val="0"/>
              <w:jc w:val="left"/>
            </w:pPr>
            <w:r>
              <w:rPr>
                <w:rFonts w:hint="eastAsia" w:ascii="宋体" w:hAnsi="宋体" w:eastAsia="宋体" w:cs="宋体"/>
                <w:color w:val="000000"/>
                <w:kern w:val="0"/>
                <w:sz w:val="22"/>
                <w:szCs w:val="22"/>
                <w:lang w:val="en-US" w:eastAsia="zh-CN" w:bidi="ar"/>
              </w:rPr>
              <w:t>1.本单元教学内容主要阐明</w:t>
            </w:r>
            <w:r>
              <w:rPr>
                <w:rFonts w:hint="eastAsia" w:cs="宋体"/>
                <w:color w:val="000000"/>
                <w:kern w:val="0"/>
                <w:sz w:val="22"/>
                <w:szCs w:val="22"/>
                <w:lang w:val="en-US" w:eastAsia="zh-CN" w:bidi="ar"/>
              </w:rPr>
              <w:t>31-36个月婴幼儿感知觉、动作、认知、言语、社会性-情绪的发展特征</w:t>
            </w:r>
            <w:r>
              <w:rPr>
                <w:rFonts w:hint="eastAsia" w:ascii="宋体" w:hAnsi="宋体" w:eastAsia="宋体" w:cs="宋体"/>
                <w:color w:val="000000"/>
                <w:kern w:val="0"/>
                <w:sz w:val="22"/>
                <w:szCs w:val="22"/>
                <w:lang w:val="en-US" w:eastAsia="zh-CN" w:bidi="ar"/>
              </w:rPr>
              <w:t xml:space="preserve">。 </w:t>
            </w:r>
          </w:p>
          <w:p w14:paraId="6E55DD0E">
            <w:pPr>
              <w:keepNext w:val="0"/>
              <w:keepLines w:val="0"/>
              <w:widowControl/>
              <w:suppressLineNumbers w:val="0"/>
              <w:jc w:val="left"/>
              <w:rPr>
                <w:rFonts w:hint="eastAsia" w:ascii="宋体" w:hAnsi="宋体" w:eastAsia="宋体" w:cs="宋体"/>
                <w:b/>
                <w:bCs/>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2.</w:t>
            </w:r>
            <w:r>
              <w:rPr>
                <w:rFonts w:hint="eastAsia" w:cs="宋体"/>
                <w:color w:val="000000"/>
                <w:kern w:val="0"/>
                <w:sz w:val="22"/>
                <w:szCs w:val="22"/>
                <w:lang w:val="en-US" w:eastAsia="zh-CN" w:bidi="ar"/>
              </w:rPr>
              <w:t>31-36个月婴幼儿感知觉、动作、认知、言语、社会性-情绪发展的观察与评估的要点及方法</w:t>
            </w:r>
          </w:p>
          <w:p w14:paraId="237917E4">
            <w:pPr>
              <w:keepNext w:val="0"/>
              <w:keepLines w:val="0"/>
              <w:widowControl/>
              <w:suppressLineNumbers w:val="0"/>
              <w:jc w:val="left"/>
              <w:rPr>
                <w:rFonts w:hint="eastAsia" w:ascii="宋体" w:hAnsi="宋体" w:eastAsia="宋体" w:cs="宋体"/>
                <w:b/>
                <w:bCs/>
                <w:color w:val="000000"/>
                <w:kern w:val="0"/>
                <w:sz w:val="22"/>
                <w:szCs w:val="22"/>
                <w:lang w:val="en-US" w:eastAsia="zh-CN" w:bidi="ar"/>
              </w:rPr>
            </w:pPr>
          </w:p>
          <w:p w14:paraId="6E0F4C62">
            <w:pPr>
              <w:keepNext w:val="0"/>
              <w:keepLines w:val="0"/>
              <w:widowControl/>
              <w:suppressLineNumbers w:val="0"/>
              <w:jc w:val="left"/>
            </w:pPr>
            <w:r>
              <w:rPr>
                <w:rFonts w:hint="eastAsia" w:cs="宋体"/>
                <w:b/>
                <w:bCs/>
                <w:color w:val="000000"/>
                <w:kern w:val="0"/>
                <w:sz w:val="22"/>
                <w:szCs w:val="22"/>
                <w:lang w:val="en-US" w:eastAsia="zh-CN" w:bidi="ar"/>
              </w:rPr>
              <w:t>重点</w:t>
            </w:r>
            <w:r>
              <w:rPr>
                <w:rFonts w:hint="eastAsia" w:cs="宋体"/>
                <w:color w:val="000000"/>
                <w:kern w:val="0"/>
                <w:sz w:val="22"/>
                <w:szCs w:val="22"/>
                <w:lang w:val="en-US" w:eastAsia="zh-CN" w:bidi="ar"/>
              </w:rPr>
              <w:t>：</w:t>
            </w:r>
            <w:r>
              <w:rPr>
                <w:rFonts w:hint="eastAsia" w:ascii="宋体" w:hAnsi="宋体" w:eastAsia="宋体" w:cs="宋体"/>
                <w:color w:val="000000"/>
                <w:kern w:val="0"/>
                <w:sz w:val="22"/>
                <w:szCs w:val="22"/>
                <w:lang w:val="en-US" w:eastAsia="zh-CN" w:bidi="ar"/>
              </w:rPr>
              <w:t>在</w:t>
            </w:r>
            <w:r>
              <w:rPr>
                <w:rFonts w:hint="eastAsia" w:cs="宋体"/>
                <w:color w:val="000000"/>
                <w:kern w:val="0"/>
                <w:sz w:val="22"/>
                <w:szCs w:val="22"/>
                <w:lang w:val="en-US" w:eastAsia="zh-CN" w:bidi="ar"/>
              </w:rPr>
              <w:t>学习</w:t>
            </w:r>
            <w:r>
              <w:rPr>
                <w:rFonts w:hint="eastAsia" w:ascii="宋体" w:hAnsi="宋体" w:eastAsia="宋体" w:cs="宋体"/>
                <w:color w:val="000000"/>
                <w:kern w:val="0"/>
                <w:sz w:val="22"/>
                <w:szCs w:val="22"/>
                <w:lang w:val="en-US" w:eastAsia="zh-CN" w:bidi="ar"/>
              </w:rPr>
              <w:t>中，发现并探讨我国儿童</w:t>
            </w:r>
            <w:r>
              <w:rPr>
                <w:rFonts w:hint="eastAsia" w:cs="宋体"/>
                <w:color w:val="000000"/>
                <w:kern w:val="0"/>
                <w:sz w:val="22"/>
                <w:szCs w:val="22"/>
                <w:lang w:val="en-US" w:eastAsia="zh-CN" w:bidi="ar"/>
              </w:rPr>
              <w:t>发展与评价</w:t>
            </w:r>
            <w:r>
              <w:rPr>
                <w:rFonts w:hint="eastAsia" w:ascii="宋体" w:hAnsi="宋体" w:eastAsia="宋体" w:cs="宋体"/>
                <w:color w:val="000000"/>
                <w:kern w:val="0"/>
                <w:sz w:val="22"/>
                <w:szCs w:val="22"/>
                <w:lang w:val="en-US" w:eastAsia="zh-CN" w:bidi="ar"/>
              </w:rPr>
              <w:t xml:space="preserve">存在的问题，明确今后教育发展努力的方向。 </w:t>
            </w:r>
          </w:p>
          <w:p w14:paraId="24504291">
            <w:pPr>
              <w:keepNext w:val="0"/>
              <w:keepLines w:val="0"/>
              <w:widowControl/>
              <w:suppressLineNumbers w:val="0"/>
              <w:jc w:val="left"/>
              <w:rPr>
                <w:rFonts w:hint="default"/>
                <w:lang w:val="en-US"/>
              </w:rPr>
            </w:pPr>
            <w:r>
              <w:rPr>
                <w:rFonts w:hint="eastAsia" w:ascii="宋体" w:hAnsi="宋体" w:eastAsia="宋体" w:cs="宋体"/>
                <w:b/>
                <w:bCs/>
                <w:color w:val="000000"/>
                <w:kern w:val="0"/>
                <w:sz w:val="22"/>
                <w:szCs w:val="22"/>
                <w:lang w:val="en-US" w:eastAsia="zh-CN" w:bidi="ar"/>
              </w:rPr>
              <w:t>难点：</w:t>
            </w:r>
            <w:r>
              <w:rPr>
                <w:rFonts w:hint="eastAsia" w:ascii="宋体" w:hAnsi="宋体" w:eastAsia="宋体" w:cs="宋体"/>
                <w:color w:val="000000"/>
                <w:kern w:val="0"/>
                <w:sz w:val="22"/>
                <w:szCs w:val="22"/>
                <w:lang w:val="en-US" w:eastAsia="zh-CN" w:bidi="ar"/>
              </w:rPr>
              <w:t>在学习中，通过观察、访谈，了解幼儿园在</w:t>
            </w:r>
            <w:r>
              <w:rPr>
                <w:rFonts w:hint="eastAsia" w:cs="宋体"/>
                <w:color w:val="000000"/>
                <w:kern w:val="0"/>
                <w:sz w:val="22"/>
                <w:szCs w:val="22"/>
                <w:lang w:val="en-US" w:eastAsia="zh-CN" w:bidi="ar"/>
              </w:rPr>
              <w:t>观察评估儿童发展的</w:t>
            </w:r>
            <w:r>
              <w:rPr>
                <w:rFonts w:hint="eastAsia" w:ascii="宋体" w:hAnsi="宋体" w:eastAsia="宋体" w:cs="宋体"/>
                <w:color w:val="000000"/>
                <w:kern w:val="0"/>
                <w:sz w:val="22"/>
                <w:szCs w:val="22"/>
                <w:lang w:val="en-US" w:eastAsia="zh-CN" w:bidi="ar"/>
              </w:rPr>
              <w:t>常用的方式方法，</w:t>
            </w:r>
            <w:r>
              <w:rPr>
                <w:rFonts w:hint="eastAsia" w:cs="宋体"/>
                <w:color w:val="000000"/>
                <w:kern w:val="0"/>
                <w:sz w:val="22"/>
                <w:szCs w:val="22"/>
                <w:lang w:val="en-US" w:eastAsia="zh-CN" w:bidi="ar"/>
              </w:rPr>
              <w:t>知道幼儿园</w:t>
            </w:r>
            <w:r>
              <w:rPr>
                <w:rFonts w:hint="eastAsia" w:ascii="宋体" w:hAnsi="宋体" w:eastAsia="宋体" w:cs="宋体"/>
                <w:color w:val="000000"/>
                <w:kern w:val="0"/>
                <w:sz w:val="22"/>
                <w:szCs w:val="22"/>
                <w:lang w:val="en-US" w:eastAsia="zh-CN" w:bidi="ar"/>
              </w:rPr>
              <w:t>党和国家有关教育法规的贯彻执行情况</w:t>
            </w:r>
            <w:r>
              <w:rPr>
                <w:rFonts w:hint="eastAsia" w:cs="宋体"/>
                <w:color w:val="000000"/>
                <w:kern w:val="0"/>
                <w:sz w:val="22"/>
                <w:szCs w:val="22"/>
                <w:lang w:val="en-US" w:eastAsia="zh-CN" w:bidi="ar"/>
              </w:rPr>
              <w:t>，</w:t>
            </w:r>
            <w:r>
              <w:rPr>
                <w:rFonts w:hint="eastAsia" w:ascii="宋体" w:hAnsi="宋体" w:eastAsia="宋体" w:cs="宋体"/>
                <w:color w:val="000000"/>
                <w:kern w:val="0"/>
                <w:sz w:val="22"/>
                <w:szCs w:val="22"/>
                <w:lang w:val="en-US" w:eastAsia="zh-CN" w:bidi="ar"/>
              </w:rPr>
              <w:t>希望学习者转变教育理念， 开拓视野，</w:t>
            </w:r>
            <w:r>
              <w:rPr>
                <w:rFonts w:hint="eastAsia" w:cs="宋体"/>
                <w:color w:val="000000"/>
                <w:kern w:val="0"/>
                <w:sz w:val="22"/>
                <w:szCs w:val="22"/>
                <w:lang w:val="en-US" w:eastAsia="zh-CN" w:bidi="ar"/>
              </w:rPr>
              <w:t>分析</w:t>
            </w:r>
            <w:r>
              <w:rPr>
                <w:rFonts w:hint="eastAsia" w:ascii="宋体" w:hAnsi="宋体" w:eastAsia="宋体" w:cs="宋体"/>
                <w:color w:val="000000"/>
                <w:kern w:val="0"/>
                <w:sz w:val="22"/>
                <w:szCs w:val="22"/>
                <w:lang w:val="en-US" w:eastAsia="zh-CN" w:bidi="ar"/>
              </w:rPr>
              <w:t>值得借鉴的经验和存在的问题，</w:t>
            </w:r>
            <w:r>
              <w:rPr>
                <w:rFonts w:hint="eastAsia" w:cs="宋体"/>
                <w:color w:val="000000"/>
                <w:kern w:val="0"/>
                <w:sz w:val="22"/>
                <w:szCs w:val="22"/>
                <w:lang w:val="en-US" w:eastAsia="zh-CN" w:bidi="ar"/>
              </w:rPr>
              <w:t>以便今后更好地采用多样化的手段去观察评估幼儿，推动幼儿的发展。</w:t>
            </w:r>
          </w:p>
          <w:p w14:paraId="0E42D29E">
            <w:pPr>
              <w:pStyle w:val="14"/>
              <w:widowControl w:val="0"/>
              <w:jc w:val="left"/>
              <w:rPr>
                <w:rFonts w:ascii="仿宋" w:hAnsi="仿宋" w:eastAsia="仿宋" w:cs="仿宋"/>
              </w:rPr>
            </w:pPr>
          </w:p>
        </w:tc>
      </w:tr>
      <w:bookmarkEnd w:id="0"/>
      <w:bookmarkEnd w:id="1"/>
    </w:tbl>
    <w:p w14:paraId="6F10E772">
      <w:pPr>
        <w:pStyle w:val="17"/>
        <w:spacing w:before="81" w:after="163"/>
        <w:rPr>
          <w:rFonts w:hint="eastAsia"/>
        </w:rPr>
      </w:pPr>
    </w:p>
    <w:p w14:paraId="3E92B37F">
      <w:pPr>
        <w:pStyle w:val="17"/>
        <w:spacing w:before="81" w:after="163"/>
      </w:pPr>
      <w:r>
        <w:rPr>
          <w:rFonts w:hint="eastAsia"/>
        </w:rPr>
        <w:t>（二）教学单元对课程目标的支撑关系</w:t>
      </w:r>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1878"/>
        <w:gridCol w:w="1100"/>
        <w:gridCol w:w="1100"/>
        <w:gridCol w:w="1100"/>
        <w:gridCol w:w="1099"/>
        <w:gridCol w:w="1099"/>
        <w:gridCol w:w="1100"/>
      </w:tblGrid>
      <w:tr w14:paraId="33D30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794" w:hRule="atLeast"/>
          <w:jc w:val="center"/>
        </w:trPr>
        <w:tc>
          <w:tcPr>
            <w:tcW w:w="1878" w:type="dxa"/>
            <w:tcBorders>
              <w:top w:val="single" w:color="auto" w:sz="12" w:space="0"/>
              <w:left w:val="single" w:color="auto" w:sz="12" w:space="0"/>
              <w:tl2br w:val="single" w:color="auto" w:sz="4" w:space="0"/>
            </w:tcBorders>
          </w:tcPr>
          <w:p w14:paraId="12399549">
            <w:pPr>
              <w:pStyle w:val="13"/>
              <w:ind w:firstLine="489"/>
              <w:jc w:val="right"/>
              <w:rPr>
                <w:szCs w:val="16"/>
              </w:rPr>
            </w:pPr>
            <w:r>
              <w:rPr>
                <w:rFonts w:hint="eastAsia"/>
                <w:szCs w:val="16"/>
              </w:rPr>
              <w:t>课程目标</w:t>
            </w:r>
          </w:p>
          <w:p w14:paraId="64F34756">
            <w:pPr>
              <w:pStyle w:val="13"/>
              <w:ind w:right="210"/>
              <w:jc w:val="left"/>
              <w:rPr>
                <w:rFonts w:hint="eastAsia"/>
                <w:szCs w:val="16"/>
              </w:rPr>
            </w:pPr>
          </w:p>
          <w:p w14:paraId="3B2D5BD8">
            <w:pPr>
              <w:pStyle w:val="13"/>
              <w:ind w:right="210"/>
              <w:jc w:val="left"/>
              <w:rPr>
                <w:szCs w:val="16"/>
              </w:rPr>
            </w:pPr>
            <w:r>
              <w:rPr>
                <w:rFonts w:hint="eastAsia"/>
                <w:szCs w:val="16"/>
              </w:rPr>
              <w:t>教学单元</w:t>
            </w:r>
          </w:p>
        </w:tc>
        <w:tc>
          <w:tcPr>
            <w:tcW w:w="1100" w:type="dxa"/>
            <w:tcBorders>
              <w:top w:val="single" w:color="auto" w:sz="12" w:space="0"/>
            </w:tcBorders>
            <w:vAlign w:val="center"/>
          </w:tcPr>
          <w:p w14:paraId="57FE8D0C">
            <w:pPr>
              <w:keepNext w:val="0"/>
              <w:keepLines w:val="0"/>
              <w:widowControl/>
              <w:suppressLineNumbers w:val="0"/>
              <w:jc w:val="left"/>
              <w:rPr>
                <w:szCs w:val="16"/>
              </w:rPr>
            </w:pPr>
            <w:r>
              <w:rPr>
                <w:rFonts w:ascii="Arial" w:hAnsi="Arial" w:eastAsia="宋体" w:cs="Arial"/>
                <w:color w:val="000000"/>
                <w:kern w:val="0"/>
                <w:sz w:val="21"/>
                <w:szCs w:val="21"/>
                <w:lang w:val="en-US" w:eastAsia="zh-CN" w:bidi="ar"/>
              </w:rPr>
              <w:t xml:space="preserve">1 </w:t>
            </w:r>
          </w:p>
        </w:tc>
        <w:tc>
          <w:tcPr>
            <w:tcW w:w="1100" w:type="dxa"/>
            <w:tcBorders>
              <w:top w:val="single" w:color="auto" w:sz="12" w:space="0"/>
            </w:tcBorders>
            <w:vAlign w:val="center"/>
          </w:tcPr>
          <w:p w14:paraId="3E77CA08">
            <w:pPr>
              <w:keepNext w:val="0"/>
              <w:keepLines w:val="0"/>
              <w:widowControl/>
              <w:suppressLineNumbers w:val="0"/>
              <w:jc w:val="left"/>
              <w:rPr>
                <w:szCs w:val="16"/>
              </w:rPr>
            </w:pPr>
            <w:r>
              <w:rPr>
                <w:rFonts w:hint="eastAsia" w:ascii="Arial" w:hAnsi="Arial" w:cs="Arial"/>
                <w:color w:val="000000"/>
                <w:kern w:val="0"/>
                <w:sz w:val="21"/>
                <w:szCs w:val="21"/>
                <w:lang w:val="en-US" w:eastAsia="zh-CN" w:bidi="ar"/>
              </w:rPr>
              <w:t>2</w:t>
            </w:r>
            <w:r>
              <w:rPr>
                <w:rFonts w:ascii="Arial" w:hAnsi="Arial" w:eastAsia="宋体" w:cs="Arial"/>
                <w:color w:val="000000"/>
                <w:kern w:val="0"/>
                <w:sz w:val="21"/>
                <w:szCs w:val="21"/>
                <w:lang w:val="en-US" w:eastAsia="zh-CN" w:bidi="ar"/>
              </w:rPr>
              <w:t xml:space="preserve"> </w:t>
            </w:r>
          </w:p>
        </w:tc>
        <w:tc>
          <w:tcPr>
            <w:tcW w:w="1100" w:type="dxa"/>
            <w:tcBorders>
              <w:top w:val="single" w:color="auto" w:sz="12" w:space="0"/>
            </w:tcBorders>
            <w:vAlign w:val="center"/>
          </w:tcPr>
          <w:p w14:paraId="2DC221AD">
            <w:pPr>
              <w:keepNext w:val="0"/>
              <w:keepLines w:val="0"/>
              <w:widowControl/>
              <w:suppressLineNumbers w:val="0"/>
              <w:jc w:val="left"/>
              <w:rPr>
                <w:szCs w:val="16"/>
              </w:rPr>
            </w:pPr>
            <w:r>
              <w:rPr>
                <w:rFonts w:hint="eastAsia" w:ascii="Arial" w:hAnsi="Arial" w:cs="Arial"/>
                <w:color w:val="000000"/>
                <w:kern w:val="0"/>
                <w:sz w:val="21"/>
                <w:szCs w:val="21"/>
                <w:lang w:val="en-US" w:eastAsia="zh-CN" w:bidi="ar"/>
              </w:rPr>
              <w:t>3</w:t>
            </w:r>
            <w:r>
              <w:rPr>
                <w:rFonts w:ascii="Arial" w:hAnsi="Arial" w:eastAsia="宋体" w:cs="Arial"/>
                <w:color w:val="000000"/>
                <w:kern w:val="0"/>
                <w:sz w:val="21"/>
                <w:szCs w:val="21"/>
                <w:lang w:val="en-US" w:eastAsia="zh-CN" w:bidi="ar"/>
              </w:rPr>
              <w:t xml:space="preserve"> </w:t>
            </w:r>
          </w:p>
        </w:tc>
        <w:tc>
          <w:tcPr>
            <w:tcW w:w="1099" w:type="dxa"/>
            <w:tcBorders>
              <w:top w:val="single" w:color="auto" w:sz="12" w:space="0"/>
            </w:tcBorders>
            <w:vAlign w:val="center"/>
          </w:tcPr>
          <w:p w14:paraId="0F6D0E88">
            <w:pPr>
              <w:keepNext w:val="0"/>
              <w:keepLines w:val="0"/>
              <w:widowControl/>
              <w:suppressLineNumbers w:val="0"/>
              <w:jc w:val="left"/>
              <w:rPr>
                <w:szCs w:val="16"/>
              </w:rPr>
            </w:pPr>
            <w:r>
              <w:rPr>
                <w:rFonts w:hint="eastAsia" w:ascii="Arial" w:hAnsi="Arial" w:cs="Arial"/>
                <w:color w:val="000000"/>
                <w:kern w:val="0"/>
                <w:sz w:val="21"/>
                <w:szCs w:val="21"/>
                <w:lang w:val="en-US" w:eastAsia="zh-CN" w:bidi="ar"/>
              </w:rPr>
              <w:t>4</w:t>
            </w:r>
            <w:r>
              <w:rPr>
                <w:rFonts w:ascii="Arial" w:hAnsi="Arial" w:eastAsia="宋体" w:cs="Arial"/>
                <w:color w:val="000000"/>
                <w:kern w:val="0"/>
                <w:sz w:val="21"/>
                <w:szCs w:val="21"/>
                <w:lang w:val="en-US" w:eastAsia="zh-CN" w:bidi="ar"/>
              </w:rPr>
              <w:t xml:space="preserve"> </w:t>
            </w:r>
          </w:p>
        </w:tc>
        <w:tc>
          <w:tcPr>
            <w:tcW w:w="1099" w:type="dxa"/>
            <w:tcBorders>
              <w:top w:val="single" w:color="auto" w:sz="12" w:space="0"/>
            </w:tcBorders>
            <w:vAlign w:val="center"/>
          </w:tcPr>
          <w:p w14:paraId="4D7B8CD3">
            <w:pPr>
              <w:keepNext w:val="0"/>
              <w:keepLines w:val="0"/>
              <w:widowControl/>
              <w:suppressLineNumbers w:val="0"/>
              <w:jc w:val="left"/>
              <w:rPr>
                <w:szCs w:val="16"/>
              </w:rPr>
            </w:pPr>
            <w:r>
              <w:rPr>
                <w:rFonts w:hint="eastAsia" w:ascii="Arial" w:hAnsi="Arial" w:cs="Arial"/>
                <w:color w:val="000000"/>
                <w:kern w:val="0"/>
                <w:sz w:val="21"/>
                <w:szCs w:val="21"/>
                <w:lang w:val="en-US" w:eastAsia="zh-CN" w:bidi="ar"/>
              </w:rPr>
              <w:t>5</w:t>
            </w:r>
          </w:p>
        </w:tc>
        <w:tc>
          <w:tcPr>
            <w:tcW w:w="1100" w:type="dxa"/>
            <w:tcBorders>
              <w:top w:val="single" w:color="auto" w:sz="12" w:space="0"/>
              <w:right w:val="single" w:color="auto" w:sz="12" w:space="0"/>
            </w:tcBorders>
            <w:vAlign w:val="center"/>
          </w:tcPr>
          <w:p w14:paraId="533DFE0F">
            <w:pPr>
              <w:keepNext w:val="0"/>
              <w:keepLines w:val="0"/>
              <w:widowControl/>
              <w:suppressLineNumbers w:val="0"/>
              <w:jc w:val="left"/>
              <w:rPr>
                <w:szCs w:val="16"/>
              </w:rPr>
            </w:pPr>
            <w:r>
              <w:rPr>
                <w:rFonts w:hint="eastAsia" w:ascii="Arial" w:hAnsi="Arial" w:cs="Arial"/>
                <w:color w:val="000000"/>
                <w:kern w:val="0"/>
                <w:sz w:val="21"/>
                <w:szCs w:val="21"/>
                <w:lang w:val="en-US" w:eastAsia="zh-CN" w:bidi="ar"/>
              </w:rPr>
              <w:t>6</w:t>
            </w:r>
            <w:r>
              <w:rPr>
                <w:rFonts w:ascii="Arial" w:hAnsi="Arial" w:eastAsia="宋体" w:cs="Arial"/>
                <w:color w:val="000000"/>
                <w:kern w:val="0"/>
                <w:sz w:val="21"/>
                <w:szCs w:val="21"/>
                <w:lang w:val="en-US" w:eastAsia="zh-CN" w:bidi="ar"/>
              </w:rPr>
              <w:t xml:space="preserve"> </w:t>
            </w:r>
          </w:p>
        </w:tc>
      </w:tr>
      <w:tr w14:paraId="707A0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78" w:type="dxa"/>
            <w:tcBorders>
              <w:left w:val="single" w:color="auto" w:sz="12" w:space="0"/>
            </w:tcBorders>
          </w:tcPr>
          <w:p w14:paraId="2AE6777F">
            <w:pPr>
              <w:snapToGrid w:val="0"/>
              <w:spacing w:line="288" w:lineRule="auto"/>
              <w:rPr>
                <w:rFonts w:hint="eastAsia" w:ascii="宋体" w:hAnsi="宋体"/>
                <w:b/>
                <w:bCs/>
                <w:sz w:val="20"/>
                <w:szCs w:val="20"/>
                <w:lang w:val="en-US" w:eastAsia="zh-CN"/>
              </w:rPr>
            </w:pPr>
            <w:r>
              <w:rPr>
                <w:rFonts w:hint="eastAsia" w:ascii="宋体" w:hAnsi="宋体"/>
                <w:b/>
                <w:bCs/>
                <w:sz w:val="20"/>
                <w:szCs w:val="20"/>
                <w:lang w:val="en-US" w:eastAsia="zh-CN"/>
              </w:rPr>
              <w:t xml:space="preserve">第一单元 </w:t>
            </w:r>
          </w:p>
          <w:p w14:paraId="02779F5E">
            <w:pPr>
              <w:snapToGrid w:val="0"/>
              <w:spacing w:line="288" w:lineRule="auto"/>
              <w:rPr>
                <w:rFonts w:hint="eastAsia" w:ascii="宋体" w:hAnsi="宋体"/>
                <w:b/>
                <w:bCs/>
                <w:sz w:val="20"/>
                <w:szCs w:val="20"/>
                <w:lang w:val="en-US" w:eastAsia="zh-CN"/>
              </w:rPr>
            </w:pPr>
            <w:r>
              <w:rPr>
                <w:rFonts w:hint="eastAsia" w:ascii="宋体" w:hAnsi="宋体"/>
                <w:b/>
                <w:bCs/>
                <w:sz w:val="20"/>
                <w:szCs w:val="20"/>
                <w:lang w:val="en-US" w:eastAsia="zh-CN"/>
              </w:rPr>
              <w:t>0-3个月婴儿</w:t>
            </w:r>
          </w:p>
          <w:p w14:paraId="490A77CF">
            <w:pPr>
              <w:snapToGrid w:val="0"/>
              <w:spacing w:line="288" w:lineRule="auto"/>
            </w:pPr>
            <w:r>
              <w:rPr>
                <w:rFonts w:hint="eastAsia" w:ascii="宋体" w:hAnsi="宋体"/>
                <w:b/>
                <w:bCs/>
                <w:sz w:val="20"/>
                <w:szCs w:val="20"/>
                <w:lang w:val="en-US" w:eastAsia="zh-CN"/>
              </w:rPr>
              <w:t>观察与评估</w:t>
            </w:r>
          </w:p>
        </w:tc>
        <w:tc>
          <w:tcPr>
            <w:tcW w:w="1100" w:type="dxa"/>
            <w:vAlign w:val="center"/>
          </w:tcPr>
          <w:p w14:paraId="706DE473">
            <w:pPr>
              <w:keepNext w:val="0"/>
              <w:keepLines w:val="0"/>
              <w:widowControl/>
              <w:suppressLineNumbers w:val="0"/>
              <w:jc w:val="left"/>
            </w:pPr>
            <w:r>
              <w:rPr>
                <w:rFonts w:ascii="Wingdings 2" w:hAnsi="Wingdings 2" w:eastAsia="Wingdings 2" w:cs="Wingdings 2"/>
                <w:color w:val="000000"/>
                <w:kern w:val="0"/>
                <w:sz w:val="21"/>
                <w:szCs w:val="21"/>
                <w:lang w:val="en-US" w:eastAsia="zh-CN" w:bidi="ar"/>
              </w:rPr>
              <w:t></w:t>
            </w:r>
          </w:p>
          <w:p w14:paraId="7A05849E">
            <w:pPr>
              <w:pStyle w:val="14"/>
            </w:pPr>
          </w:p>
        </w:tc>
        <w:tc>
          <w:tcPr>
            <w:tcW w:w="1100" w:type="dxa"/>
            <w:vAlign w:val="center"/>
          </w:tcPr>
          <w:p w14:paraId="44B2C9EC">
            <w:pPr>
              <w:keepNext w:val="0"/>
              <w:keepLines w:val="0"/>
              <w:widowControl/>
              <w:suppressLineNumbers w:val="0"/>
              <w:jc w:val="left"/>
            </w:pPr>
            <w:r>
              <w:rPr>
                <w:rFonts w:ascii="Wingdings 2" w:hAnsi="Wingdings 2" w:eastAsia="Wingdings 2" w:cs="Wingdings 2"/>
                <w:color w:val="000000"/>
                <w:kern w:val="0"/>
                <w:sz w:val="21"/>
                <w:szCs w:val="21"/>
                <w:lang w:val="en-US" w:eastAsia="zh-CN" w:bidi="ar"/>
              </w:rPr>
              <w:t></w:t>
            </w:r>
          </w:p>
          <w:p w14:paraId="7D8E3B06">
            <w:pPr>
              <w:pStyle w:val="14"/>
            </w:pPr>
          </w:p>
        </w:tc>
        <w:tc>
          <w:tcPr>
            <w:tcW w:w="1100" w:type="dxa"/>
            <w:vAlign w:val="center"/>
          </w:tcPr>
          <w:p w14:paraId="68276A2B">
            <w:pPr>
              <w:pStyle w:val="14"/>
            </w:pPr>
          </w:p>
        </w:tc>
        <w:tc>
          <w:tcPr>
            <w:tcW w:w="1099" w:type="dxa"/>
            <w:vAlign w:val="center"/>
          </w:tcPr>
          <w:p w14:paraId="659758C7">
            <w:pPr>
              <w:pStyle w:val="14"/>
            </w:pPr>
          </w:p>
        </w:tc>
        <w:tc>
          <w:tcPr>
            <w:tcW w:w="1099" w:type="dxa"/>
            <w:vAlign w:val="center"/>
          </w:tcPr>
          <w:p w14:paraId="2CE15487">
            <w:pPr>
              <w:pStyle w:val="14"/>
            </w:pPr>
          </w:p>
        </w:tc>
        <w:tc>
          <w:tcPr>
            <w:tcW w:w="1100" w:type="dxa"/>
            <w:tcBorders>
              <w:right w:val="single" w:color="auto" w:sz="12" w:space="0"/>
            </w:tcBorders>
            <w:vAlign w:val="center"/>
          </w:tcPr>
          <w:p w14:paraId="2F3784BC">
            <w:pPr>
              <w:pStyle w:val="14"/>
            </w:pPr>
          </w:p>
        </w:tc>
      </w:tr>
      <w:tr w14:paraId="1373B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78" w:type="dxa"/>
            <w:tcBorders>
              <w:left w:val="single" w:color="auto" w:sz="12" w:space="0"/>
            </w:tcBorders>
          </w:tcPr>
          <w:p w14:paraId="7D047F37">
            <w:pPr>
              <w:snapToGrid w:val="0"/>
              <w:spacing w:line="288" w:lineRule="auto"/>
              <w:rPr>
                <w:rFonts w:hint="eastAsia" w:ascii="宋体" w:hAnsi="宋体"/>
                <w:b/>
                <w:bCs/>
                <w:sz w:val="20"/>
                <w:szCs w:val="20"/>
                <w:lang w:val="en-US" w:eastAsia="zh-CN"/>
              </w:rPr>
            </w:pPr>
            <w:r>
              <w:rPr>
                <w:rFonts w:hint="eastAsia" w:ascii="宋体" w:hAnsi="宋体"/>
                <w:b/>
                <w:bCs/>
                <w:sz w:val="20"/>
                <w:szCs w:val="20"/>
                <w:lang w:val="en-US" w:eastAsia="zh-CN"/>
              </w:rPr>
              <w:t>第</w:t>
            </w:r>
            <w:r>
              <w:rPr>
                <w:rFonts w:hint="eastAsia"/>
                <w:b/>
                <w:bCs/>
                <w:sz w:val="20"/>
                <w:szCs w:val="20"/>
                <w:lang w:val="en-US" w:eastAsia="zh-CN"/>
              </w:rPr>
              <w:t>二</w:t>
            </w:r>
            <w:r>
              <w:rPr>
                <w:rFonts w:hint="eastAsia" w:ascii="宋体" w:hAnsi="宋体"/>
                <w:b/>
                <w:bCs/>
                <w:sz w:val="20"/>
                <w:szCs w:val="20"/>
                <w:lang w:val="en-US" w:eastAsia="zh-CN"/>
              </w:rPr>
              <w:t xml:space="preserve">单元 </w:t>
            </w:r>
          </w:p>
          <w:p w14:paraId="1682EAFC">
            <w:pPr>
              <w:snapToGrid w:val="0"/>
              <w:spacing w:line="288" w:lineRule="auto"/>
              <w:rPr>
                <w:rFonts w:hint="eastAsia" w:ascii="宋体" w:hAnsi="宋体"/>
                <w:b/>
                <w:bCs/>
                <w:sz w:val="20"/>
                <w:szCs w:val="20"/>
                <w:lang w:val="en-US" w:eastAsia="zh-CN"/>
              </w:rPr>
            </w:pPr>
            <w:r>
              <w:rPr>
                <w:rFonts w:hint="eastAsia"/>
                <w:b/>
                <w:bCs/>
                <w:sz w:val="20"/>
                <w:szCs w:val="20"/>
                <w:lang w:val="en-US" w:eastAsia="zh-CN"/>
              </w:rPr>
              <w:t>4</w:t>
            </w:r>
            <w:r>
              <w:rPr>
                <w:rFonts w:hint="eastAsia" w:ascii="宋体" w:hAnsi="宋体"/>
                <w:b/>
                <w:bCs/>
                <w:sz w:val="20"/>
                <w:szCs w:val="20"/>
                <w:lang w:val="en-US" w:eastAsia="zh-CN"/>
              </w:rPr>
              <w:t>-</w:t>
            </w:r>
            <w:r>
              <w:rPr>
                <w:rFonts w:hint="eastAsia"/>
                <w:b/>
                <w:bCs/>
                <w:sz w:val="20"/>
                <w:szCs w:val="20"/>
                <w:lang w:val="en-US" w:eastAsia="zh-CN"/>
              </w:rPr>
              <w:t>6</w:t>
            </w:r>
            <w:r>
              <w:rPr>
                <w:rFonts w:hint="eastAsia" w:ascii="宋体" w:hAnsi="宋体"/>
                <w:b/>
                <w:bCs/>
                <w:sz w:val="20"/>
                <w:szCs w:val="20"/>
                <w:lang w:val="en-US" w:eastAsia="zh-CN"/>
              </w:rPr>
              <w:t>个月婴儿</w:t>
            </w:r>
          </w:p>
          <w:p w14:paraId="63B86FE7">
            <w:pPr>
              <w:snapToGrid w:val="0"/>
              <w:spacing w:line="288" w:lineRule="auto"/>
            </w:pPr>
            <w:r>
              <w:rPr>
                <w:rFonts w:hint="eastAsia" w:ascii="宋体" w:hAnsi="宋体"/>
                <w:b/>
                <w:bCs/>
                <w:sz w:val="20"/>
                <w:szCs w:val="20"/>
                <w:lang w:val="en-US" w:eastAsia="zh-CN"/>
              </w:rPr>
              <w:t>观察与评估</w:t>
            </w:r>
          </w:p>
        </w:tc>
        <w:tc>
          <w:tcPr>
            <w:tcW w:w="1100" w:type="dxa"/>
            <w:vAlign w:val="center"/>
          </w:tcPr>
          <w:p w14:paraId="65C41702">
            <w:pPr>
              <w:keepNext w:val="0"/>
              <w:keepLines w:val="0"/>
              <w:widowControl/>
              <w:suppressLineNumbers w:val="0"/>
              <w:jc w:val="left"/>
            </w:pPr>
            <w:r>
              <w:rPr>
                <w:rFonts w:ascii="Wingdings 2" w:hAnsi="Wingdings 2" w:eastAsia="Wingdings 2" w:cs="Wingdings 2"/>
                <w:color w:val="000000"/>
                <w:kern w:val="0"/>
                <w:sz w:val="21"/>
                <w:szCs w:val="21"/>
                <w:lang w:val="en-US" w:eastAsia="zh-CN" w:bidi="ar"/>
              </w:rPr>
              <w:t></w:t>
            </w:r>
          </w:p>
          <w:p w14:paraId="7297BAE2">
            <w:pPr>
              <w:pStyle w:val="14"/>
            </w:pPr>
          </w:p>
        </w:tc>
        <w:tc>
          <w:tcPr>
            <w:tcW w:w="1100" w:type="dxa"/>
            <w:vAlign w:val="center"/>
          </w:tcPr>
          <w:p w14:paraId="077C8770">
            <w:pPr>
              <w:keepNext w:val="0"/>
              <w:keepLines w:val="0"/>
              <w:widowControl/>
              <w:suppressLineNumbers w:val="0"/>
              <w:jc w:val="left"/>
            </w:pPr>
            <w:r>
              <w:rPr>
                <w:rFonts w:ascii="Wingdings 2" w:hAnsi="Wingdings 2" w:eastAsia="Wingdings 2" w:cs="Wingdings 2"/>
                <w:color w:val="000000"/>
                <w:kern w:val="0"/>
                <w:sz w:val="21"/>
                <w:szCs w:val="21"/>
                <w:lang w:val="en-US" w:eastAsia="zh-CN" w:bidi="ar"/>
              </w:rPr>
              <w:t></w:t>
            </w:r>
          </w:p>
          <w:p w14:paraId="71899F95">
            <w:pPr>
              <w:pStyle w:val="14"/>
            </w:pPr>
          </w:p>
        </w:tc>
        <w:tc>
          <w:tcPr>
            <w:tcW w:w="1100" w:type="dxa"/>
            <w:vAlign w:val="center"/>
          </w:tcPr>
          <w:p w14:paraId="7290F83E">
            <w:pPr>
              <w:keepNext w:val="0"/>
              <w:keepLines w:val="0"/>
              <w:widowControl/>
              <w:suppressLineNumbers w:val="0"/>
              <w:jc w:val="left"/>
            </w:pPr>
            <w:r>
              <w:rPr>
                <w:rFonts w:ascii="Wingdings 2" w:hAnsi="Wingdings 2" w:eastAsia="Wingdings 2" w:cs="Wingdings 2"/>
                <w:color w:val="000000"/>
                <w:kern w:val="0"/>
                <w:sz w:val="21"/>
                <w:szCs w:val="21"/>
                <w:lang w:val="en-US" w:eastAsia="zh-CN" w:bidi="ar"/>
              </w:rPr>
              <w:t></w:t>
            </w:r>
          </w:p>
          <w:p w14:paraId="6CACB214">
            <w:pPr>
              <w:pStyle w:val="14"/>
            </w:pPr>
          </w:p>
        </w:tc>
        <w:tc>
          <w:tcPr>
            <w:tcW w:w="1099" w:type="dxa"/>
            <w:vAlign w:val="center"/>
          </w:tcPr>
          <w:p w14:paraId="5B6C072B">
            <w:pPr>
              <w:keepNext w:val="0"/>
              <w:keepLines w:val="0"/>
              <w:widowControl/>
              <w:suppressLineNumbers w:val="0"/>
              <w:jc w:val="left"/>
            </w:pPr>
          </w:p>
          <w:p w14:paraId="63054562">
            <w:pPr>
              <w:pStyle w:val="14"/>
            </w:pPr>
          </w:p>
        </w:tc>
        <w:tc>
          <w:tcPr>
            <w:tcW w:w="1099" w:type="dxa"/>
            <w:vAlign w:val="center"/>
          </w:tcPr>
          <w:p w14:paraId="1CA5B00F">
            <w:pPr>
              <w:pStyle w:val="14"/>
            </w:pPr>
          </w:p>
        </w:tc>
        <w:tc>
          <w:tcPr>
            <w:tcW w:w="1100" w:type="dxa"/>
            <w:tcBorders>
              <w:right w:val="single" w:color="auto" w:sz="12" w:space="0"/>
            </w:tcBorders>
            <w:vAlign w:val="center"/>
          </w:tcPr>
          <w:p w14:paraId="039FFF0E">
            <w:pPr>
              <w:pStyle w:val="14"/>
            </w:pPr>
          </w:p>
        </w:tc>
      </w:tr>
      <w:tr w14:paraId="01150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78" w:type="dxa"/>
            <w:tcBorders>
              <w:left w:val="single" w:color="auto" w:sz="12" w:space="0"/>
            </w:tcBorders>
          </w:tcPr>
          <w:p w14:paraId="7BBA91FB">
            <w:pPr>
              <w:snapToGrid w:val="0"/>
              <w:spacing w:line="288" w:lineRule="auto"/>
              <w:rPr>
                <w:rFonts w:hint="eastAsia" w:ascii="宋体" w:hAnsi="宋体"/>
                <w:b/>
                <w:bCs/>
                <w:sz w:val="20"/>
                <w:szCs w:val="20"/>
                <w:lang w:val="en-US" w:eastAsia="zh-CN"/>
              </w:rPr>
            </w:pPr>
            <w:r>
              <w:rPr>
                <w:rFonts w:hint="eastAsia" w:ascii="宋体" w:hAnsi="宋体"/>
                <w:b/>
                <w:bCs/>
                <w:sz w:val="20"/>
                <w:szCs w:val="20"/>
                <w:lang w:val="en-US" w:eastAsia="zh-CN"/>
              </w:rPr>
              <w:t>第</w:t>
            </w:r>
            <w:r>
              <w:rPr>
                <w:rFonts w:hint="eastAsia"/>
                <w:b/>
                <w:bCs/>
                <w:sz w:val="20"/>
                <w:szCs w:val="20"/>
                <w:lang w:val="en-US" w:eastAsia="zh-CN"/>
              </w:rPr>
              <w:t>三</w:t>
            </w:r>
            <w:r>
              <w:rPr>
                <w:rFonts w:hint="eastAsia" w:ascii="宋体" w:hAnsi="宋体"/>
                <w:b/>
                <w:bCs/>
                <w:sz w:val="20"/>
                <w:szCs w:val="20"/>
                <w:lang w:val="en-US" w:eastAsia="zh-CN"/>
              </w:rPr>
              <w:t xml:space="preserve">单元 </w:t>
            </w:r>
          </w:p>
          <w:p w14:paraId="26DEA667">
            <w:pPr>
              <w:snapToGrid w:val="0"/>
              <w:spacing w:line="288" w:lineRule="auto"/>
              <w:rPr>
                <w:rFonts w:hint="eastAsia" w:ascii="宋体" w:hAnsi="宋体"/>
                <w:b/>
                <w:bCs/>
                <w:sz w:val="20"/>
                <w:szCs w:val="20"/>
                <w:lang w:val="en-US" w:eastAsia="zh-CN"/>
              </w:rPr>
            </w:pPr>
            <w:r>
              <w:rPr>
                <w:rFonts w:hint="eastAsia"/>
                <w:b/>
                <w:bCs/>
                <w:sz w:val="20"/>
                <w:szCs w:val="20"/>
                <w:lang w:val="en-US" w:eastAsia="zh-CN"/>
              </w:rPr>
              <w:t>7</w:t>
            </w:r>
            <w:r>
              <w:rPr>
                <w:rFonts w:hint="eastAsia" w:ascii="宋体" w:hAnsi="宋体"/>
                <w:b/>
                <w:bCs/>
                <w:sz w:val="20"/>
                <w:szCs w:val="20"/>
                <w:lang w:val="en-US" w:eastAsia="zh-CN"/>
              </w:rPr>
              <w:t>-</w:t>
            </w:r>
            <w:r>
              <w:rPr>
                <w:rFonts w:hint="eastAsia"/>
                <w:b/>
                <w:bCs/>
                <w:sz w:val="20"/>
                <w:szCs w:val="20"/>
                <w:lang w:val="en-US" w:eastAsia="zh-CN"/>
              </w:rPr>
              <w:t>9</w:t>
            </w:r>
            <w:r>
              <w:rPr>
                <w:rFonts w:hint="eastAsia" w:ascii="宋体" w:hAnsi="宋体"/>
                <w:b/>
                <w:bCs/>
                <w:sz w:val="20"/>
                <w:szCs w:val="20"/>
                <w:lang w:val="en-US" w:eastAsia="zh-CN"/>
              </w:rPr>
              <w:t>个月婴儿</w:t>
            </w:r>
          </w:p>
          <w:p w14:paraId="381097C9">
            <w:pPr>
              <w:snapToGrid w:val="0"/>
              <w:spacing w:line="288" w:lineRule="auto"/>
            </w:pPr>
            <w:r>
              <w:rPr>
                <w:rFonts w:hint="eastAsia" w:ascii="宋体" w:hAnsi="宋体"/>
                <w:b/>
                <w:bCs/>
                <w:sz w:val="20"/>
                <w:szCs w:val="20"/>
                <w:lang w:val="en-US" w:eastAsia="zh-CN"/>
              </w:rPr>
              <w:t>观察与评估</w:t>
            </w:r>
          </w:p>
        </w:tc>
        <w:tc>
          <w:tcPr>
            <w:tcW w:w="1100" w:type="dxa"/>
            <w:vAlign w:val="center"/>
          </w:tcPr>
          <w:p w14:paraId="409E3FF2">
            <w:pPr>
              <w:keepNext w:val="0"/>
              <w:keepLines w:val="0"/>
              <w:widowControl/>
              <w:suppressLineNumbers w:val="0"/>
              <w:jc w:val="left"/>
            </w:pPr>
            <w:r>
              <w:rPr>
                <w:rFonts w:ascii="Wingdings 2" w:hAnsi="Wingdings 2" w:eastAsia="Wingdings 2" w:cs="Wingdings 2"/>
                <w:color w:val="000000"/>
                <w:kern w:val="0"/>
                <w:sz w:val="21"/>
                <w:szCs w:val="21"/>
                <w:lang w:val="en-US" w:eastAsia="zh-CN" w:bidi="ar"/>
              </w:rPr>
              <w:t></w:t>
            </w:r>
          </w:p>
          <w:p w14:paraId="520D8E3E">
            <w:pPr>
              <w:pStyle w:val="14"/>
            </w:pPr>
          </w:p>
        </w:tc>
        <w:tc>
          <w:tcPr>
            <w:tcW w:w="1100" w:type="dxa"/>
            <w:vAlign w:val="center"/>
          </w:tcPr>
          <w:p w14:paraId="397E6E6B">
            <w:pPr>
              <w:keepNext w:val="0"/>
              <w:keepLines w:val="0"/>
              <w:widowControl/>
              <w:suppressLineNumbers w:val="0"/>
              <w:jc w:val="left"/>
            </w:pPr>
            <w:r>
              <w:rPr>
                <w:rFonts w:ascii="Wingdings 2" w:hAnsi="Wingdings 2" w:eastAsia="Wingdings 2" w:cs="Wingdings 2"/>
                <w:color w:val="000000"/>
                <w:kern w:val="0"/>
                <w:sz w:val="21"/>
                <w:szCs w:val="21"/>
                <w:lang w:val="en-US" w:eastAsia="zh-CN" w:bidi="ar"/>
              </w:rPr>
              <w:t></w:t>
            </w:r>
          </w:p>
          <w:p w14:paraId="7137BBB9">
            <w:pPr>
              <w:pStyle w:val="14"/>
            </w:pPr>
          </w:p>
        </w:tc>
        <w:tc>
          <w:tcPr>
            <w:tcW w:w="1100" w:type="dxa"/>
            <w:vAlign w:val="center"/>
          </w:tcPr>
          <w:p w14:paraId="5F7A3219">
            <w:pPr>
              <w:pStyle w:val="14"/>
            </w:pPr>
          </w:p>
        </w:tc>
        <w:tc>
          <w:tcPr>
            <w:tcW w:w="1099" w:type="dxa"/>
            <w:vAlign w:val="center"/>
          </w:tcPr>
          <w:p w14:paraId="1FCC2853">
            <w:pPr>
              <w:keepNext w:val="0"/>
              <w:keepLines w:val="0"/>
              <w:widowControl/>
              <w:suppressLineNumbers w:val="0"/>
              <w:jc w:val="left"/>
            </w:pPr>
            <w:r>
              <w:rPr>
                <w:rFonts w:ascii="Wingdings 2" w:hAnsi="Wingdings 2" w:eastAsia="Wingdings 2" w:cs="Wingdings 2"/>
                <w:color w:val="000000"/>
                <w:kern w:val="0"/>
                <w:sz w:val="21"/>
                <w:szCs w:val="21"/>
                <w:lang w:val="en-US" w:eastAsia="zh-CN" w:bidi="ar"/>
              </w:rPr>
              <w:t></w:t>
            </w:r>
          </w:p>
          <w:p w14:paraId="5E3C0836">
            <w:pPr>
              <w:pStyle w:val="14"/>
            </w:pPr>
          </w:p>
        </w:tc>
        <w:tc>
          <w:tcPr>
            <w:tcW w:w="1099" w:type="dxa"/>
            <w:vAlign w:val="center"/>
          </w:tcPr>
          <w:p w14:paraId="1E7B2F52">
            <w:pPr>
              <w:pStyle w:val="14"/>
            </w:pPr>
          </w:p>
        </w:tc>
        <w:tc>
          <w:tcPr>
            <w:tcW w:w="1100" w:type="dxa"/>
            <w:tcBorders>
              <w:right w:val="single" w:color="auto" w:sz="12" w:space="0"/>
            </w:tcBorders>
            <w:vAlign w:val="center"/>
          </w:tcPr>
          <w:p w14:paraId="5824318C">
            <w:pPr>
              <w:pStyle w:val="14"/>
            </w:pPr>
          </w:p>
        </w:tc>
      </w:tr>
      <w:tr w14:paraId="67AB8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78" w:type="dxa"/>
            <w:tcBorders>
              <w:left w:val="single" w:color="auto" w:sz="12" w:space="0"/>
            </w:tcBorders>
          </w:tcPr>
          <w:p w14:paraId="5B30B7D0">
            <w:pPr>
              <w:snapToGrid w:val="0"/>
              <w:spacing w:line="288" w:lineRule="auto"/>
              <w:rPr>
                <w:rFonts w:hint="eastAsia" w:ascii="宋体" w:hAnsi="宋体"/>
                <w:b/>
                <w:bCs/>
                <w:sz w:val="20"/>
                <w:szCs w:val="20"/>
                <w:lang w:val="en-US" w:eastAsia="zh-CN"/>
              </w:rPr>
            </w:pPr>
            <w:r>
              <w:rPr>
                <w:rFonts w:hint="eastAsia" w:ascii="宋体" w:hAnsi="宋体"/>
                <w:b/>
                <w:bCs/>
                <w:sz w:val="20"/>
                <w:szCs w:val="20"/>
                <w:lang w:val="en-US" w:eastAsia="zh-CN"/>
              </w:rPr>
              <w:t>第</w:t>
            </w:r>
            <w:r>
              <w:rPr>
                <w:rFonts w:hint="eastAsia"/>
                <w:b/>
                <w:bCs/>
                <w:sz w:val="20"/>
                <w:szCs w:val="20"/>
                <w:lang w:val="en-US" w:eastAsia="zh-CN"/>
              </w:rPr>
              <w:t>四</w:t>
            </w:r>
            <w:r>
              <w:rPr>
                <w:rFonts w:hint="eastAsia" w:ascii="宋体" w:hAnsi="宋体"/>
                <w:b/>
                <w:bCs/>
                <w:sz w:val="20"/>
                <w:szCs w:val="20"/>
                <w:lang w:val="en-US" w:eastAsia="zh-CN"/>
              </w:rPr>
              <w:t xml:space="preserve">单元 </w:t>
            </w:r>
          </w:p>
          <w:p w14:paraId="61A103DF">
            <w:pPr>
              <w:snapToGrid w:val="0"/>
              <w:spacing w:line="288" w:lineRule="auto"/>
              <w:rPr>
                <w:rFonts w:hint="eastAsia" w:ascii="宋体" w:hAnsi="宋体"/>
                <w:b/>
                <w:bCs/>
                <w:sz w:val="20"/>
                <w:szCs w:val="20"/>
                <w:lang w:val="en-US" w:eastAsia="zh-CN"/>
              </w:rPr>
            </w:pPr>
            <w:r>
              <w:rPr>
                <w:rFonts w:hint="eastAsia"/>
                <w:b/>
                <w:bCs/>
                <w:sz w:val="20"/>
                <w:szCs w:val="20"/>
                <w:lang w:val="en-US" w:eastAsia="zh-CN"/>
              </w:rPr>
              <w:t>1</w:t>
            </w:r>
            <w:r>
              <w:rPr>
                <w:rFonts w:hint="eastAsia" w:ascii="宋体" w:hAnsi="宋体"/>
                <w:b/>
                <w:bCs/>
                <w:sz w:val="20"/>
                <w:szCs w:val="20"/>
                <w:lang w:val="en-US" w:eastAsia="zh-CN"/>
              </w:rPr>
              <w:t>0-</w:t>
            </w:r>
            <w:r>
              <w:rPr>
                <w:rFonts w:hint="eastAsia"/>
                <w:b/>
                <w:bCs/>
                <w:sz w:val="20"/>
                <w:szCs w:val="20"/>
                <w:lang w:val="en-US" w:eastAsia="zh-CN"/>
              </w:rPr>
              <w:t>12</w:t>
            </w:r>
            <w:r>
              <w:rPr>
                <w:rFonts w:hint="eastAsia" w:ascii="宋体" w:hAnsi="宋体"/>
                <w:b/>
                <w:bCs/>
                <w:sz w:val="20"/>
                <w:szCs w:val="20"/>
                <w:lang w:val="en-US" w:eastAsia="zh-CN"/>
              </w:rPr>
              <w:t>个月婴儿</w:t>
            </w:r>
          </w:p>
          <w:p w14:paraId="31FAEE00">
            <w:pPr>
              <w:snapToGrid w:val="0"/>
              <w:spacing w:line="288" w:lineRule="auto"/>
            </w:pPr>
            <w:r>
              <w:rPr>
                <w:rFonts w:hint="eastAsia" w:ascii="宋体" w:hAnsi="宋体"/>
                <w:b/>
                <w:bCs/>
                <w:sz w:val="20"/>
                <w:szCs w:val="20"/>
                <w:lang w:val="en-US" w:eastAsia="zh-CN"/>
              </w:rPr>
              <w:t>观察与评估</w:t>
            </w:r>
          </w:p>
        </w:tc>
        <w:tc>
          <w:tcPr>
            <w:tcW w:w="1100" w:type="dxa"/>
            <w:vAlign w:val="center"/>
          </w:tcPr>
          <w:p w14:paraId="4E4F4AEC">
            <w:pPr>
              <w:keepNext w:val="0"/>
              <w:keepLines w:val="0"/>
              <w:widowControl/>
              <w:suppressLineNumbers w:val="0"/>
              <w:jc w:val="left"/>
            </w:pPr>
            <w:r>
              <w:rPr>
                <w:rFonts w:ascii="Wingdings 2" w:hAnsi="Wingdings 2" w:eastAsia="Wingdings 2" w:cs="Wingdings 2"/>
                <w:color w:val="000000"/>
                <w:kern w:val="0"/>
                <w:sz w:val="21"/>
                <w:szCs w:val="21"/>
                <w:lang w:val="en-US" w:eastAsia="zh-CN" w:bidi="ar"/>
              </w:rPr>
              <w:t></w:t>
            </w:r>
          </w:p>
          <w:p w14:paraId="129CAE82">
            <w:pPr>
              <w:pStyle w:val="14"/>
            </w:pPr>
          </w:p>
        </w:tc>
        <w:tc>
          <w:tcPr>
            <w:tcW w:w="1100" w:type="dxa"/>
            <w:vAlign w:val="center"/>
          </w:tcPr>
          <w:p w14:paraId="2809534A">
            <w:pPr>
              <w:keepNext w:val="0"/>
              <w:keepLines w:val="0"/>
              <w:widowControl/>
              <w:suppressLineNumbers w:val="0"/>
              <w:jc w:val="left"/>
            </w:pPr>
            <w:r>
              <w:rPr>
                <w:rFonts w:ascii="Wingdings 2" w:hAnsi="Wingdings 2" w:eastAsia="Wingdings 2" w:cs="Wingdings 2"/>
                <w:color w:val="000000"/>
                <w:kern w:val="0"/>
                <w:sz w:val="21"/>
                <w:szCs w:val="21"/>
                <w:lang w:val="en-US" w:eastAsia="zh-CN" w:bidi="ar"/>
              </w:rPr>
              <w:t></w:t>
            </w:r>
          </w:p>
          <w:p w14:paraId="522F5E51">
            <w:pPr>
              <w:pStyle w:val="14"/>
            </w:pPr>
          </w:p>
        </w:tc>
        <w:tc>
          <w:tcPr>
            <w:tcW w:w="1100" w:type="dxa"/>
            <w:vAlign w:val="center"/>
          </w:tcPr>
          <w:p w14:paraId="71CF22CE">
            <w:pPr>
              <w:pStyle w:val="14"/>
            </w:pPr>
          </w:p>
        </w:tc>
        <w:tc>
          <w:tcPr>
            <w:tcW w:w="1099" w:type="dxa"/>
            <w:vAlign w:val="center"/>
          </w:tcPr>
          <w:p w14:paraId="06338E20">
            <w:pPr>
              <w:keepNext w:val="0"/>
              <w:keepLines w:val="0"/>
              <w:widowControl/>
              <w:suppressLineNumbers w:val="0"/>
              <w:jc w:val="left"/>
            </w:pPr>
            <w:r>
              <w:rPr>
                <w:rFonts w:ascii="Wingdings 2" w:hAnsi="Wingdings 2" w:eastAsia="Wingdings 2" w:cs="Wingdings 2"/>
                <w:color w:val="000000"/>
                <w:kern w:val="0"/>
                <w:sz w:val="21"/>
                <w:szCs w:val="21"/>
                <w:lang w:val="en-US" w:eastAsia="zh-CN" w:bidi="ar"/>
              </w:rPr>
              <w:t></w:t>
            </w:r>
          </w:p>
          <w:p w14:paraId="4BC2455B">
            <w:pPr>
              <w:pStyle w:val="14"/>
            </w:pPr>
          </w:p>
        </w:tc>
        <w:tc>
          <w:tcPr>
            <w:tcW w:w="1099" w:type="dxa"/>
            <w:vAlign w:val="center"/>
          </w:tcPr>
          <w:p w14:paraId="53DC41BF">
            <w:pPr>
              <w:pStyle w:val="14"/>
            </w:pPr>
          </w:p>
        </w:tc>
        <w:tc>
          <w:tcPr>
            <w:tcW w:w="1100" w:type="dxa"/>
            <w:tcBorders>
              <w:right w:val="single" w:color="auto" w:sz="12" w:space="0"/>
            </w:tcBorders>
            <w:vAlign w:val="center"/>
          </w:tcPr>
          <w:p w14:paraId="426DDB34">
            <w:pPr>
              <w:pStyle w:val="14"/>
            </w:pPr>
          </w:p>
        </w:tc>
      </w:tr>
      <w:tr w14:paraId="07C32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78" w:type="dxa"/>
            <w:tcBorders>
              <w:left w:val="single" w:color="auto" w:sz="12" w:space="0"/>
            </w:tcBorders>
          </w:tcPr>
          <w:p w14:paraId="044B654C">
            <w:pPr>
              <w:snapToGrid w:val="0"/>
              <w:spacing w:line="288" w:lineRule="auto"/>
              <w:rPr>
                <w:rFonts w:hint="eastAsia" w:ascii="宋体" w:hAnsi="宋体"/>
                <w:b/>
                <w:bCs/>
                <w:sz w:val="20"/>
                <w:szCs w:val="20"/>
                <w:lang w:val="en-US" w:eastAsia="zh-CN"/>
              </w:rPr>
            </w:pPr>
            <w:r>
              <w:rPr>
                <w:rFonts w:hint="eastAsia" w:ascii="宋体" w:hAnsi="宋体"/>
                <w:b/>
                <w:bCs/>
                <w:sz w:val="20"/>
                <w:szCs w:val="20"/>
                <w:lang w:val="en-US" w:eastAsia="zh-CN"/>
              </w:rPr>
              <w:t>第</w:t>
            </w:r>
            <w:r>
              <w:rPr>
                <w:rFonts w:hint="eastAsia"/>
                <w:b/>
                <w:bCs/>
                <w:sz w:val="20"/>
                <w:szCs w:val="20"/>
                <w:lang w:val="en-US" w:eastAsia="zh-CN"/>
              </w:rPr>
              <w:t>五</w:t>
            </w:r>
            <w:r>
              <w:rPr>
                <w:rFonts w:hint="eastAsia" w:ascii="宋体" w:hAnsi="宋体"/>
                <w:b/>
                <w:bCs/>
                <w:sz w:val="20"/>
                <w:szCs w:val="20"/>
                <w:lang w:val="en-US" w:eastAsia="zh-CN"/>
              </w:rPr>
              <w:t xml:space="preserve">单元 </w:t>
            </w:r>
          </w:p>
          <w:p w14:paraId="55A41298">
            <w:pPr>
              <w:snapToGrid w:val="0"/>
              <w:spacing w:line="288" w:lineRule="auto"/>
              <w:rPr>
                <w:rFonts w:hint="eastAsia" w:ascii="宋体" w:hAnsi="宋体"/>
                <w:b/>
                <w:bCs/>
                <w:sz w:val="20"/>
                <w:szCs w:val="20"/>
                <w:lang w:val="en-US" w:eastAsia="zh-CN"/>
              </w:rPr>
            </w:pPr>
            <w:r>
              <w:rPr>
                <w:rFonts w:hint="eastAsia"/>
                <w:b/>
                <w:bCs/>
                <w:sz w:val="20"/>
                <w:szCs w:val="20"/>
                <w:lang w:val="en-US" w:eastAsia="zh-CN"/>
              </w:rPr>
              <w:t>13</w:t>
            </w:r>
            <w:r>
              <w:rPr>
                <w:rFonts w:hint="eastAsia" w:ascii="宋体" w:hAnsi="宋体"/>
                <w:b/>
                <w:bCs/>
                <w:sz w:val="20"/>
                <w:szCs w:val="20"/>
                <w:lang w:val="en-US" w:eastAsia="zh-CN"/>
              </w:rPr>
              <w:t>-</w:t>
            </w:r>
            <w:r>
              <w:rPr>
                <w:rFonts w:hint="eastAsia"/>
                <w:b/>
                <w:bCs/>
                <w:sz w:val="20"/>
                <w:szCs w:val="20"/>
                <w:lang w:val="en-US" w:eastAsia="zh-CN"/>
              </w:rPr>
              <w:t>18</w:t>
            </w:r>
            <w:r>
              <w:rPr>
                <w:rFonts w:hint="eastAsia" w:ascii="宋体" w:hAnsi="宋体"/>
                <w:b/>
                <w:bCs/>
                <w:sz w:val="20"/>
                <w:szCs w:val="20"/>
                <w:lang w:val="en-US" w:eastAsia="zh-CN"/>
              </w:rPr>
              <w:t>个月婴儿</w:t>
            </w:r>
          </w:p>
          <w:p w14:paraId="514AC394">
            <w:pPr>
              <w:snapToGrid w:val="0"/>
              <w:spacing w:line="288" w:lineRule="auto"/>
            </w:pPr>
            <w:r>
              <w:rPr>
                <w:rFonts w:hint="eastAsia" w:ascii="宋体" w:hAnsi="宋体"/>
                <w:b/>
                <w:bCs/>
                <w:sz w:val="20"/>
                <w:szCs w:val="20"/>
                <w:lang w:val="en-US" w:eastAsia="zh-CN"/>
              </w:rPr>
              <w:t>观察与评估</w:t>
            </w:r>
          </w:p>
        </w:tc>
        <w:tc>
          <w:tcPr>
            <w:tcW w:w="1100" w:type="dxa"/>
            <w:vAlign w:val="center"/>
          </w:tcPr>
          <w:p w14:paraId="112DF5AA">
            <w:pPr>
              <w:keepNext w:val="0"/>
              <w:keepLines w:val="0"/>
              <w:widowControl/>
              <w:suppressLineNumbers w:val="0"/>
              <w:jc w:val="left"/>
            </w:pPr>
            <w:r>
              <w:rPr>
                <w:rFonts w:ascii="Wingdings 2" w:hAnsi="Wingdings 2" w:eastAsia="Wingdings 2" w:cs="Wingdings 2"/>
                <w:color w:val="000000"/>
                <w:kern w:val="0"/>
                <w:sz w:val="21"/>
                <w:szCs w:val="21"/>
                <w:lang w:val="en-US" w:eastAsia="zh-CN" w:bidi="ar"/>
              </w:rPr>
              <w:t></w:t>
            </w:r>
          </w:p>
          <w:p w14:paraId="697FA9C8">
            <w:pPr>
              <w:pStyle w:val="14"/>
            </w:pPr>
          </w:p>
        </w:tc>
        <w:tc>
          <w:tcPr>
            <w:tcW w:w="1100" w:type="dxa"/>
            <w:vAlign w:val="center"/>
          </w:tcPr>
          <w:p w14:paraId="71837078">
            <w:pPr>
              <w:keepNext w:val="0"/>
              <w:keepLines w:val="0"/>
              <w:widowControl/>
              <w:suppressLineNumbers w:val="0"/>
              <w:jc w:val="left"/>
            </w:pPr>
            <w:r>
              <w:rPr>
                <w:rFonts w:ascii="Wingdings 2" w:hAnsi="Wingdings 2" w:eastAsia="Wingdings 2" w:cs="Wingdings 2"/>
                <w:color w:val="000000"/>
                <w:kern w:val="0"/>
                <w:sz w:val="21"/>
                <w:szCs w:val="21"/>
                <w:lang w:val="en-US" w:eastAsia="zh-CN" w:bidi="ar"/>
              </w:rPr>
              <w:t></w:t>
            </w:r>
          </w:p>
          <w:p w14:paraId="0DBED45B">
            <w:pPr>
              <w:pStyle w:val="14"/>
            </w:pPr>
          </w:p>
        </w:tc>
        <w:tc>
          <w:tcPr>
            <w:tcW w:w="1100" w:type="dxa"/>
            <w:vAlign w:val="center"/>
          </w:tcPr>
          <w:p w14:paraId="6F081FD9">
            <w:pPr>
              <w:pStyle w:val="14"/>
            </w:pPr>
          </w:p>
        </w:tc>
        <w:tc>
          <w:tcPr>
            <w:tcW w:w="1099" w:type="dxa"/>
            <w:vAlign w:val="center"/>
          </w:tcPr>
          <w:p w14:paraId="35A2A226">
            <w:pPr>
              <w:pStyle w:val="14"/>
            </w:pPr>
          </w:p>
        </w:tc>
        <w:tc>
          <w:tcPr>
            <w:tcW w:w="1099" w:type="dxa"/>
            <w:vAlign w:val="center"/>
          </w:tcPr>
          <w:p w14:paraId="1A9FDBC0">
            <w:pPr>
              <w:keepNext w:val="0"/>
              <w:keepLines w:val="0"/>
              <w:widowControl/>
              <w:suppressLineNumbers w:val="0"/>
              <w:jc w:val="left"/>
            </w:pPr>
            <w:r>
              <w:rPr>
                <w:rFonts w:ascii="Wingdings 2" w:hAnsi="Wingdings 2" w:eastAsia="Wingdings 2" w:cs="Wingdings 2"/>
                <w:color w:val="000000"/>
                <w:kern w:val="0"/>
                <w:sz w:val="21"/>
                <w:szCs w:val="21"/>
                <w:lang w:val="en-US" w:eastAsia="zh-CN" w:bidi="ar"/>
              </w:rPr>
              <w:t></w:t>
            </w:r>
          </w:p>
          <w:p w14:paraId="49F02A91">
            <w:pPr>
              <w:pStyle w:val="14"/>
            </w:pPr>
          </w:p>
        </w:tc>
        <w:tc>
          <w:tcPr>
            <w:tcW w:w="1100" w:type="dxa"/>
            <w:tcBorders>
              <w:right w:val="single" w:color="auto" w:sz="12" w:space="0"/>
            </w:tcBorders>
            <w:vAlign w:val="center"/>
          </w:tcPr>
          <w:p w14:paraId="69D7F2FC">
            <w:pPr>
              <w:pStyle w:val="14"/>
            </w:pPr>
          </w:p>
        </w:tc>
      </w:tr>
      <w:tr w14:paraId="638B7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78" w:type="dxa"/>
            <w:tcBorders>
              <w:left w:val="single" w:color="auto" w:sz="12" w:space="0"/>
            </w:tcBorders>
          </w:tcPr>
          <w:p w14:paraId="0D021EF0">
            <w:pPr>
              <w:snapToGrid w:val="0"/>
              <w:spacing w:line="288" w:lineRule="auto"/>
              <w:rPr>
                <w:rFonts w:hint="eastAsia" w:ascii="宋体" w:hAnsi="宋体"/>
                <w:b/>
                <w:bCs/>
                <w:sz w:val="20"/>
                <w:szCs w:val="20"/>
                <w:lang w:val="en-US" w:eastAsia="zh-CN"/>
              </w:rPr>
            </w:pPr>
            <w:r>
              <w:rPr>
                <w:rFonts w:hint="eastAsia" w:ascii="宋体" w:hAnsi="宋体"/>
                <w:b/>
                <w:bCs/>
                <w:sz w:val="20"/>
                <w:szCs w:val="20"/>
                <w:lang w:val="en-US" w:eastAsia="zh-CN"/>
              </w:rPr>
              <w:t>第</w:t>
            </w:r>
            <w:r>
              <w:rPr>
                <w:rFonts w:hint="eastAsia"/>
                <w:b/>
                <w:bCs/>
                <w:sz w:val="20"/>
                <w:szCs w:val="20"/>
                <w:lang w:val="en-US" w:eastAsia="zh-CN"/>
              </w:rPr>
              <w:t>六</w:t>
            </w:r>
            <w:r>
              <w:rPr>
                <w:rFonts w:hint="eastAsia" w:ascii="宋体" w:hAnsi="宋体"/>
                <w:b/>
                <w:bCs/>
                <w:sz w:val="20"/>
                <w:szCs w:val="20"/>
                <w:lang w:val="en-US" w:eastAsia="zh-CN"/>
              </w:rPr>
              <w:t xml:space="preserve">单元 </w:t>
            </w:r>
          </w:p>
          <w:p w14:paraId="060CE49C">
            <w:pPr>
              <w:snapToGrid w:val="0"/>
              <w:spacing w:line="288" w:lineRule="auto"/>
              <w:rPr>
                <w:rFonts w:hint="eastAsia" w:ascii="宋体" w:hAnsi="宋体"/>
                <w:b/>
                <w:bCs/>
                <w:sz w:val="20"/>
                <w:szCs w:val="20"/>
                <w:lang w:val="en-US" w:eastAsia="zh-CN"/>
              </w:rPr>
            </w:pPr>
            <w:r>
              <w:rPr>
                <w:rFonts w:hint="eastAsia"/>
                <w:b/>
                <w:bCs/>
                <w:sz w:val="20"/>
                <w:szCs w:val="20"/>
                <w:lang w:val="en-US" w:eastAsia="zh-CN"/>
              </w:rPr>
              <w:t>19</w:t>
            </w:r>
            <w:r>
              <w:rPr>
                <w:rFonts w:hint="eastAsia" w:ascii="宋体" w:hAnsi="宋体"/>
                <w:b/>
                <w:bCs/>
                <w:sz w:val="20"/>
                <w:szCs w:val="20"/>
                <w:lang w:val="en-US" w:eastAsia="zh-CN"/>
              </w:rPr>
              <w:t>-</w:t>
            </w:r>
            <w:r>
              <w:rPr>
                <w:rFonts w:hint="eastAsia"/>
                <w:b/>
                <w:bCs/>
                <w:sz w:val="20"/>
                <w:szCs w:val="20"/>
                <w:lang w:val="en-US" w:eastAsia="zh-CN"/>
              </w:rPr>
              <w:t>24</w:t>
            </w:r>
            <w:r>
              <w:rPr>
                <w:rFonts w:hint="eastAsia" w:ascii="宋体" w:hAnsi="宋体"/>
                <w:b/>
                <w:bCs/>
                <w:sz w:val="20"/>
                <w:szCs w:val="20"/>
                <w:lang w:val="en-US" w:eastAsia="zh-CN"/>
              </w:rPr>
              <w:t>个月婴儿</w:t>
            </w:r>
          </w:p>
          <w:p w14:paraId="6D1BA06E">
            <w:pPr>
              <w:snapToGrid w:val="0"/>
              <w:spacing w:line="288" w:lineRule="auto"/>
            </w:pPr>
            <w:r>
              <w:rPr>
                <w:rFonts w:hint="eastAsia" w:ascii="宋体" w:hAnsi="宋体"/>
                <w:b/>
                <w:bCs/>
                <w:sz w:val="20"/>
                <w:szCs w:val="20"/>
                <w:lang w:val="en-US" w:eastAsia="zh-CN"/>
              </w:rPr>
              <w:t>观察与评估</w:t>
            </w:r>
          </w:p>
        </w:tc>
        <w:tc>
          <w:tcPr>
            <w:tcW w:w="1100" w:type="dxa"/>
            <w:vAlign w:val="center"/>
          </w:tcPr>
          <w:p w14:paraId="7D82935E">
            <w:pPr>
              <w:keepNext w:val="0"/>
              <w:keepLines w:val="0"/>
              <w:widowControl/>
              <w:suppressLineNumbers w:val="0"/>
              <w:jc w:val="left"/>
            </w:pPr>
            <w:r>
              <w:rPr>
                <w:rFonts w:ascii="Wingdings 2" w:hAnsi="Wingdings 2" w:eastAsia="Wingdings 2" w:cs="Wingdings 2"/>
                <w:color w:val="000000"/>
                <w:kern w:val="0"/>
                <w:sz w:val="21"/>
                <w:szCs w:val="21"/>
                <w:lang w:val="en-US" w:eastAsia="zh-CN" w:bidi="ar"/>
              </w:rPr>
              <w:t></w:t>
            </w:r>
          </w:p>
          <w:p w14:paraId="06FC07D2">
            <w:pPr>
              <w:pStyle w:val="14"/>
            </w:pPr>
          </w:p>
        </w:tc>
        <w:tc>
          <w:tcPr>
            <w:tcW w:w="1100" w:type="dxa"/>
            <w:vAlign w:val="center"/>
          </w:tcPr>
          <w:p w14:paraId="55BC4177">
            <w:pPr>
              <w:keepNext w:val="0"/>
              <w:keepLines w:val="0"/>
              <w:widowControl/>
              <w:suppressLineNumbers w:val="0"/>
              <w:jc w:val="left"/>
            </w:pPr>
            <w:r>
              <w:rPr>
                <w:rFonts w:ascii="Wingdings 2" w:hAnsi="Wingdings 2" w:eastAsia="Wingdings 2" w:cs="Wingdings 2"/>
                <w:color w:val="000000"/>
                <w:kern w:val="0"/>
                <w:sz w:val="21"/>
                <w:szCs w:val="21"/>
                <w:lang w:val="en-US" w:eastAsia="zh-CN" w:bidi="ar"/>
              </w:rPr>
              <w:t></w:t>
            </w:r>
          </w:p>
          <w:p w14:paraId="547A6D74">
            <w:pPr>
              <w:pStyle w:val="14"/>
            </w:pPr>
          </w:p>
        </w:tc>
        <w:tc>
          <w:tcPr>
            <w:tcW w:w="1100" w:type="dxa"/>
            <w:vAlign w:val="center"/>
          </w:tcPr>
          <w:p w14:paraId="36EBE897">
            <w:pPr>
              <w:keepNext w:val="0"/>
              <w:keepLines w:val="0"/>
              <w:widowControl/>
              <w:suppressLineNumbers w:val="0"/>
              <w:jc w:val="left"/>
            </w:pPr>
            <w:r>
              <w:rPr>
                <w:rFonts w:ascii="Wingdings 2" w:hAnsi="Wingdings 2" w:eastAsia="Wingdings 2" w:cs="Wingdings 2"/>
                <w:color w:val="000000"/>
                <w:kern w:val="0"/>
                <w:sz w:val="21"/>
                <w:szCs w:val="21"/>
                <w:lang w:val="en-US" w:eastAsia="zh-CN" w:bidi="ar"/>
              </w:rPr>
              <w:t></w:t>
            </w:r>
          </w:p>
          <w:p w14:paraId="1922724D">
            <w:pPr>
              <w:pStyle w:val="14"/>
            </w:pPr>
          </w:p>
        </w:tc>
        <w:tc>
          <w:tcPr>
            <w:tcW w:w="1099" w:type="dxa"/>
            <w:vAlign w:val="center"/>
          </w:tcPr>
          <w:p w14:paraId="5409AD85">
            <w:pPr>
              <w:pStyle w:val="14"/>
            </w:pPr>
          </w:p>
        </w:tc>
        <w:tc>
          <w:tcPr>
            <w:tcW w:w="1099" w:type="dxa"/>
            <w:vAlign w:val="center"/>
          </w:tcPr>
          <w:p w14:paraId="3346BA84">
            <w:pPr>
              <w:keepNext w:val="0"/>
              <w:keepLines w:val="0"/>
              <w:widowControl/>
              <w:suppressLineNumbers w:val="0"/>
              <w:jc w:val="left"/>
            </w:pPr>
            <w:r>
              <w:rPr>
                <w:rFonts w:ascii="Wingdings 2" w:hAnsi="Wingdings 2" w:eastAsia="Wingdings 2" w:cs="Wingdings 2"/>
                <w:color w:val="000000"/>
                <w:kern w:val="0"/>
                <w:sz w:val="21"/>
                <w:szCs w:val="21"/>
                <w:lang w:val="en-US" w:eastAsia="zh-CN" w:bidi="ar"/>
              </w:rPr>
              <w:t></w:t>
            </w:r>
          </w:p>
          <w:p w14:paraId="3FFB8DC2">
            <w:pPr>
              <w:pStyle w:val="14"/>
            </w:pPr>
          </w:p>
        </w:tc>
        <w:tc>
          <w:tcPr>
            <w:tcW w:w="1100" w:type="dxa"/>
            <w:tcBorders>
              <w:right w:val="single" w:color="auto" w:sz="12" w:space="0"/>
            </w:tcBorders>
            <w:vAlign w:val="center"/>
          </w:tcPr>
          <w:p w14:paraId="6F9D1256">
            <w:pPr>
              <w:pStyle w:val="14"/>
            </w:pPr>
          </w:p>
        </w:tc>
      </w:tr>
      <w:tr w14:paraId="6F5B2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78" w:type="dxa"/>
            <w:tcBorders>
              <w:left w:val="single" w:color="auto" w:sz="12" w:space="0"/>
            </w:tcBorders>
          </w:tcPr>
          <w:p w14:paraId="30BEAA95">
            <w:pPr>
              <w:snapToGrid w:val="0"/>
              <w:spacing w:line="288" w:lineRule="auto"/>
              <w:rPr>
                <w:rFonts w:hint="eastAsia" w:ascii="宋体" w:hAnsi="宋体"/>
                <w:b/>
                <w:bCs/>
                <w:sz w:val="20"/>
                <w:szCs w:val="20"/>
                <w:lang w:val="en-US" w:eastAsia="zh-CN"/>
              </w:rPr>
            </w:pPr>
            <w:r>
              <w:rPr>
                <w:rFonts w:hint="eastAsia" w:ascii="宋体" w:hAnsi="宋体"/>
                <w:b/>
                <w:bCs/>
                <w:sz w:val="20"/>
                <w:szCs w:val="20"/>
                <w:lang w:val="en-US" w:eastAsia="zh-CN"/>
              </w:rPr>
              <w:t>第</w:t>
            </w:r>
            <w:r>
              <w:rPr>
                <w:rFonts w:hint="eastAsia"/>
                <w:b/>
                <w:bCs/>
                <w:sz w:val="20"/>
                <w:szCs w:val="20"/>
                <w:lang w:val="en-US" w:eastAsia="zh-CN"/>
              </w:rPr>
              <w:t>七</w:t>
            </w:r>
            <w:r>
              <w:rPr>
                <w:rFonts w:hint="eastAsia" w:ascii="宋体" w:hAnsi="宋体"/>
                <w:b/>
                <w:bCs/>
                <w:sz w:val="20"/>
                <w:szCs w:val="20"/>
                <w:lang w:val="en-US" w:eastAsia="zh-CN"/>
              </w:rPr>
              <w:t xml:space="preserve">单元 </w:t>
            </w:r>
          </w:p>
          <w:p w14:paraId="777D5D21">
            <w:pPr>
              <w:snapToGrid w:val="0"/>
              <w:spacing w:line="288" w:lineRule="auto"/>
              <w:rPr>
                <w:rFonts w:hint="eastAsia" w:ascii="宋体" w:hAnsi="宋体"/>
                <w:b/>
                <w:bCs/>
                <w:sz w:val="20"/>
                <w:szCs w:val="20"/>
                <w:lang w:val="en-US" w:eastAsia="zh-CN"/>
              </w:rPr>
            </w:pPr>
            <w:r>
              <w:rPr>
                <w:rFonts w:hint="eastAsia"/>
                <w:b/>
                <w:bCs/>
                <w:sz w:val="20"/>
                <w:szCs w:val="20"/>
                <w:lang w:val="en-US" w:eastAsia="zh-CN"/>
              </w:rPr>
              <w:t>25</w:t>
            </w:r>
            <w:r>
              <w:rPr>
                <w:rFonts w:hint="eastAsia" w:ascii="宋体" w:hAnsi="宋体"/>
                <w:b/>
                <w:bCs/>
                <w:sz w:val="20"/>
                <w:szCs w:val="20"/>
                <w:lang w:val="en-US" w:eastAsia="zh-CN"/>
              </w:rPr>
              <w:t>-3</w:t>
            </w:r>
            <w:r>
              <w:rPr>
                <w:rFonts w:hint="eastAsia"/>
                <w:b/>
                <w:bCs/>
                <w:sz w:val="20"/>
                <w:szCs w:val="20"/>
                <w:lang w:val="en-US" w:eastAsia="zh-CN"/>
              </w:rPr>
              <w:t>0</w:t>
            </w:r>
            <w:r>
              <w:rPr>
                <w:rFonts w:hint="eastAsia" w:ascii="宋体" w:hAnsi="宋体"/>
                <w:b/>
                <w:bCs/>
                <w:sz w:val="20"/>
                <w:szCs w:val="20"/>
                <w:lang w:val="en-US" w:eastAsia="zh-CN"/>
              </w:rPr>
              <w:t>个月婴儿</w:t>
            </w:r>
          </w:p>
          <w:p w14:paraId="1007393E">
            <w:pPr>
              <w:snapToGrid w:val="0"/>
              <w:spacing w:line="288" w:lineRule="auto"/>
            </w:pPr>
            <w:r>
              <w:rPr>
                <w:rFonts w:hint="eastAsia" w:ascii="宋体" w:hAnsi="宋体"/>
                <w:b/>
                <w:bCs/>
                <w:sz w:val="20"/>
                <w:szCs w:val="20"/>
                <w:lang w:val="en-US" w:eastAsia="zh-CN"/>
              </w:rPr>
              <w:t>观察与评估</w:t>
            </w:r>
          </w:p>
        </w:tc>
        <w:tc>
          <w:tcPr>
            <w:tcW w:w="1100" w:type="dxa"/>
            <w:vAlign w:val="center"/>
          </w:tcPr>
          <w:p w14:paraId="7E192743">
            <w:pPr>
              <w:keepNext w:val="0"/>
              <w:keepLines w:val="0"/>
              <w:widowControl/>
              <w:suppressLineNumbers w:val="0"/>
              <w:jc w:val="left"/>
            </w:pPr>
            <w:r>
              <w:rPr>
                <w:rFonts w:ascii="Wingdings 2" w:hAnsi="Wingdings 2" w:eastAsia="Wingdings 2" w:cs="Wingdings 2"/>
                <w:color w:val="000000"/>
                <w:kern w:val="0"/>
                <w:sz w:val="21"/>
                <w:szCs w:val="21"/>
                <w:lang w:val="en-US" w:eastAsia="zh-CN" w:bidi="ar"/>
              </w:rPr>
              <w:t></w:t>
            </w:r>
          </w:p>
          <w:p w14:paraId="2B66682C">
            <w:pPr>
              <w:pStyle w:val="14"/>
            </w:pPr>
          </w:p>
        </w:tc>
        <w:tc>
          <w:tcPr>
            <w:tcW w:w="1100" w:type="dxa"/>
            <w:vAlign w:val="center"/>
          </w:tcPr>
          <w:p w14:paraId="215A381A">
            <w:pPr>
              <w:keepNext w:val="0"/>
              <w:keepLines w:val="0"/>
              <w:widowControl/>
              <w:suppressLineNumbers w:val="0"/>
              <w:jc w:val="left"/>
            </w:pPr>
            <w:r>
              <w:rPr>
                <w:rFonts w:ascii="Wingdings 2" w:hAnsi="Wingdings 2" w:eastAsia="Wingdings 2" w:cs="Wingdings 2"/>
                <w:color w:val="000000"/>
                <w:kern w:val="0"/>
                <w:sz w:val="21"/>
                <w:szCs w:val="21"/>
                <w:lang w:val="en-US" w:eastAsia="zh-CN" w:bidi="ar"/>
              </w:rPr>
              <w:t></w:t>
            </w:r>
          </w:p>
          <w:p w14:paraId="192AE271">
            <w:pPr>
              <w:pStyle w:val="14"/>
            </w:pPr>
          </w:p>
        </w:tc>
        <w:tc>
          <w:tcPr>
            <w:tcW w:w="1100" w:type="dxa"/>
            <w:vAlign w:val="center"/>
          </w:tcPr>
          <w:p w14:paraId="6F2E11A6">
            <w:pPr>
              <w:pStyle w:val="14"/>
            </w:pPr>
          </w:p>
        </w:tc>
        <w:tc>
          <w:tcPr>
            <w:tcW w:w="1099" w:type="dxa"/>
            <w:vAlign w:val="center"/>
          </w:tcPr>
          <w:p w14:paraId="44836111">
            <w:pPr>
              <w:pStyle w:val="14"/>
            </w:pPr>
          </w:p>
        </w:tc>
        <w:tc>
          <w:tcPr>
            <w:tcW w:w="1099" w:type="dxa"/>
            <w:vAlign w:val="center"/>
          </w:tcPr>
          <w:p w14:paraId="566E7F13">
            <w:pPr>
              <w:pStyle w:val="14"/>
            </w:pPr>
          </w:p>
        </w:tc>
        <w:tc>
          <w:tcPr>
            <w:tcW w:w="1100" w:type="dxa"/>
            <w:tcBorders>
              <w:right w:val="single" w:color="auto" w:sz="12" w:space="0"/>
            </w:tcBorders>
            <w:vAlign w:val="center"/>
          </w:tcPr>
          <w:p w14:paraId="0FEF8B5D">
            <w:pPr>
              <w:keepNext w:val="0"/>
              <w:keepLines w:val="0"/>
              <w:widowControl/>
              <w:suppressLineNumbers w:val="0"/>
              <w:jc w:val="left"/>
            </w:pPr>
            <w:r>
              <w:rPr>
                <w:rFonts w:ascii="Wingdings 2" w:hAnsi="Wingdings 2" w:eastAsia="Wingdings 2" w:cs="Wingdings 2"/>
                <w:color w:val="000000"/>
                <w:kern w:val="0"/>
                <w:sz w:val="21"/>
                <w:szCs w:val="21"/>
                <w:lang w:val="en-US" w:eastAsia="zh-CN" w:bidi="ar"/>
              </w:rPr>
              <w:t></w:t>
            </w:r>
          </w:p>
          <w:p w14:paraId="1E438850">
            <w:pPr>
              <w:pStyle w:val="14"/>
            </w:pPr>
          </w:p>
        </w:tc>
      </w:tr>
      <w:tr w14:paraId="43891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78" w:type="dxa"/>
            <w:tcBorders>
              <w:left w:val="single" w:color="auto" w:sz="12" w:space="0"/>
              <w:bottom w:val="single" w:color="auto" w:sz="12" w:space="0"/>
            </w:tcBorders>
          </w:tcPr>
          <w:p w14:paraId="0E098496">
            <w:pPr>
              <w:snapToGrid w:val="0"/>
              <w:spacing w:line="288" w:lineRule="auto"/>
              <w:rPr>
                <w:rFonts w:hint="eastAsia" w:ascii="宋体" w:hAnsi="宋体"/>
                <w:b/>
                <w:bCs/>
                <w:sz w:val="20"/>
                <w:szCs w:val="20"/>
                <w:lang w:val="en-US" w:eastAsia="zh-CN"/>
              </w:rPr>
            </w:pPr>
            <w:r>
              <w:rPr>
                <w:rFonts w:hint="eastAsia" w:ascii="宋体" w:hAnsi="宋体"/>
                <w:b/>
                <w:bCs/>
                <w:sz w:val="20"/>
                <w:szCs w:val="20"/>
                <w:lang w:val="en-US" w:eastAsia="zh-CN"/>
              </w:rPr>
              <w:t>第</w:t>
            </w:r>
            <w:r>
              <w:rPr>
                <w:rFonts w:hint="eastAsia"/>
                <w:b/>
                <w:bCs/>
                <w:sz w:val="20"/>
                <w:szCs w:val="20"/>
                <w:lang w:val="en-US" w:eastAsia="zh-CN"/>
              </w:rPr>
              <w:t>八</w:t>
            </w:r>
            <w:r>
              <w:rPr>
                <w:rFonts w:hint="eastAsia" w:ascii="宋体" w:hAnsi="宋体"/>
                <w:b/>
                <w:bCs/>
                <w:sz w:val="20"/>
                <w:szCs w:val="20"/>
                <w:lang w:val="en-US" w:eastAsia="zh-CN"/>
              </w:rPr>
              <w:t xml:space="preserve">单元 </w:t>
            </w:r>
          </w:p>
          <w:p w14:paraId="69AE829F">
            <w:pPr>
              <w:snapToGrid w:val="0"/>
              <w:spacing w:line="288" w:lineRule="auto"/>
              <w:rPr>
                <w:rFonts w:hint="eastAsia" w:ascii="宋体" w:hAnsi="宋体"/>
                <w:b/>
                <w:bCs/>
                <w:sz w:val="20"/>
                <w:szCs w:val="20"/>
                <w:lang w:val="en-US" w:eastAsia="zh-CN"/>
              </w:rPr>
            </w:pPr>
            <w:r>
              <w:rPr>
                <w:rFonts w:hint="eastAsia"/>
                <w:b/>
                <w:bCs/>
                <w:sz w:val="20"/>
                <w:szCs w:val="20"/>
                <w:lang w:val="en-US" w:eastAsia="zh-CN"/>
              </w:rPr>
              <w:t>31</w:t>
            </w:r>
            <w:r>
              <w:rPr>
                <w:rFonts w:hint="eastAsia" w:ascii="宋体" w:hAnsi="宋体"/>
                <w:b/>
                <w:bCs/>
                <w:sz w:val="20"/>
                <w:szCs w:val="20"/>
                <w:lang w:val="en-US" w:eastAsia="zh-CN"/>
              </w:rPr>
              <w:t>-3</w:t>
            </w:r>
            <w:r>
              <w:rPr>
                <w:rFonts w:hint="eastAsia"/>
                <w:b/>
                <w:bCs/>
                <w:sz w:val="20"/>
                <w:szCs w:val="20"/>
                <w:lang w:val="en-US" w:eastAsia="zh-CN"/>
              </w:rPr>
              <w:t>6</w:t>
            </w:r>
            <w:r>
              <w:rPr>
                <w:rFonts w:hint="eastAsia" w:ascii="宋体" w:hAnsi="宋体"/>
                <w:b/>
                <w:bCs/>
                <w:sz w:val="20"/>
                <w:szCs w:val="20"/>
                <w:lang w:val="en-US" w:eastAsia="zh-CN"/>
              </w:rPr>
              <w:t>个月婴儿</w:t>
            </w:r>
          </w:p>
          <w:p w14:paraId="235CEEE8">
            <w:pPr>
              <w:snapToGrid w:val="0"/>
              <w:spacing w:line="288" w:lineRule="auto"/>
            </w:pPr>
            <w:r>
              <w:rPr>
                <w:rFonts w:hint="eastAsia" w:ascii="宋体" w:hAnsi="宋体"/>
                <w:b/>
                <w:bCs/>
                <w:sz w:val="20"/>
                <w:szCs w:val="20"/>
                <w:lang w:val="en-US" w:eastAsia="zh-CN"/>
              </w:rPr>
              <w:t>观察与评估</w:t>
            </w:r>
          </w:p>
        </w:tc>
        <w:tc>
          <w:tcPr>
            <w:tcW w:w="1100" w:type="dxa"/>
            <w:tcBorders>
              <w:bottom w:val="single" w:color="auto" w:sz="12" w:space="0"/>
            </w:tcBorders>
            <w:vAlign w:val="center"/>
          </w:tcPr>
          <w:p w14:paraId="65CA8614">
            <w:pPr>
              <w:keepNext w:val="0"/>
              <w:keepLines w:val="0"/>
              <w:widowControl/>
              <w:suppressLineNumbers w:val="0"/>
              <w:jc w:val="left"/>
            </w:pPr>
            <w:r>
              <w:rPr>
                <w:rFonts w:ascii="Wingdings 2" w:hAnsi="Wingdings 2" w:eastAsia="Wingdings 2" w:cs="Wingdings 2"/>
                <w:color w:val="000000"/>
                <w:kern w:val="0"/>
                <w:sz w:val="21"/>
                <w:szCs w:val="21"/>
                <w:lang w:val="en-US" w:eastAsia="zh-CN" w:bidi="ar"/>
              </w:rPr>
              <w:t></w:t>
            </w:r>
          </w:p>
          <w:p w14:paraId="7DFA497B">
            <w:pPr>
              <w:pStyle w:val="14"/>
            </w:pPr>
          </w:p>
        </w:tc>
        <w:tc>
          <w:tcPr>
            <w:tcW w:w="1100" w:type="dxa"/>
            <w:tcBorders>
              <w:bottom w:val="single" w:color="auto" w:sz="12" w:space="0"/>
            </w:tcBorders>
            <w:vAlign w:val="center"/>
          </w:tcPr>
          <w:p w14:paraId="4C552A34">
            <w:pPr>
              <w:keepNext w:val="0"/>
              <w:keepLines w:val="0"/>
              <w:widowControl/>
              <w:suppressLineNumbers w:val="0"/>
              <w:jc w:val="left"/>
            </w:pPr>
            <w:r>
              <w:rPr>
                <w:rFonts w:ascii="Wingdings 2" w:hAnsi="Wingdings 2" w:eastAsia="Wingdings 2" w:cs="Wingdings 2"/>
                <w:color w:val="000000"/>
                <w:kern w:val="0"/>
                <w:sz w:val="21"/>
                <w:szCs w:val="21"/>
                <w:lang w:val="en-US" w:eastAsia="zh-CN" w:bidi="ar"/>
              </w:rPr>
              <w:t></w:t>
            </w:r>
          </w:p>
          <w:p w14:paraId="09090013">
            <w:pPr>
              <w:pStyle w:val="14"/>
            </w:pPr>
          </w:p>
        </w:tc>
        <w:tc>
          <w:tcPr>
            <w:tcW w:w="1100" w:type="dxa"/>
            <w:tcBorders>
              <w:bottom w:val="single" w:color="auto" w:sz="12" w:space="0"/>
            </w:tcBorders>
            <w:vAlign w:val="center"/>
          </w:tcPr>
          <w:p w14:paraId="6CBC7E32">
            <w:pPr>
              <w:pStyle w:val="14"/>
            </w:pPr>
          </w:p>
        </w:tc>
        <w:tc>
          <w:tcPr>
            <w:tcW w:w="1099" w:type="dxa"/>
            <w:tcBorders>
              <w:bottom w:val="single" w:color="auto" w:sz="12" w:space="0"/>
            </w:tcBorders>
            <w:vAlign w:val="center"/>
          </w:tcPr>
          <w:p w14:paraId="5F6C6103">
            <w:pPr>
              <w:pStyle w:val="14"/>
            </w:pPr>
          </w:p>
        </w:tc>
        <w:tc>
          <w:tcPr>
            <w:tcW w:w="1099" w:type="dxa"/>
            <w:tcBorders>
              <w:bottom w:val="single" w:color="auto" w:sz="12" w:space="0"/>
            </w:tcBorders>
            <w:vAlign w:val="center"/>
          </w:tcPr>
          <w:p w14:paraId="57A20C8B">
            <w:pPr>
              <w:pStyle w:val="14"/>
            </w:pPr>
          </w:p>
        </w:tc>
        <w:tc>
          <w:tcPr>
            <w:tcW w:w="1100" w:type="dxa"/>
            <w:tcBorders>
              <w:bottom w:val="single" w:color="auto" w:sz="12" w:space="0"/>
              <w:right w:val="single" w:color="auto" w:sz="12" w:space="0"/>
            </w:tcBorders>
            <w:vAlign w:val="center"/>
          </w:tcPr>
          <w:p w14:paraId="215BA4B6">
            <w:pPr>
              <w:keepNext w:val="0"/>
              <w:keepLines w:val="0"/>
              <w:widowControl/>
              <w:suppressLineNumbers w:val="0"/>
              <w:jc w:val="left"/>
            </w:pPr>
            <w:r>
              <w:rPr>
                <w:rFonts w:ascii="Wingdings 2" w:hAnsi="Wingdings 2" w:eastAsia="Wingdings 2" w:cs="Wingdings 2"/>
                <w:color w:val="000000"/>
                <w:kern w:val="0"/>
                <w:sz w:val="21"/>
                <w:szCs w:val="21"/>
                <w:lang w:val="en-US" w:eastAsia="zh-CN" w:bidi="ar"/>
              </w:rPr>
              <w:t></w:t>
            </w:r>
          </w:p>
          <w:p w14:paraId="5C086581">
            <w:pPr>
              <w:pStyle w:val="14"/>
            </w:pPr>
          </w:p>
        </w:tc>
      </w:tr>
    </w:tbl>
    <w:p w14:paraId="7757D989">
      <w:pPr>
        <w:pStyle w:val="17"/>
        <w:spacing w:before="326" w:beforeLines="100" w:after="163"/>
      </w:pPr>
      <w:r>
        <w:rPr>
          <w:rFonts w:hint="eastAsia"/>
        </w:rPr>
        <w:t>（三）课程教学方法与学时分配</w:t>
      </w: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85" w:type="dxa"/>
          <w:bottom w:w="0" w:type="dxa"/>
          <w:right w:w="85" w:type="dxa"/>
        </w:tblCellMar>
      </w:tblPr>
      <w:tblGrid>
        <w:gridCol w:w="1872"/>
        <w:gridCol w:w="2755"/>
        <w:gridCol w:w="1738"/>
        <w:gridCol w:w="725"/>
        <w:gridCol w:w="669"/>
        <w:gridCol w:w="717"/>
      </w:tblGrid>
      <w:tr w14:paraId="63247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40" w:hRule="atLeast"/>
          <w:jc w:val="center"/>
        </w:trPr>
        <w:tc>
          <w:tcPr>
            <w:tcW w:w="1872" w:type="dxa"/>
            <w:vMerge w:val="restart"/>
            <w:tcBorders>
              <w:top w:val="single" w:color="auto" w:sz="12" w:space="0"/>
              <w:left w:val="single" w:color="auto" w:sz="12" w:space="0"/>
            </w:tcBorders>
            <w:vAlign w:val="center"/>
          </w:tcPr>
          <w:p w14:paraId="038185C1">
            <w:pPr>
              <w:widowControl w:val="0"/>
              <w:snapToGrid w:val="0"/>
              <w:jc w:val="center"/>
              <w:rPr>
                <w:rFonts w:ascii="黑体" w:hAnsi="黑体" w:eastAsia="黑体"/>
                <w:bCs/>
                <w:sz w:val="21"/>
                <w:szCs w:val="21"/>
              </w:rPr>
            </w:pPr>
            <w:r>
              <w:rPr>
                <w:rFonts w:hint="eastAsia" w:ascii="黑体" w:hAnsi="黑体" w:eastAsia="黑体"/>
                <w:bCs/>
                <w:sz w:val="21"/>
                <w:szCs w:val="21"/>
              </w:rPr>
              <w:t>教学单元</w:t>
            </w:r>
          </w:p>
        </w:tc>
        <w:tc>
          <w:tcPr>
            <w:tcW w:w="2755" w:type="dxa"/>
            <w:vMerge w:val="restart"/>
            <w:tcBorders>
              <w:top w:val="single" w:color="auto" w:sz="12" w:space="0"/>
            </w:tcBorders>
            <w:vAlign w:val="center"/>
          </w:tcPr>
          <w:p w14:paraId="6A8BA5C3">
            <w:pPr>
              <w:pStyle w:val="13"/>
              <w:widowControl w:val="0"/>
              <w:rPr>
                <w:szCs w:val="21"/>
              </w:rPr>
            </w:pPr>
            <w:r>
              <w:rPr>
                <w:rFonts w:hint="eastAsia" w:ascii="黑体" w:hAnsi="黑体"/>
                <w:szCs w:val="21"/>
              </w:rPr>
              <w:t>教与学方式</w:t>
            </w:r>
          </w:p>
        </w:tc>
        <w:tc>
          <w:tcPr>
            <w:tcW w:w="1738" w:type="dxa"/>
            <w:vMerge w:val="restart"/>
            <w:tcBorders>
              <w:top w:val="single" w:color="auto" w:sz="12" w:space="0"/>
            </w:tcBorders>
            <w:vAlign w:val="center"/>
          </w:tcPr>
          <w:p w14:paraId="5EA4A348">
            <w:pPr>
              <w:pStyle w:val="13"/>
              <w:widowControl w:val="0"/>
              <w:rPr>
                <w:rFonts w:ascii="黑体" w:hAnsi="黑体"/>
                <w:szCs w:val="21"/>
              </w:rPr>
            </w:pPr>
            <w:r>
              <w:rPr>
                <w:rFonts w:hint="eastAsia" w:ascii="黑体" w:hAnsi="黑体"/>
                <w:szCs w:val="21"/>
              </w:rPr>
              <w:t>考核方式</w:t>
            </w:r>
          </w:p>
        </w:tc>
        <w:tc>
          <w:tcPr>
            <w:tcW w:w="2111" w:type="dxa"/>
            <w:gridSpan w:val="3"/>
            <w:tcBorders>
              <w:top w:val="single" w:color="auto" w:sz="12" w:space="0"/>
              <w:right w:val="single" w:color="auto" w:sz="12" w:space="0"/>
            </w:tcBorders>
            <w:vAlign w:val="center"/>
          </w:tcPr>
          <w:p w14:paraId="1C3CB9D5">
            <w:pPr>
              <w:pStyle w:val="13"/>
              <w:widowControl w:val="0"/>
              <w:rPr>
                <w:rFonts w:ascii="黑体" w:hAnsi="黑体"/>
                <w:szCs w:val="21"/>
              </w:rPr>
            </w:pPr>
            <w:r>
              <w:rPr>
                <w:rFonts w:hint="eastAsia" w:ascii="黑体" w:hAnsi="黑体"/>
                <w:szCs w:val="21"/>
              </w:rPr>
              <w:t>学时</w:t>
            </w:r>
            <w:r>
              <w:rPr>
                <w:rFonts w:hint="eastAsia" w:ascii="黑体" w:hAnsi="黑体"/>
                <w:bCs w:val="0"/>
                <w:szCs w:val="21"/>
              </w:rPr>
              <w:t>分配</w:t>
            </w:r>
          </w:p>
        </w:tc>
      </w:tr>
      <w:tr w14:paraId="66DDA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40" w:hRule="atLeast"/>
          <w:jc w:val="center"/>
        </w:trPr>
        <w:tc>
          <w:tcPr>
            <w:tcW w:w="1872" w:type="dxa"/>
            <w:vMerge w:val="continue"/>
            <w:tcBorders>
              <w:left w:val="single" w:color="auto" w:sz="12" w:space="0"/>
            </w:tcBorders>
          </w:tcPr>
          <w:p w14:paraId="1DA9D688">
            <w:pPr>
              <w:widowControl w:val="0"/>
              <w:snapToGrid w:val="0"/>
              <w:jc w:val="center"/>
              <w:rPr>
                <w:rFonts w:ascii="黑体" w:hAnsi="黑体" w:eastAsia="黑体"/>
                <w:bCs/>
                <w:sz w:val="21"/>
                <w:szCs w:val="21"/>
              </w:rPr>
            </w:pPr>
          </w:p>
        </w:tc>
        <w:tc>
          <w:tcPr>
            <w:tcW w:w="2755" w:type="dxa"/>
            <w:vMerge w:val="continue"/>
          </w:tcPr>
          <w:p w14:paraId="06DF042F">
            <w:pPr>
              <w:widowControl w:val="0"/>
              <w:snapToGrid w:val="0"/>
              <w:jc w:val="center"/>
              <w:rPr>
                <w:rFonts w:ascii="黑体" w:hAnsi="黑体" w:eastAsia="黑体"/>
                <w:bCs/>
                <w:sz w:val="21"/>
                <w:szCs w:val="21"/>
              </w:rPr>
            </w:pPr>
          </w:p>
        </w:tc>
        <w:tc>
          <w:tcPr>
            <w:tcW w:w="1738" w:type="dxa"/>
            <w:vMerge w:val="continue"/>
          </w:tcPr>
          <w:p w14:paraId="392F9861">
            <w:pPr>
              <w:widowControl w:val="0"/>
              <w:snapToGrid w:val="0"/>
              <w:jc w:val="center"/>
              <w:rPr>
                <w:rFonts w:ascii="黑体" w:hAnsi="黑体" w:eastAsia="黑体"/>
                <w:bCs/>
                <w:sz w:val="21"/>
                <w:szCs w:val="21"/>
              </w:rPr>
            </w:pPr>
          </w:p>
        </w:tc>
        <w:tc>
          <w:tcPr>
            <w:tcW w:w="725" w:type="dxa"/>
            <w:vAlign w:val="center"/>
          </w:tcPr>
          <w:p w14:paraId="33E2BA52">
            <w:pPr>
              <w:widowControl w:val="0"/>
              <w:snapToGrid w:val="0"/>
              <w:jc w:val="center"/>
              <w:rPr>
                <w:rFonts w:ascii="黑体" w:hAnsi="黑体" w:eastAsia="黑体"/>
                <w:bCs/>
                <w:sz w:val="21"/>
                <w:szCs w:val="21"/>
              </w:rPr>
            </w:pPr>
            <w:r>
              <w:rPr>
                <w:rFonts w:hint="eastAsia" w:ascii="黑体" w:hAnsi="黑体" w:eastAsia="黑体"/>
                <w:bCs/>
                <w:sz w:val="21"/>
                <w:szCs w:val="21"/>
              </w:rPr>
              <w:t>理论</w:t>
            </w:r>
          </w:p>
        </w:tc>
        <w:tc>
          <w:tcPr>
            <w:tcW w:w="669" w:type="dxa"/>
            <w:vAlign w:val="center"/>
          </w:tcPr>
          <w:p w14:paraId="767B9381">
            <w:pPr>
              <w:widowControl w:val="0"/>
              <w:snapToGrid w:val="0"/>
              <w:jc w:val="center"/>
              <w:rPr>
                <w:rFonts w:ascii="黑体" w:hAnsi="黑体" w:eastAsia="黑体"/>
                <w:bCs/>
                <w:sz w:val="21"/>
                <w:szCs w:val="21"/>
              </w:rPr>
            </w:pPr>
            <w:r>
              <w:rPr>
                <w:rFonts w:hint="eastAsia" w:ascii="黑体" w:hAnsi="黑体" w:eastAsia="黑体"/>
                <w:bCs/>
                <w:sz w:val="21"/>
                <w:szCs w:val="21"/>
              </w:rPr>
              <w:t>实践</w:t>
            </w:r>
          </w:p>
        </w:tc>
        <w:tc>
          <w:tcPr>
            <w:tcW w:w="717" w:type="dxa"/>
            <w:tcBorders>
              <w:right w:val="single" w:color="auto" w:sz="12" w:space="0"/>
            </w:tcBorders>
            <w:vAlign w:val="center"/>
          </w:tcPr>
          <w:p w14:paraId="773E0FF1">
            <w:pPr>
              <w:widowControl w:val="0"/>
              <w:snapToGrid w:val="0"/>
              <w:jc w:val="center"/>
              <w:rPr>
                <w:rFonts w:ascii="黑体" w:hAnsi="黑体" w:eastAsia="黑体"/>
                <w:bCs/>
                <w:sz w:val="21"/>
                <w:szCs w:val="21"/>
              </w:rPr>
            </w:pPr>
            <w:r>
              <w:rPr>
                <w:rFonts w:hint="eastAsia" w:ascii="黑体" w:hAnsi="黑体" w:eastAsia="黑体"/>
                <w:bCs/>
                <w:sz w:val="21"/>
                <w:szCs w:val="21"/>
              </w:rPr>
              <w:t>小计</w:t>
            </w:r>
          </w:p>
        </w:tc>
      </w:tr>
      <w:tr w14:paraId="34BB9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vAlign w:val="center"/>
          </w:tcPr>
          <w:p w14:paraId="5E08C912">
            <w:pPr>
              <w:keepNext w:val="0"/>
              <w:keepLines w:val="0"/>
              <w:widowControl/>
              <w:suppressLineNumbers w:val="0"/>
              <w:jc w:val="left"/>
            </w:pPr>
            <w:r>
              <w:rPr>
                <w:rFonts w:hint="eastAsia" w:ascii="宋体" w:hAnsi="宋体" w:eastAsia="宋体" w:cs="宋体"/>
                <w:color w:val="000000"/>
                <w:kern w:val="0"/>
                <w:sz w:val="21"/>
                <w:szCs w:val="21"/>
                <w:lang w:val="en-US" w:eastAsia="zh-CN" w:bidi="ar"/>
              </w:rPr>
              <w:t>第一单元</w:t>
            </w:r>
          </w:p>
          <w:p w14:paraId="0CDF8244">
            <w:pPr>
              <w:widowControl w:val="0"/>
              <w:snapToGrid w:val="0"/>
              <w:jc w:val="center"/>
              <w:rPr>
                <w:rFonts w:ascii="Times New Roman" w:hAnsi="Times New Roman"/>
                <w:bCs/>
                <w:sz w:val="21"/>
                <w:szCs w:val="21"/>
              </w:rPr>
            </w:pPr>
          </w:p>
        </w:tc>
        <w:tc>
          <w:tcPr>
            <w:tcW w:w="2755" w:type="dxa"/>
            <w:vAlign w:val="center"/>
          </w:tcPr>
          <w:p w14:paraId="523C00B1">
            <w:pPr>
              <w:keepNext w:val="0"/>
              <w:keepLines w:val="0"/>
              <w:widowControl/>
              <w:suppressLineNumbers w:val="0"/>
              <w:jc w:val="left"/>
            </w:pPr>
            <w:r>
              <w:rPr>
                <w:rFonts w:hint="eastAsia" w:ascii="宋体" w:hAnsi="宋体" w:eastAsia="宋体" w:cs="宋体"/>
                <w:color w:val="000000"/>
                <w:kern w:val="0"/>
                <w:sz w:val="21"/>
                <w:szCs w:val="21"/>
                <w:lang w:val="en-US" w:eastAsia="zh-CN" w:bidi="ar"/>
              </w:rPr>
              <w:t>理论讲授、案例分析</w:t>
            </w:r>
          </w:p>
          <w:p w14:paraId="247324AB">
            <w:pPr>
              <w:widowControl w:val="0"/>
              <w:snapToGrid w:val="0"/>
              <w:jc w:val="center"/>
              <w:rPr>
                <w:rFonts w:ascii="Times New Roman" w:hAnsi="Times New Roman"/>
                <w:bCs/>
                <w:sz w:val="21"/>
                <w:szCs w:val="21"/>
              </w:rPr>
            </w:pPr>
          </w:p>
        </w:tc>
        <w:tc>
          <w:tcPr>
            <w:tcW w:w="1738" w:type="dxa"/>
            <w:vAlign w:val="center"/>
          </w:tcPr>
          <w:p w14:paraId="17E4EF03">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课堂互动 </w:t>
            </w:r>
          </w:p>
          <w:p w14:paraId="7982B65D">
            <w:pPr>
              <w:widowControl w:val="0"/>
              <w:snapToGrid w:val="0"/>
              <w:jc w:val="center"/>
              <w:rPr>
                <w:rFonts w:ascii="Times New Roman" w:hAnsi="Times New Roman"/>
                <w:bCs/>
                <w:sz w:val="21"/>
                <w:szCs w:val="21"/>
              </w:rPr>
            </w:pPr>
          </w:p>
        </w:tc>
        <w:tc>
          <w:tcPr>
            <w:tcW w:w="725" w:type="dxa"/>
            <w:vAlign w:val="center"/>
          </w:tcPr>
          <w:p w14:paraId="567B1CB5">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3</w:t>
            </w:r>
          </w:p>
        </w:tc>
        <w:tc>
          <w:tcPr>
            <w:tcW w:w="669" w:type="dxa"/>
            <w:vAlign w:val="center"/>
          </w:tcPr>
          <w:p w14:paraId="0BEA9B52">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0</w:t>
            </w:r>
          </w:p>
        </w:tc>
        <w:tc>
          <w:tcPr>
            <w:tcW w:w="717" w:type="dxa"/>
            <w:tcBorders>
              <w:right w:val="single" w:color="auto" w:sz="12" w:space="0"/>
            </w:tcBorders>
            <w:vAlign w:val="center"/>
          </w:tcPr>
          <w:p w14:paraId="242B19EE">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3</w:t>
            </w:r>
          </w:p>
        </w:tc>
      </w:tr>
      <w:tr w14:paraId="13523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vAlign w:val="center"/>
          </w:tcPr>
          <w:p w14:paraId="0E2BF62A">
            <w:pPr>
              <w:keepNext w:val="0"/>
              <w:keepLines w:val="0"/>
              <w:widowControl/>
              <w:suppressLineNumbers w:val="0"/>
              <w:jc w:val="left"/>
            </w:pPr>
            <w:r>
              <w:rPr>
                <w:rFonts w:hint="eastAsia" w:ascii="宋体" w:hAnsi="宋体" w:eastAsia="宋体" w:cs="宋体"/>
                <w:color w:val="000000"/>
                <w:kern w:val="0"/>
                <w:sz w:val="21"/>
                <w:szCs w:val="21"/>
                <w:lang w:val="en-US" w:eastAsia="zh-CN" w:bidi="ar"/>
              </w:rPr>
              <w:t>第</w:t>
            </w:r>
            <w:r>
              <w:rPr>
                <w:rFonts w:hint="eastAsia" w:cs="宋体"/>
                <w:color w:val="000000"/>
                <w:kern w:val="0"/>
                <w:sz w:val="21"/>
                <w:szCs w:val="21"/>
                <w:lang w:val="en-US" w:eastAsia="zh-CN" w:bidi="ar"/>
              </w:rPr>
              <w:t>二</w:t>
            </w:r>
            <w:r>
              <w:rPr>
                <w:rFonts w:hint="eastAsia" w:ascii="宋体" w:hAnsi="宋体" w:eastAsia="宋体" w:cs="宋体"/>
                <w:color w:val="000000"/>
                <w:kern w:val="0"/>
                <w:sz w:val="21"/>
                <w:szCs w:val="21"/>
                <w:lang w:val="en-US" w:eastAsia="zh-CN" w:bidi="ar"/>
              </w:rPr>
              <w:t>单元</w:t>
            </w:r>
          </w:p>
          <w:p w14:paraId="415FE17F">
            <w:pPr>
              <w:widowControl w:val="0"/>
              <w:snapToGrid w:val="0"/>
              <w:jc w:val="center"/>
              <w:rPr>
                <w:rFonts w:ascii="Times New Roman" w:hAnsi="Times New Roman"/>
                <w:bCs/>
                <w:sz w:val="21"/>
                <w:szCs w:val="21"/>
              </w:rPr>
            </w:pPr>
          </w:p>
        </w:tc>
        <w:tc>
          <w:tcPr>
            <w:tcW w:w="2755" w:type="dxa"/>
            <w:vAlign w:val="center"/>
          </w:tcPr>
          <w:p w14:paraId="6E859BD5">
            <w:pPr>
              <w:keepNext w:val="0"/>
              <w:keepLines w:val="0"/>
              <w:widowControl/>
              <w:suppressLineNumbers w:val="0"/>
              <w:jc w:val="left"/>
            </w:pPr>
            <w:r>
              <w:rPr>
                <w:rFonts w:hint="eastAsia" w:ascii="宋体" w:hAnsi="宋体" w:eastAsia="宋体" w:cs="宋体"/>
                <w:color w:val="000000"/>
                <w:kern w:val="0"/>
                <w:sz w:val="21"/>
                <w:szCs w:val="21"/>
                <w:lang w:val="en-US" w:eastAsia="zh-CN" w:bidi="ar"/>
              </w:rPr>
              <w:t>理论讲授、小组讨论</w:t>
            </w:r>
          </w:p>
          <w:p w14:paraId="68690BD5">
            <w:pPr>
              <w:widowControl w:val="0"/>
              <w:snapToGrid w:val="0"/>
              <w:jc w:val="center"/>
              <w:rPr>
                <w:rFonts w:ascii="Times New Roman" w:hAnsi="Times New Roman"/>
                <w:bCs/>
                <w:sz w:val="21"/>
                <w:szCs w:val="21"/>
              </w:rPr>
            </w:pPr>
          </w:p>
        </w:tc>
        <w:tc>
          <w:tcPr>
            <w:tcW w:w="1738" w:type="dxa"/>
            <w:vAlign w:val="center"/>
          </w:tcPr>
          <w:p w14:paraId="00058C95">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小组报告 </w:t>
            </w:r>
          </w:p>
          <w:p w14:paraId="7DB80F55">
            <w:pPr>
              <w:widowControl w:val="0"/>
              <w:snapToGrid w:val="0"/>
              <w:jc w:val="center"/>
              <w:rPr>
                <w:rFonts w:ascii="Times New Roman" w:hAnsi="Times New Roman"/>
                <w:bCs/>
                <w:sz w:val="21"/>
                <w:szCs w:val="21"/>
              </w:rPr>
            </w:pPr>
          </w:p>
        </w:tc>
        <w:tc>
          <w:tcPr>
            <w:tcW w:w="725" w:type="dxa"/>
            <w:vAlign w:val="center"/>
          </w:tcPr>
          <w:p w14:paraId="38F087B0">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3</w:t>
            </w:r>
          </w:p>
        </w:tc>
        <w:tc>
          <w:tcPr>
            <w:tcW w:w="669" w:type="dxa"/>
            <w:vAlign w:val="center"/>
          </w:tcPr>
          <w:p w14:paraId="76757BA3">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0</w:t>
            </w:r>
          </w:p>
        </w:tc>
        <w:tc>
          <w:tcPr>
            <w:tcW w:w="717" w:type="dxa"/>
            <w:tcBorders>
              <w:right w:val="single" w:color="auto" w:sz="12" w:space="0"/>
            </w:tcBorders>
            <w:vAlign w:val="center"/>
          </w:tcPr>
          <w:p w14:paraId="20CF58CF">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3</w:t>
            </w:r>
          </w:p>
        </w:tc>
      </w:tr>
      <w:tr w14:paraId="644C5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vAlign w:val="center"/>
          </w:tcPr>
          <w:p w14:paraId="25F33EB8">
            <w:pPr>
              <w:keepNext w:val="0"/>
              <w:keepLines w:val="0"/>
              <w:widowControl/>
              <w:suppressLineNumbers w:val="0"/>
              <w:jc w:val="left"/>
            </w:pPr>
            <w:r>
              <w:rPr>
                <w:rFonts w:hint="eastAsia" w:ascii="宋体" w:hAnsi="宋体" w:eastAsia="宋体" w:cs="宋体"/>
                <w:color w:val="000000"/>
                <w:kern w:val="0"/>
                <w:sz w:val="21"/>
                <w:szCs w:val="21"/>
                <w:lang w:val="en-US" w:eastAsia="zh-CN" w:bidi="ar"/>
              </w:rPr>
              <w:t>第</w:t>
            </w:r>
            <w:r>
              <w:rPr>
                <w:rFonts w:hint="eastAsia" w:cs="宋体"/>
                <w:color w:val="000000"/>
                <w:kern w:val="0"/>
                <w:sz w:val="21"/>
                <w:szCs w:val="21"/>
                <w:lang w:val="en-US" w:eastAsia="zh-CN" w:bidi="ar"/>
              </w:rPr>
              <w:t>三</w:t>
            </w:r>
            <w:r>
              <w:rPr>
                <w:rFonts w:hint="eastAsia" w:ascii="宋体" w:hAnsi="宋体" w:eastAsia="宋体" w:cs="宋体"/>
                <w:color w:val="000000"/>
                <w:kern w:val="0"/>
                <w:sz w:val="21"/>
                <w:szCs w:val="21"/>
                <w:lang w:val="en-US" w:eastAsia="zh-CN" w:bidi="ar"/>
              </w:rPr>
              <w:t>单元</w:t>
            </w:r>
          </w:p>
          <w:p w14:paraId="667D6BF8">
            <w:pPr>
              <w:widowControl w:val="0"/>
              <w:snapToGrid w:val="0"/>
              <w:jc w:val="center"/>
              <w:rPr>
                <w:rFonts w:ascii="Times New Roman" w:hAnsi="Times New Roman"/>
                <w:bCs/>
                <w:sz w:val="21"/>
                <w:szCs w:val="21"/>
              </w:rPr>
            </w:pPr>
          </w:p>
        </w:tc>
        <w:tc>
          <w:tcPr>
            <w:tcW w:w="2755" w:type="dxa"/>
            <w:vAlign w:val="center"/>
          </w:tcPr>
          <w:p w14:paraId="59984AA0">
            <w:pPr>
              <w:keepNext w:val="0"/>
              <w:keepLines w:val="0"/>
              <w:widowControl/>
              <w:suppressLineNumbers w:val="0"/>
              <w:jc w:val="left"/>
            </w:pPr>
            <w:r>
              <w:rPr>
                <w:rFonts w:hint="eastAsia" w:ascii="宋体" w:hAnsi="宋体" w:eastAsia="宋体" w:cs="宋体"/>
                <w:color w:val="000000"/>
                <w:kern w:val="0"/>
                <w:sz w:val="21"/>
                <w:szCs w:val="21"/>
                <w:lang w:val="en-US" w:eastAsia="zh-CN" w:bidi="ar"/>
              </w:rPr>
              <w:t>理论讲授、案例分析</w:t>
            </w:r>
          </w:p>
          <w:p w14:paraId="7FBC3683">
            <w:pPr>
              <w:widowControl w:val="0"/>
              <w:snapToGrid w:val="0"/>
              <w:jc w:val="center"/>
              <w:rPr>
                <w:rFonts w:ascii="Times New Roman" w:hAnsi="Times New Roman"/>
                <w:bCs/>
                <w:sz w:val="21"/>
                <w:szCs w:val="21"/>
              </w:rPr>
            </w:pPr>
          </w:p>
        </w:tc>
        <w:tc>
          <w:tcPr>
            <w:tcW w:w="1738" w:type="dxa"/>
            <w:vAlign w:val="center"/>
          </w:tcPr>
          <w:p w14:paraId="5214D74C">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案例分析分享 </w:t>
            </w:r>
          </w:p>
          <w:p w14:paraId="6DE27A5D">
            <w:pPr>
              <w:widowControl w:val="0"/>
              <w:snapToGrid w:val="0"/>
              <w:jc w:val="center"/>
              <w:rPr>
                <w:rFonts w:ascii="Times New Roman" w:hAnsi="Times New Roman"/>
                <w:bCs/>
                <w:sz w:val="21"/>
                <w:szCs w:val="21"/>
              </w:rPr>
            </w:pPr>
          </w:p>
        </w:tc>
        <w:tc>
          <w:tcPr>
            <w:tcW w:w="725" w:type="dxa"/>
            <w:vAlign w:val="center"/>
          </w:tcPr>
          <w:p w14:paraId="5F337063">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6</w:t>
            </w:r>
          </w:p>
        </w:tc>
        <w:tc>
          <w:tcPr>
            <w:tcW w:w="669" w:type="dxa"/>
            <w:vAlign w:val="center"/>
          </w:tcPr>
          <w:p w14:paraId="4EEB0368">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0</w:t>
            </w:r>
          </w:p>
        </w:tc>
        <w:tc>
          <w:tcPr>
            <w:tcW w:w="717" w:type="dxa"/>
            <w:tcBorders>
              <w:right w:val="single" w:color="auto" w:sz="12" w:space="0"/>
            </w:tcBorders>
            <w:vAlign w:val="center"/>
          </w:tcPr>
          <w:p w14:paraId="4C5A2D37">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6</w:t>
            </w:r>
          </w:p>
        </w:tc>
      </w:tr>
      <w:tr w14:paraId="2E02F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vAlign w:val="center"/>
          </w:tcPr>
          <w:p w14:paraId="23BC4EF0">
            <w:pPr>
              <w:keepNext w:val="0"/>
              <w:keepLines w:val="0"/>
              <w:widowControl/>
              <w:suppressLineNumbers w:val="0"/>
              <w:jc w:val="left"/>
            </w:pPr>
            <w:r>
              <w:rPr>
                <w:rFonts w:hint="eastAsia" w:ascii="宋体" w:hAnsi="宋体" w:eastAsia="宋体" w:cs="宋体"/>
                <w:color w:val="000000"/>
                <w:kern w:val="0"/>
                <w:sz w:val="21"/>
                <w:szCs w:val="21"/>
                <w:lang w:val="en-US" w:eastAsia="zh-CN" w:bidi="ar"/>
              </w:rPr>
              <w:t>第</w:t>
            </w:r>
            <w:r>
              <w:rPr>
                <w:rFonts w:hint="eastAsia" w:cs="宋体"/>
                <w:color w:val="000000"/>
                <w:kern w:val="0"/>
                <w:sz w:val="21"/>
                <w:szCs w:val="21"/>
                <w:lang w:val="en-US" w:eastAsia="zh-CN" w:bidi="ar"/>
              </w:rPr>
              <w:t>四</w:t>
            </w:r>
            <w:r>
              <w:rPr>
                <w:rFonts w:hint="eastAsia" w:ascii="宋体" w:hAnsi="宋体" w:eastAsia="宋体" w:cs="宋体"/>
                <w:color w:val="000000"/>
                <w:kern w:val="0"/>
                <w:sz w:val="21"/>
                <w:szCs w:val="21"/>
                <w:lang w:val="en-US" w:eastAsia="zh-CN" w:bidi="ar"/>
              </w:rPr>
              <w:t>单元</w:t>
            </w:r>
          </w:p>
          <w:p w14:paraId="74A18BED">
            <w:pPr>
              <w:widowControl w:val="0"/>
              <w:snapToGrid w:val="0"/>
              <w:jc w:val="center"/>
              <w:rPr>
                <w:rFonts w:ascii="Times New Roman" w:hAnsi="Times New Roman"/>
                <w:bCs/>
                <w:sz w:val="21"/>
                <w:szCs w:val="21"/>
              </w:rPr>
            </w:pPr>
          </w:p>
        </w:tc>
        <w:tc>
          <w:tcPr>
            <w:tcW w:w="2755" w:type="dxa"/>
            <w:vAlign w:val="center"/>
          </w:tcPr>
          <w:p w14:paraId="549428BF">
            <w:pPr>
              <w:keepNext w:val="0"/>
              <w:keepLines w:val="0"/>
              <w:widowControl/>
              <w:suppressLineNumbers w:val="0"/>
              <w:jc w:val="left"/>
            </w:pPr>
            <w:r>
              <w:rPr>
                <w:rFonts w:hint="eastAsia" w:ascii="宋体" w:hAnsi="宋体" w:eastAsia="宋体" w:cs="宋体"/>
                <w:color w:val="000000"/>
                <w:kern w:val="0"/>
                <w:sz w:val="21"/>
                <w:szCs w:val="21"/>
                <w:lang w:val="en-US" w:eastAsia="zh-CN" w:bidi="ar"/>
              </w:rPr>
              <w:t>理论讲授、案例分析</w:t>
            </w:r>
          </w:p>
          <w:p w14:paraId="7FB4FFEB">
            <w:pPr>
              <w:widowControl w:val="0"/>
              <w:snapToGrid w:val="0"/>
              <w:jc w:val="center"/>
              <w:rPr>
                <w:rFonts w:ascii="Times New Roman" w:hAnsi="Times New Roman"/>
                <w:bCs/>
                <w:sz w:val="21"/>
                <w:szCs w:val="21"/>
              </w:rPr>
            </w:pPr>
          </w:p>
        </w:tc>
        <w:tc>
          <w:tcPr>
            <w:tcW w:w="1738" w:type="dxa"/>
            <w:vAlign w:val="center"/>
          </w:tcPr>
          <w:p w14:paraId="4E7D76BB">
            <w:pPr>
              <w:keepNext w:val="0"/>
              <w:keepLines w:val="0"/>
              <w:widowControl/>
              <w:suppressLineNumbers w:val="0"/>
              <w:jc w:val="left"/>
            </w:pPr>
            <w:r>
              <w:rPr>
                <w:rFonts w:hint="eastAsia" w:ascii="宋体" w:hAnsi="宋体" w:eastAsia="宋体" w:cs="宋体"/>
                <w:color w:val="000000"/>
                <w:kern w:val="0"/>
                <w:sz w:val="21"/>
                <w:szCs w:val="21"/>
                <w:lang w:val="en-US" w:eastAsia="zh-CN" w:bidi="ar"/>
              </w:rPr>
              <w:t>案例分析</w:t>
            </w:r>
            <w:r>
              <w:rPr>
                <w:rFonts w:hint="eastAsia" w:cs="宋体"/>
                <w:color w:val="000000"/>
                <w:kern w:val="0"/>
                <w:sz w:val="21"/>
                <w:szCs w:val="21"/>
                <w:lang w:val="en-US" w:eastAsia="zh-CN" w:bidi="ar"/>
              </w:rPr>
              <w:t>讨论</w:t>
            </w:r>
            <w:r>
              <w:rPr>
                <w:rFonts w:hint="eastAsia" w:ascii="宋体" w:hAnsi="宋体" w:eastAsia="宋体" w:cs="宋体"/>
                <w:color w:val="000000"/>
                <w:kern w:val="0"/>
                <w:sz w:val="21"/>
                <w:szCs w:val="21"/>
                <w:lang w:val="en-US" w:eastAsia="zh-CN" w:bidi="ar"/>
              </w:rPr>
              <w:t xml:space="preserve"> </w:t>
            </w:r>
          </w:p>
          <w:p w14:paraId="4A46DC4A">
            <w:pPr>
              <w:widowControl w:val="0"/>
              <w:snapToGrid w:val="0"/>
              <w:jc w:val="center"/>
              <w:rPr>
                <w:rFonts w:ascii="Times New Roman" w:hAnsi="Times New Roman"/>
                <w:bCs/>
                <w:sz w:val="21"/>
                <w:szCs w:val="21"/>
              </w:rPr>
            </w:pPr>
          </w:p>
        </w:tc>
        <w:tc>
          <w:tcPr>
            <w:tcW w:w="725" w:type="dxa"/>
            <w:vAlign w:val="center"/>
          </w:tcPr>
          <w:p w14:paraId="4F449611">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4</w:t>
            </w:r>
          </w:p>
        </w:tc>
        <w:tc>
          <w:tcPr>
            <w:tcW w:w="669" w:type="dxa"/>
            <w:vAlign w:val="center"/>
          </w:tcPr>
          <w:p w14:paraId="6BA06597">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0</w:t>
            </w:r>
          </w:p>
        </w:tc>
        <w:tc>
          <w:tcPr>
            <w:tcW w:w="717" w:type="dxa"/>
            <w:tcBorders>
              <w:right w:val="single" w:color="auto" w:sz="12" w:space="0"/>
            </w:tcBorders>
            <w:vAlign w:val="center"/>
          </w:tcPr>
          <w:p w14:paraId="0FD175A4">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4</w:t>
            </w:r>
          </w:p>
        </w:tc>
      </w:tr>
      <w:tr w14:paraId="5F785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vAlign w:val="center"/>
          </w:tcPr>
          <w:p w14:paraId="6A9299D7">
            <w:pPr>
              <w:keepNext w:val="0"/>
              <w:keepLines w:val="0"/>
              <w:widowControl/>
              <w:suppressLineNumbers w:val="0"/>
              <w:jc w:val="left"/>
            </w:pPr>
            <w:r>
              <w:rPr>
                <w:rFonts w:hint="eastAsia" w:ascii="宋体" w:hAnsi="宋体" w:eastAsia="宋体" w:cs="宋体"/>
                <w:color w:val="000000"/>
                <w:kern w:val="0"/>
                <w:sz w:val="21"/>
                <w:szCs w:val="21"/>
                <w:lang w:val="en-US" w:eastAsia="zh-CN" w:bidi="ar"/>
              </w:rPr>
              <w:t>第</w:t>
            </w:r>
            <w:r>
              <w:rPr>
                <w:rFonts w:hint="eastAsia" w:cs="宋体"/>
                <w:color w:val="000000"/>
                <w:kern w:val="0"/>
                <w:sz w:val="21"/>
                <w:szCs w:val="21"/>
                <w:lang w:val="en-US" w:eastAsia="zh-CN" w:bidi="ar"/>
              </w:rPr>
              <w:t>五</w:t>
            </w:r>
            <w:r>
              <w:rPr>
                <w:rFonts w:hint="eastAsia" w:ascii="宋体" w:hAnsi="宋体" w:eastAsia="宋体" w:cs="宋体"/>
                <w:color w:val="000000"/>
                <w:kern w:val="0"/>
                <w:sz w:val="21"/>
                <w:szCs w:val="21"/>
                <w:lang w:val="en-US" w:eastAsia="zh-CN" w:bidi="ar"/>
              </w:rPr>
              <w:t>单元</w:t>
            </w:r>
          </w:p>
          <w:p w14:paraId="1F89C7CE">
            <w:pPr>
              <w:widowControl w:val="0"/>
              <w:snapToGrid w:val="0"/>
              <w:jc w:val="center"/>
              <w:rPr>
                <w:rFonts w:ascii="Times New Roman" w:hAnsi="Times New Roman"/>
                <w:bCs/>
                <w:sz w:val="21"/>
                <w:szCs w:val="21"/>
              </w:rPr>
            </w:pPr>
          </w:p>
        </w:tc>
        <w:tc>
          <w:tcPr>
            <w:tcW w:w="2755" w:type="dxa"/>
            <w:vAlign w:val="center"/>
          </w:tcPr>
          <w:p w14:paraId="6B3FF738">
            <w:pPr>
              <w:keepNext w:val="0"/>
              <w:keepLines w:val="0"/>
              <w:widowControl/>
              <w:suppressLineNumbers w:val="0"/>
              <w:jc w:val="left"/>
            </w:pPr>
            <w:r>
              <w:rPr>
                <w:rFonts w:hint="eastAsia" w:ascii="宋体" w:hAnsi="宋体" w:eastAsia="宋体" w:cs="宋体"/>
                <w:color w:val="000000"/>
                <w:kern w:val="0"/>
                <w:sz w:val="21"/>
                <w:szCs w:val="21"/>
                <w:lang w:val="en-US" w:eastAsia="zh-CN" w:bidi="ar"/>
              </w:rPr>
              <w:t>理论讲授、小组讨论</w:t>
            </w:r>
          </w:p>
          <w:p w14:paraId="3825B782">
            <w:pPr>
              <w:widowControl w:val="0"/>
              <w:snapToGrid w:val="0"/>
              <w:jc w:val="center"/>
              <w:rPr>
                <w:rFonts w:ascii="Times New Roman" w:hAnsi="Times New Roman"/>
                <w:bCs/>
                <w:sz w:val="21"/>
                <w:szCs w:val="21"/>
              </w:rPr>
            </w:pPr>
          </w:p>
        </w:tc>
        <w:tc>
          <w:tcPr>
            <w:tcW w:w="1738" w:type="dxa"/>
            <w:vAlign w:val="center"/>
          </w:tcPr>
          <w:p w14:paraId="20709F97">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小组项目分享 </w:t>
            </w:r>
          </w:p>
          <w:p w14:paraId="1D66289C">
            <w:pPr>
              <w:widowControl w:val="0"/>
              <w:snapToGrid w:val="0"/>
              <w:jc w:val="center"/>
              <w:rPr>
                <w:rFonts w:ascii="Times New Roman" w:hAnsi="Times New Roman"/>
                <w:bCs/>
                <w:sz w:val="21"/>
                <w:szCs w:val="21"/>
              </w:rPr>
            </w:pPr>
          </w:p>
        </w:tc>
        <w:tc>
          <w:tcPr>
            <w:tcW w:w="725" w:type="dxa"/>
            <w:vAlign w:val="center"/>
          </w:tcPr>
          <w:p w14:paraId="2E8E884F">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6</w:t>
            </w:r>
          </w:p>
        </w:tc>
        <w:tc>
          <w:tcPr>
            <w:tcW w:w="669" w:type="dxa"/>
            <w:vAlign w:val="center"/>
          </w:tcPr>
          <w:p w14:paraId="10FE04AC">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0</w:t>
            </w:r>
          </w:p>
        </w:tc>
        <w:tc>
          <w:tcPr>
            <w:tcW w:w="717" w:type="dxa"/>
            <w:tcBorders>
              <w:right w:val="single" w:color="auto" w:sz="12" w:space="0"/>
            </w:tcBorders>
            <w:vAlign w:val="center"/>
          </w:tcPr>
          <w:p w14:paraId="27D1DF97">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6</w:t>
            </w:r>
          </w:p>
        </w:tc>
      </w:tr>
      <w:tr w14:paraId="34CA5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vAlign w:val="center"/>
          </w:tcPr>
          <w:p w14:paraId="0F8EE35E">
            <w:pPr>
              <w:keepNext w:val="0"/>
              <w:keepLines w:val="0"/>
              <w:widowControl/>
              <w:suppressLineNumbers w:val="0"/>
              <w:jc w:val="left"/>
            </w:pPr>
            <w:r>
              <w:rPr>
                <w:rFonts w:hint="eastAsia" w:ascii="宋体" w:hAnsi="宋体" w:eastAsia="宋体" w:cs="宋体"/>
                <w:color w:val="000000"/>
                <w:kern w:val="0"/>
                <w:sz w:val="21"/>
                <w:szCs w:val="21"/>
                <w:lang w:val="en-US" w:eastAsia="zh-CN" w:bidi="ar"/>
              </w:rPr>
              <w:t>第</w:t>
            </w:r>
            <w:r>
              <w:rPr>
                <w:rFonts w:hint="eastAsia" w:cs="宋体"/>
                <w:color w:val="000000"/>
                <w:kern w:val="0"/>
                <w:sz w:val="21"/>
                <w:szCs w:val="21"/>
                <w:lang w:val="en-US" w:eastAsia="zh-CN" w:bidi="ar"/>
              </w:rPr>
              <w:t>六</w:t>
            </w:r>
            <w:r>
              <w:rPr>
                <w:rFonts w:hint="eastAsia" w:ascii="宋体" w:hAnsi="宋体" w:eastAsia="宋体" w:cs="宋体"/>
                <w:color w:val="000000"/>
                <w:kern w:val="0"/>
                <w:sz w:val="21"/>
                <w:szCs w:val="21"/>
                <w:lang w:val="en-US" w:eastAsia="zh-CN" w:bidi="ar"/>
              </w:rPr>
              <w:t>单元</w:t>
            </w:r>
          </w:p>
          <w:p w14:paraId="720664EE">
            <w:pPr>
              <w:widowControl w:val="0"/>
              <w:snapToGrid w:val="0"/>
              <w:jc w:val="center"/>
              <w:rPr>
                <w:rFonts w:ascii="Times New Roman" w:hAnsi="Times New Roman"/>
                <w:bCs/>
                <w:sz w:val="21"/>
                <w:szCs w:val="21"/>
              </w:rPr>
            </w:pPr>
          </w:p>
        </w:tc>
        <w:tc>
          <w:tcPr>
            <w:tcW w:w="2755" w:type="dxa"/>
            <w:vAlign w:val="center"/>
          </w:tcPr>
          <w:p w14:paraId="6137A0D5">
            <w:pPr>
              <w:keepNext w:val="0"/>
              <w:keepLines w:val="0"/>
              <w:widowControl/>
              <w:suppressLineNumbers w:val="0"/>
              <w:jc w:val="left"/>
            </w:pPr>
            <w:r>
              <w:rPr>
                <w:rFonts w:hint="eastAsia" w:ascii="宋体" w:hAnsi="宋体" w:eastAsia="宋体" w:cs="宋体"/>
                <w:color w:val="000000"/>
                <w:kern w:val="0"/>
                <w:sz w:val="21"/>
                <w:szCs w:val="21"/>
                <w:lang w:val="en-US" w:eastAsia="zh-CN" w:bidi="ar"/>
              </w:rPr>
              <w:t>理论讲授、案例分析</w:t>
            </w:r>
          </w:p>
          <w:p w14:paraId="06AC3C1C">
            <w:pPr>
              <w:widowControl w:val="0"/>
              <w:snapToGrid w:val="0"/>
              <w:jc w:val="center"/>
              <w:rPr>
                <w:rFonts w:ascii="Times New Roman" w:hAnsi="Times New Roman"/>
                <w:bCs/>
                <w:sz w:val="21"/>
                <w:szCs w:val="21"/>
              </w:rPr>
            </w:pPr>
          </w:p>
        </w:tc>
        <w:tc>
          <w:tcPr>
            <w:tcW w:w="1738" w:type="dxa"/>
            <w:vAlign w:val="center"/>
          </w:tcPr>
          <w:p w14:paraId="4F4855A6">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小组分享</w:t>
            </w:r>
          </w:p>
        </w:tc>
        <w:tc>
          <w:tcPr>
            <w:tcW w:w="725" w:type="dxa"/>
            <w:vAlign w:val="center"/>
          </w:tcPr>
          <w:p w14:paraId="59CDBD2F">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3</w:t>
            </w:r>
          </w:p>
        </w:tc>
        <w:tc>
          <w:tcPr>
            <w:tcW w:w="669" w:type="dxa"/>
            <w:vAlign w:val="center"/>
          </w:tcPr>
          <w:p w14:paraId="0713B85D">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0</w:t>
            </w:r>
          </w:p>
        </w:tc>
        <w:tc>
          <w:tcPr>
            <w:tcW w:w="717" w:type="dxa"/>
            <w:tcBorders>
              <w:right w:val="single" w:color="auto" w:sz="12" w:space="0"/>
            </w:tcBorders>
            <w:vAlign w:val="center"/>
          </w:tcPr>
          <w:p w14:paraId="32A0FBCB">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3</w:t>
            </w:r>
          </w:p>
        </w:tc>
      </w:tr>
      <w:tr w14:paraId="2A6B4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vAlign w:val="center"/>
          </w:tcPr>
          <w:p w14:paraId="64D91C4F">
            <w:pPr>
              <w:keepNext w:val="0"/>
              <w:keepLines w:val="0"/>
              <w:widowControl/>
              <w:suppressLineNumbers w:val="0"/>
              <w:jc w:val="left"/>
            </w:pPr>
            <w:r>
              <w:rPr>
                <w:rFonts w:hint="eastAsia" w:ascii="宋体" w:hAnsi="宋体" w:eastAsia="宋体" w:cs="宋体"/>
                <w:color w:val="000000"/>
                <w:kern w:val="0"/>
                <w:sz w:val="21"/>
                <w:szCs w:val="21"/>
                <w:lang w:val="en-US" w:eastAsia="zh-CN" w:bidi="ar"/>
              </w:rPr>
              <w:t>第</w:t>
            </w:r>
            <w:r>
              <w:rPr>
                <w:rFonts w:hint="eastAsia" w:cs="宋体"/>
                <w:color w:val="000000"/>
                <w:kern w:val="0"/>
                <w:sz w:val="21"/>
                <w:szCs w:val="21"/>
                <w:lang w:val="en-US" w:eastAsia="zh-CN" w:bidi="ar"/>
              </w:rPr>
              <w:t>七</w:t>
            </w:r>
            <w:r>
              <w:rPr>
                <w:rFonts w:hint="eastAsia" w:ascii="宋体" w:hAnsi="宋体" w:eastAsia="宋体" w:cs="宋体"/>
                <w:color w:val="000000"/>
                <w:kern w:val="0"/>
                <w:sz w:val="21"/>
                <w:szCs w:val="21"/>
                <w:lang w:val="en-US" w:eastAsia="zh-CN" w:bidi="ar"/>
              </w:rPr>
              <w:t>单元</w:t>
            </w:r>
          </w:p>
          <w:p w14:paraId="0866B4CF">
            <w:pPr>
              <w:widowControl w:val="0"/>
              <w:snapToGrid w:val="0"/>
              <w:jc w:val="center"/>
              <w:rPr>
                <w:rFonts w:ascii="Times New Roman" w:hAnsi="Times New Roman"/>
                <w:bCs/>
                <w:sz w:val="21"/>
                <w:szCs w:val="21"/>
              </w:rPr>
            </w:pPr>
          </w:p>
        </w:tc>
        <w:tc>
          <w:tcPr>
            <w:tcW w:w="2755" w:type="dxa"/>
            <w:vAlign w:val="center"/>
          </w:tcPr>
          <w:p w14:paraId="6A7BFB65">
            <w:pPr>
              <w:keepNext w:val="0"/>
              <w:keepLines w:val="0"/>
              <w:widowControl/>
              <w:suppressLineNumbers w:val="0"/>
              <w:jc w:val="left"/>
              <w:rPr>
                <w:rFonts w:hint="default"/>
                <w:lang w:val="en-US"/>
              </w:rPr>
            </w:pPr>
            <w:r>
              <w:rPr>
                <w:rFonts w:hint="eastAsia" w:ascii="宋体" w:hAnsi="宋体" w:eastAsia="宋体" w:cs="宋体"/>
                <w:color w:val="000000"/>
                <w:kern w:val="0"/>
                <w:sz w:val="21"/>
                <w:szCs w:val="21"/>
                <w:lang w:val="en-US" w:eastAsia="zh-CN" w:bidi="ar"/>
              </w:rPr>
              <w:t>理论讲授、</w:t>
            </w:r>
            <w:r>
              <w:rPr>
                <w:rFonts w:hint="eastAsia" w:cs="宋体"/>
                <w:color w:val="000000"/>
                <w:kern w:val="0"/>
                <w:sz w:val="21"/>
                <w:szCs w:val="21"/>
                <w:lang w:val="en-US" w:eastAsia="zh-CN" w:bidi="ar"/>
              </w:rPr>
              <w:t>课堂交流</w:t>
            </w:r>
          </w:p>
          <w:p w14:paraId="6BB9FA18">
            <w:pPr>
              <w:widowControl w:val="0"/>
              <w:snapToGrid w:val="0"/>
              <w:jc w:val="center"/>
              <w:rPr>
                <w:rFonts w:ascii="Times New Roman" w:hAnsi="Times New Roman"/>
                <w:bCs/>
                <w:sz w:val="21"/>
                <w:szCs w:val="21"/>
              </w:rPr>
            </w:pPr>
          </w:p>
        </w:tc>
        <w:tc>
          <w:tcPr>
            <w:tcW w:w="1738" w:type="dxa"/>
            <w:vAlign w:val="center"/>
          </w:tcPr>
          <w:p w14:paraId="3E02323C">
            <w:pPr>
              <w:keepNext w:val="0"/>
              <w:keepLines w:val="0"/>
              <w:widowControl/>
              <w:suppressLineNumbers w:val="0"/>
              <w:jc w:val="left"/>
            </w:pPr>
            <w:r>
              <w:rPr>
                <w:rFonts w:hint="eastAsia" w:cs="宋体"/>
                <w:color w:val="000000"/>
                <w:kern w:val="0"/>
                <w:sz w:val="21"/>
                <w:szCs w:val="21"/>
                <w:lang w:val="en-US" w:eastAsia="zh-CN" w:bidi="ar"/>
              </w:rPr>
              <w:t>课堂互动</w:t>
            </w:r>
          </w:p>
          <w:p w14:paraId="4486F657">
            <w:pPr>
              <w:widowControl w:val="0"/>
              <w:snapToGrid w:val="0"/>
              <w:jc w:val="center"/>
              <w:rPr>
                <w:rFonts w:ascii="Times New Roman" w:hAnsi="Times New Roman"/>
                <w:bCs/>
                <w:sz w:val="21"/>
                <w:szCs w:val="21"/>
              </w:rPr>
            </w:pPr>
          </w:p>
        </w:tc>
        <w:tc>
          <w:tcPr>
            <w:tcW w:w="725" w:type="dxa"/>
            <w:vAlign w:val="center"/>
          </w:tcPr>
          <w:p w14:paraId="6EE702E2">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4</w:t>
            </w:r>
          </w:p>
        </w:tc>
        <w:tc>
          <w:tcPr>
            <w:tcW w:w="669" w:type="dxa"/>
            <w:vAlign w:val="center"/>
          </w:tcPr>
          <w:p w14:paraId="4A00B53E">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0</w:t>
            </w:r>
          </w:p>
        </w:tc>
        <w:tc>
          <w:tcPr>
            <w:tcW w:w="717" w:type="dxa"/>
            <w:tcBorders>
              <w:right w:val="single" w:color="auto" w:sz="12" w:space="0"/>
            </w:tcBorders>
            <w:vAlign w:val="center"/>
          </w:tcPr>
          <w:p w14:paraId="5BBB1883">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4</w:t>
            </w:r>
          </w:p>
        </w:tc>
      </w:tr>
      <w:tr w14:paraId="5DA7C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vAlign w:val="center"/>
          </w:tcPr>
          <w:p w14:paraId="0356E02E">
            <w:pPr>
              <w:keepNext w:val="0"/>
              <w:keepLines w:val="0"/>
              <w:widowControl/>
              <w:suppressLineNumbers w:val="0"/>
              <w:jc w:val="left"/>
            </w:pPr>
            <w:r>
              <w:rPr>
                <w:rFonts w:hint="eastAsia" w:ascii="宋体" w:hAnsi="宋体" w:eastAsia="宋体" w:cs="宋体"/>
                <w:color w:val="000000"/>
                <w:kern w:val="0"/>
                <w:sz w:val="21"/>
                <w:szCs w:val="21"/>
                <w:lang w:val="en-US" w:eastAsia="zh-CN" w:bidi="ar"/>
              </w:rPr>
              <w:t>第</w:t>
            </w:r>
            <w:r>
              <w:rPr>
                <w:rFonts w:hint="eastAsia" w:cs="宋体"/>
                <w:color w:val="000000"/>
                <w:kern w:val="0"/>
                <w:sz w:val="21"/>
                <w:szCs w:val="21"/>
                <w:lang w:val="en-US" w:eastAsia="zh-CN" w:bidi="ar"/>
              </w:rPr>
              <w:t>八</w:t>
            </w:r>
            <w:r>
              <w:rPr>
                <w:rFonts w:hint="eastAsia" w:ascii="宋体" w:hAnsi="宋体" w:eastAsia="宋体" w:cs="宋体"/>
                <w:color w:val="000000"/>
                <w:kern w:val="0"/>
                <w:sz w:val="21"/>
                <w:szCs w:val="21"/>
                <w:lang w:val="en-US" w:eastAsia="zh-CN" w:bidi="ar"/>
              </w:rPr>
              <w:t>单元</w:t>
            </w:r>
          </w:p>
          <w:p w14:paraId="63143BF8">
            <w:pPr>
              <w:widowControl w:val="0"/>
              <w:snapToGrid w:val="0"/>
              <w:jc w:val="center"/>
              <w:rPr>
                <w:rFonts w:ascii="Times New Roman" w:hAnsi="Times New Roman"/>
                <w:bCs/>
                <w:sz w:val="21"/>
                <w:szCs w:val="21"/>
              </w:rPr>
            </w:pPr>
          </w:p>
        </w:tc>
        <w:tc>
          <w:tcPr>
            <w:tcW w:w="2755" w:type="dxa"/>
            <w:vAlign w:val="center"/>
          </w:tcPr>
          <w:p w14:paraId="65CBA6B7">
            <w:pPr>
              <w:keepNext w:val="0"/>
              <w:keepLines w:val="0"/>
              <w:widowControl/>
              <w:suppressLineNumbers w:val="0"/>
              <w:jc w:val="left"/>
              <w:rPr>
                <w:rFonts w:hint="default"/>
                <w:lang w:val="en-US"/>
              </w:rPr>
            </w:pPr>
            <w:r>
              <w:rPr>
                <w:rFonts w:hint="eastAsia" w:ascii="宋体" w:hAnsi="宋体" w:eastAsia="宋体" w:cs="宋体"/>
                <w:color w:val="000000"/>
                <w:kern w:val="0"/>
                <w:sz w:val="21"/>
                <w:szCs w:val="21"/>
                <w:lang w:val="en-US" w:eastAsia="zh-CN" w:bidi="ar"/>
              </w:rPr>
              <w:t>理论讲授、</w:t>
            </w:r>
            <w:r>
              <w:rPr>
                <w:rFonts w:hint="eastAsia" w:cs="宋体"/>
                <w:color w:val="000000"/>
                <w:kern w:val="0"/>
                <w:sz w:val="21"/>
                <w:szCs w:val="21"/>
                <w:lang w:val="en-US" w:eastAsia="zh-CN" w:bidi="ar"/>
              </w:rPr>
              <w:t>撰写案例</w:t>
            </w:r>
          </w:p>
          <w:p w14:paraId="1F742145">
            <w:pPr>
              <w:widowControl w:val="0"/>
              <w:snapToGrid w:val="0"/>
              <w:jc w:val="center"/>
              <w:rPr>
                <w:rFonts w:ascii="Times New Roman" w:hAnsi="Times New Roman"/>
                <w:bCs/>
                <w:sz w:val="21"/>
                <w:szCs w:val="21"/>
              </w:rPr>
            </w:pPr>
          </w:p>
        </w:tc>
        <w:tc>
          <w:tcPr>
            <w:tcW w:w="1738" w:type="dxa"/>
            <w:vAlign w:val="center"/>
          </w:tcPr>
          <w:p w14:paraId="120FF98C">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案例报告</w:t>
            </w:r>
          </w:p>
        </w:tc>
        <w:tc>
          <w:tcPr>
            <w:tcW w:w="725" w:type="dxa"/>
            <w:vAlign w:val="center"/>
          </w:tcPr>
          <w:p w14:paraId="41A2E984">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3</w:t>
            </w:r>
          </w:p>
        </w:tc>
        <w:tc>
          <w:tcPr>
            <w:tcW w:w="669" w:type="dxa"/>
            <w:vAlign w:val="center"/>
          </w:tcPr>
          <w:p w14:paraId="2F3DE7AA">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0</w:t>
            </w:r>
          </w:p>
        </w:tc>
        <w:tc>
          <w:tcPr>
            <w:tcW w:w="717" w:type="dxa"/>
            <w:tcBorders>
              <w:right w:val="single" w:color="auto" w:sz="12" w:space="0"/>
            </w:tcBorders>
            <w:vAlign w:val="center"/>
          </w:tcPr>
          <w:p w14:paraId="43032E29">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3</w:t>
            </w:r>
          </w:p>
        </w:tc>
      </w:tr>
      <w:tr w14:paraId="220F5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6365" w:type="dxa"/>
            <w:gridSpan w:val="3"/>
            <w:tcBorders>
              <w:left w:val="single" w:color="auto" w:sz="12" w:space="0"/>
              <w:bottom w:val="single" w:color="auto" w:sz="12" w:space="0"/>
            </w:tcBorders>
            <w:vAlign w:val="center"/>
          </w:tcPr>
          <w:p w14:paraId="2958FAA1">
            <w:pPr>
              <w:pStyle w:val="13"/>
              <w:widowControl w:val="0"/>
              <w:rPr>
                <w:rFonts w:hint="eastAsia"/>
              </w:rPr>
            </w:pPr>
            <w:r>
              <w:rPr>
                <w:rFonts w:hint="eastAsia"/>
              </w:rPr>
              <w:t>合计</w:t>
            </w:r>
          </w:p>
        </w:tc>
        <w:tc>
          <w:tcPr>
            <w:tcW w:w="725" w:type="dxa"/>
            <w:tcBorders>
              <w:bottom w:val="single" w:color="auto" w:sz="12" w:space="0"/>
            </w:tcBorders>
            <w:vAlign w:val="center"/>
          </w:tcPr>
          <w:p w14:paraId="2FCAB358">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32</w:t>
            </w:r>
          </w:p>
        </w:tc>
        <w:tc>
          <w:tcPr>
            <w:tcW w:w="669" w:type="dxa"/>
            <w:tcBorders>
              <w:bottom w:val="single" w:color="auto" w:sz="12" w:space="0"/>
            </w:tcBorders>
            <w:vAlign w:val="center"/>
          </w:tcPr>
          <w:p w14:paraId="7E785D09">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0</w:t>
            </w:r>
          </w:p>
        </w:tc>
        <w:tc>
          <w:tcPr>
            <w:tcW w:w="717" w:type="dxa"/>
            <w:tcBorders>
              <w:bottom w:val="single" w:color="auto" w:sz="12" w:space="0"/>
              <w:right w:val="single" w:color="auto" w:sz="12" w:space="0"/>
            </w:tcBorders>
            <w:vAlign w:val="center"/>
          </w:tcPr>
          <w:p w14:paraId="7741838A">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32</w:t>
            </w:r>
          </w:p>
        </w:tc>
      </w:tr>
    </w:tbl>
    <w:p w14:paraId="00D32679">
      <w:pPr>
        <w:pStyle w:val="16"/>
        <w:spacing w:before="326" w:beforeLines="100" w:line="360" w:lineRule="auto"/>
        <w:ind w:firstLine="140" w:firstLineChars="50"/>
        <w:rPr>
          <w:rFonts w:ascii="黑体" w:hAnsi="宋体"/>
        </w:rPr>
      </w:pPr>
      <w:bookmarkStart w:id="2" w:name="OLE_LINK2"/>
      <w:bookmarkStart w:id="3" w:name="OLE_LINK1"/>
      <w:r>
        <w:rPr>
          <w:rFonts w:hint="eastAsia" w:ascii="黑体" w:hAnsi="宋体"/>
        </w:rPr>
        <w:t>四、课程思政教学设计</w:t>
      </w:r>
    </w:p>
    <w:bookmarkEnd w:id="2"/>
    <w:bookmarkEnd w:id="3"/>
    <w:tbl>
      <w:tblPr>
        <w:tblStyle w:val="8"/>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28" w:type="dxa"/>
          <w:left w:w="85" w:type="dxa"/>
          <w:bottom w:w="28" w:type="dxa"/>
          <w:right w:w="85" w:type="dxa"/>
        </w:tblCellMar>
      </w:tblPr>
      <w:tblGrid>
        <w:gridCol w:w="8476"/>
      </w:tblGrid>
      <w:tr w14:paraId="27CCCBA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1128" w:hRule="atLeast"/>
        </w:trPr>
        <w:tc>
          <w:tcPr>
            <w:tcW w:w="8276" w:type="dxa"/>
            <w:vAlign w:val="center"/>
          </w:tcPr>
          <w:p w14:paraId="50C9D308">
            <w:pPr>
              <w:keepNext w:val="0"/>
              <w:keepLines w:val="0"/>
              <w:widowControl/>
              <w:suppressLineNumbers w:val="0"/>
              <w:jc w:val="left"/>
            </w:pPr>
            <w:r>
              <w:rPr>
                <w:rFonts w:hint="eastAsia" w:ascii="宋体" w:hAnsi="宋体" w:eastAsia="宋体" w:cs="宋体"/>
                <w:b/>
                <w:bCs/>
                <w:color w:val="000000"/>
                <w:kern w:val="0"/>
                <w:sz w:val="22"/>
                <w:szCs w:val="22"/>
                <w:lang w:val="en-US" w:eastAsia="zh-CN" w:bidi="ar"/>
              </w:rPr>
              <w:t>思政教学设计：</w:t>
            </w:r>
          </w:p>
          <w:p w14:paraId="0E499001">
            <w:pPr>
              <w:widowControl w:val="0"/>
              <w:ind w:firstLine="480" w:firstLineChars="200"/>
              <w:jc w:val="both"/>
              <w:rPr>
                <w:rFonts w:hint="default" w:eastAsiaTheme="minorEastAsia"/>
                <w:lang w:val="en-US" w:eastAsia="zh-CN"/>
              </w:rPr>
            </w:pPr>
            <w:r>
              <w:rPr>
                <w:rFonts w:hint="eastAsia"/>
              </w:rPr>
              <w:t>儿童</w:t>
            </w:r>
            <w:r>
              <w:rPr>
                <w:rFonts w:hint="eastAsia"/>
                <w:lang w:val="en-US" w:eastAsia="zh-CN"/>
              </w:rPr>
              <w:t>的</w:t>
            </w:r>
            <w:r>
              <w:rPr>
                <w:rFonts w:hint="eastAsia"/>
              </w:rPr>
              <w:t>发展</w:t>
            </w:r>
            <w:r>
              <w:rPr>
                <w:rFonts w:hint="eastAsia"/>
                <w:lang w:val="en-US" w:eastAsia="zh-CN"/>
              </w:rPr>
              <w:t>与评价</w:t>
            </w:r>
            <w:r>
              <w:rPr>
                <w:rFonts w:hint="eastAsia"/>
              </w:rPr>
              <w:t>是一个复杂而多维的过程，涵盖了</w:t>
            </w:r>
            <w:r>
              <w:rPr>
                <w:rFonts w:hint="eastAsia"/>
                <w:lang w:val="en-US" w:eastAsia="zh-CN"/>
              </w:rPr>
              <w:t>感知觉、动作、</w:t>
            </w:r>
            <w:r>
              <w:rPr>
                <w:rFonts w:hint="eastAsia"/>
              </w:rPr>
              <w:t>认知、</w:t>
            </w:r>
            <w:r>
              <w:rPr>
                <w:rFonts w:hint="eastAsia"/>
                <w:lang w:val="en-US" w:eastAsia="zh-CN"/>
              </w:rPr>
              <w:t>言语、</w:t>
            </w:r>
            <w:r>
              <w:rPr>
                <w:rFonts w:hint="eastAsia"/>
              </w:rPr>
              <w:t>情感、社会性及身体等多个方面。这一过程充满了变化与挑战，需要教育者以科学的方法和敏感的观察力去引导和支持。</w:t>
            </w:r>
            <w:r>
              <w:rPr>
                <w:rFonts w:hint="eastAsia"/>
                <w:lang w:val="en-US" w:eastAsia="zh-CN"/>
              </w:rPr>
              <w:t>本课程</w:t>
            </w:r>
            <w:r>
              <w:rPr>
                <w:rFonts w:hint="eastAsia"/>
              </w:rPr>
              <w:t>旨在通过系统的课程设计，引导学生树立正确的世界观、人生观和价值观，培养具有爱国情怀、社会责任感和良好道德品质的社会主义建设者和接班人。</w:t>
            </w:r>
            <w:r>
              <w:rPr>
                <w:rFonts w:hint="eastAsia"/>
                <w:lang w:val="en-US" w:eastAsia="zh-CN"/>
              </w:rPr>
              <w:t>在教学过程中做到</w:t>
            </w:r>
          </w:p>
          <w:p w14:paraId="1F421E67">
            <w:pPr>
              <w:widowControl w:val="0"/>
              <w:jc w:val="both"/>
              <w:rPr>
                <w:rFonts w:hint="eastAsia"/>
              </w:rPr>
            </w:pPr>
            <w:r>
              <w:rPr>
                <w:rFonts w:hint="eastAsia"/>
                <w:b/>
                <w:bCs/>
              </w:rPr>
              <w:t>1.内容融合：</w:t>
            </w:r>
            <w:r>
              <w:rPr>
                <w:rFonts w:hint="eastAsia"/>
              </w:rPr>
              <w:t>将思政元素自然融入各</w:t>
            </w:r>
            <w:r>
              <w:rPr>
                <w:rFonts w:hint="eastAsia"/>
                <w:lang w:val="en-US" w:eastAsia="zh-CN"/>
              </w:rPr>
              <w:t>单元</w:t>
            </w:r>
            <w:r>
              <w:rPr>
                <w:rFonts w:hint="eastAsia"/>
              </w:rPr>
              <w:t>教学中，形成协同效应，使学生在学习知识的同时，也能受到思政教育的熏陶。例如，在</w:t>
            </w:r>
            <w:r>
              <w:rPr>
                <w:rFonts w:hint="eastAsia"/>
                <w:lang w:val="en-US" w:eastAsia="zh-CN"/>
              </w:rPr>
              <w:t>观察评价儿童社会请性情绪</w:t>
            </w:r>
            <w:r>
              <w:rPr>
                <w:rFonts w:hint="eastAsia"/>
              </w:rPr>
              <w:t>中融入</w:t>
            </w:r>
            <w:r>
              <w:rPr>
                <w:rFonts w:hint="eastAsia"/>
                <w:lang w:val="en-US" w:eastAsia="zh-CN"/>
              </w:rPr>
              <w:t>积极的情感</w:t>
            </w:r>
            <w:r>
              <w:rPr>
                <w:rFonts w:hint="eastAsia"/>
              </w:rPr>
              <w:t>，</w:t>
            </w:r>
            <w:r>
              <w:rPr>
                <w:rFonts w:hint="eastAsia"/>
                <w:lang w:val="en-US" w:eastAsia="zh-CN"/>
              </w:rPr>
              <w:t>观察与评价认知</w:t>
            </w:r>
            <w:r>
              <w:rPr>
                <w:rFonts w:hint="eastAsia"/>
              </w:rPr>
              <w:t>教学中强调逻辑思维与严谨态度的培养。</w:t>
            </w:r>
          </w:p>
          <w:p w14:paraId="5C75B57C">
            <w:pPr>
              <w:widowControl w:val="0"/>
              <w:jc w:val="both"/>
              <w:rPr>
                <w:rFonts w:hint="eastAsia"/>
              </w:rPr>
            </w:pPr>
            <w:r>
              <w:rPr>
                <w:rFonts w:hint="eastAsia"/>
                <w:b/>
                <w:bCs/>
              </w:rPr>
              <w:t>2.情境创设：</w:t>
            </w:r>
            <w:r>
              <w:rPr>
                <w:rFonts w:hint="eastAsia"/>
              </w:rPr>
              <w:t>通过创设贴近学生生活实际的教学情境，激发学生的学习兴趣，增强思政教育的感染力和说服力。比如，利用社会热点事件开展讨论，让学生在分析问题、解决问题的过程中提升思政素养。</w:t>
            </w:r>
          </w:p>
          <w:p w14:paraId="0C0512A7">
            <w:pPr>
              <w:widowControl w:val="0"/>
              <w:jc w:val="both"/>
              <w:rPr>
                <w:rFonts w:hint="eastAsia"/>
              </w:rPr>
            </w:pPr>
            <w:r>
              <w:rPr>
                <w:rFonts w:hint="eastAsia"/>
                <w:b/>
                <w:bCs/>
              </w:rPr>
              <w:t>3.实践体验：</w:t>
            </w:r>
            <w:r>
              <w:rPr>
                <w:rFonts w:hint="eastAsia"/>
              </w:rPr>
              <w:t>鼓励学生</w:t>
            </w:r>
            <w:r>
              <w:rPr>
                <w:rFonts w:hint="eastAsia"/>
                <w:lang w:val="en-US" w:eastAsia="zh-CN"/>
              </w:rPr>
              <w:t>利用双休日遇节假日</w:t>
            </w:r>
            <w:r>
              <w:rPr>
                <w:rFonts w:hint="eastAsia"/>
              </w:rPr>
              <w:t>参与社会实践和志愿服务活动，将思政理论转化为实际行动，加深对社会主义核心价值观的理解和认同。实践是检验真理的唯一标准，也是思政教育成果的最终体现。</w:t>
            </w:r>
          </w:p>
          <w:p w14:paraId="2A7F744D">
            <w:pPr>
              <w:pStyle w:val="14"/>
              <w:widowControl w:val="0"/>
              <w:jc w:val="left"/>
              <w:rPr>
                <w:rFonts w:hint="eastAsia"/>
              </w:rPr>
            </w:pPr>
          </w:p>
        </w:tc>
      </w:tr>
    </w:tbl>
    <w:p w14:paraId="60C92D86">
      <w:pPr>
        <w:pStyle w:val="16"/>
        <w:spacing w:before="326" w:beforeLines="100" w:line="360" w:lineRule="auto"/>
        <w:rPr>
          <w:rFonts w:hint="eastAsia" w:ascii="黑体" w:hAnsi="宋体" w:eastAsia="黑体"/>
          <w:lang w:val="en-US" w:eastAsia="zh-CN"/>
        </w:rPr>
      </w:pPr>
      <w:r>
        <w:rPr>
          <w:rFonts w:hint="eastAsia" w:ascii="黑体" w:hAnsi="宋体"/>
        </w:rPr>
        <w:t>五、</w:t>
      </w:r>
      <w:bookmarkStart w:id="4" w:name="OLE_LINK4"/>
      <w:bookmarkStart w:id="5" w:name="OLE_LINK3"/>
      <w:r>
        <w:rPr>
          <w:rFonts w:hint="eastAsia" w:ascii="黑体" w:hAnsi="宋体"/>
          <w:lang w:val="en-US" w:eastAsia="zh-CN"/>
        </w:rPr>
        <w:t>评价方式</w:t>
      </w:r>
      <w:bookmarkStart w:id="6" w:name="_GoBack"/>
      <w:bookmarkEnd w:id="6"/>
    </w:p>
    <w:bookmarkEnd w:id="4"/>
    <w:bookmarkEnd w:id="5"/>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6"/>
        <w:gridCol w:w="709"/>
        <w:gridCol w:w="2353"/>
        <w:gridCol w:w="612"/>
        <w:gridCol w:w="612"/>
        <w:gridCol w:w="612"/>
        <w:gridCol w:w="612"/>
        <w:gridCol w:w="612"/>
        <w:gridCol w:w="612"/>
        <w:gridCol w:w="919"/>
      </w:tblGrid>
      <w:tr w14:paraId="112DA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vMerge w:val="restart"/>
            <w:tcBorders>
              <w:top w:val="single" w:color="auto" w:sz="12" w:space="0"/>
              <w:left w:val="single" w:color="auto" w:sz="12" w:space="0"/>
            </w:tcBorders>
            <w:vAlign w:val="center"/>
          </w:tcPr>
          <w:p w14:paraId="7E190C05">
            <w:pPr>
              <w:widowControl w:val="0"/>
              <w:snapToGrid w:val="0"/>
              <w:jc w:val="center"/>
              <w:rPr>
                <w:rFonts w:ascii="黑体" w:hAnsi="黑体" w:eastAsia="黑体"/>
                <w:bCs/>
                <w:sz w:val="21"/>
                <w:szCs w:val="21"/>
              </w:rPr>
            </w:pPr>
            <w:r>
              <w:rPr>
                <w:rFonts w:hint="eastAsia" w:ascii="黑体" w:hAnsi="黑体" w:eastAsia="黑体"/>
                <w:bCs/>
                <w:sz w:val="21"/>
                <w:szCs w:val="21"/>
              </w:rPr>
              <w:t>总评构成</w:t>
            </w:r>
          </w:p>
        </w:tc>
        <w:tc>
          <w:tcPr>
            <w:tcW w:w="709" w:type="dxa"/>
            <w:vMerge w:val="restart"/>
            <w:tcBorders>
              <w:top w:val="single" w:color="auto" w:sz="12" w:space="0"/>
            </w:tcBorders>
            <w:vAlign w:val="center"/>
          </w:tcPr>
          <w:p w14:paraId="7EE61E74">
            <w:pPr>
              <w:pStyle w:val="16"/>
              <w:widowControl w:val="0"/>
              <w:spacing w:line="240" w:lineRule="auto"/>
              <w:jc w:val="center"/>
              <w:rPr>
                <w:rFonts w:ascii="黑体" w:hAnsi="宋体"/>
              </w:rPr>
            </w:pPr>
            <w:r>
              <w:rPr>
                <w:rFonts w:hint="eastAsia" w:ascii="黑体" w:hAnsi="黑体"/>
                <w:bCs/>
                <w:sz w:val="21"/>
                <w:szCs w:val="21"/>
              </w:rPr>
              <w:t>占比</w:t>
            </w:r>
          </w:p>
        </w:tc>
        <w:tc>
          <w:tcPr>
            <w:tcW w:w="2353" w:type="dxa"/>
            <w:vMerge w:val="restart"/>
            <w:tcBorders>
              <w:top w:val="single" w:color="auto" w:sz="12" w:space="0"/>
              <w:right w:val="double" w:color="auto" w:sz="4" w:space="0"/>
            </w:tcBorders>
            <w:vAlign w:val="center"/>
          </w:tcPr>
          <w:p w14:paraId="0D52F8A9">
            <w:pPr>
              <w:pStyle w:val="16"/>
              <w:widowControl w:val="0"/>
              <w:jc w:val="center"/>
              <w:rPr>
                <w:rFonts w:ascii="黑体" w:hAnsi="黑体"/>
                <w:bCs/>
                <w:sz w:val="21"/>
                <w:szCs w:val="21"/>
              </w:rPr>
            </w:pPr>
            <w:r>
              <w:rPr>
                <w:rFonts w:hint="eastAsia" w:ascii="黑体" w:hAnsi="黑体"/>
                <w:bCs/>
                <w:sz w:val="21"/>
                <w:szCs w:val="21"/>
              </w:rPr>
              <w:t>考核方式</w:t>
            </w:r>
          </w:p>
        </w:tc>
        <w:tc>
          <w:tcPr>
            <w:tcW w:w="3672" w:type="dxa"/>
            <w:gridSpan w:val="6"/>
            <w:tcBorders>
              <w:top w:val="single" w:color="auto" w:sz="12" w:space="0"/>
              <w:left w:val="double" w:color="auto" w:sz="4" w:space="0"/>
            </w:tcBorders>
            <w:vAlign w:val="center"/>
          </w:tcPr>
          <w:p w14:paraId="58EDADB9">
            <w:pPr>
              <w:pStyle w:val="16"/>
              <w:widowControl w:val="0"/>
              <w:spacing w:line="240" w:lineRule="auto"/>
              <w:jc w:val="center"/>
              <w:rPr>
                <w:rFonts w:ascii="黑体" w:hAnsi="宋体"/>
              </w:rPr>
            </w:pPr>
            <w:r>
              <w:rPr>
                <w:rFonts w:hint="eastAsia" w:ascii="黑体" w:hAnsi="黑体"/>
                <w:bCs/>
                <w:sz w:val="21"/>
                <w:szCs w:val="21"/>
              </w:rPr>
              <w:t>课程目标</w:t>
            </w:r>
          </w:p>
        </w:tc>
        <w:tc>
          <w:tcPr>
            <w:tcW w:w="919" w:type="dxa"/>
            <w:vMerge w:val="restart"/>
            <w:tcBorders>
              <w:top w:val="single" w:color="auto" w:sz="12" w:space="0"/>
              <w:right w:val="single" w:color="auto" w:sz="12" w:space="0"/>
            </w:tcBorders>
            <w:vAlign w:val="center"/>
          </w:tcPr>
          <w:p w14:paraId="0B39022F">
            <w:pPr>
              <w:pStyle w:val="16"/>
              <w:widowControl w:val="0"/>
              <w:spacing w:line="240" w:lineRule="auto"/>
              <w:jc w:val="center"/>
              <w:rPr>
                <w:rFonts w:ascii="黑体" w:hAnsi="黑体"/>
                <w:bCs/>
                <w:sz w:val="21"/>
                <w:szCs w:val="21"/>
              </w:rPr>
            </w:pPr>
            <w:r>
              <w:rPr>
                <w:rFonts w:hint="eastAsia" w:ascii="黑体" w:hAnsi="黑体"/>
                <w:bCs/>
                <w:sz w:val="21"/>
                <w:szCs w:val="21"/>
              </w:rPr>
              <w:t>合计</w:t>
            </w:r>
          </w:p>
        </w:tc>
      </w:tr>
      <w:tr w14:paraId="32B3A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vMerge w:val="continue"/>
            <w:tcBorders>
              <w:left w:val="single" w:color="auto" w:sz="12" w:space="0"/>
            </w:tcBorders>
          </w:tcPr>
          <w:p w14:paraId="627AAAD3">
            <w:pPr>
              <w:widowControl w:val="0"/>
              <w:snapToGrid w:val="0"/>
              <w:jc w:val="center"/>
              <w:rPr>
                <w:rFonts w:ascii="黑体" w:hAnsi="黑体" w:eastAsia="黑体"/>
                <w:bCs/>
                <w:sz w:val="21"/>
                <w:szCs w:val="21"/>
              </w:rPr>
            </w:pPr>
          </w:p>
        </w:tc>
        <w:tc>
          <w:tcPr>
            <w:tcW w:w="709" w:type="dxa"/>
            <w:vMerge w:val="continue"/>
          </w:tcPr>
          <w:p w14:paraId="50A225A2">
            <w:pPr>
              <w:pStyle w:val="16"/>
              <w:widowControl w:val="0"/>
              <w:jc w:val="both"/>
              <w:rPr>
                <w:rFonts w:ascii="黑体" w:hAnsi="黑体"/>
                <w:bCs/>
                <w:sz w:val="21"/>
                <w:szCs w:val="21"/>
              </w:rPr>
            </w:pPr>
          </w:p>
        </w:tc>
        <w:tc>
          <w:tcPr>
            <w:tcW w:w="2353" w:type="dxa"/>
            <w:vMerge w:val="continue"/>
            <w:tcBorders>
              <w:right w:val="double" w:color="auto" w:sz="4" w:space="0"/>
            </w:tcBorders>
          </w:tcPr>
          <w:p w14:paraId="416E511C">
            <w:pPr>
              <w:pStyle w:val="16"/>
              <w:widowControl w:val="0"/>
              <w:jc w:val="both"/>
              <w:rPr>
                <w:rFonts w:ascii="黑体" w:hAnsi="黑体"/>
                <w:bCs/>
                <w:sz w:val="21"/>
                <w:szCs w:val="21"/>
              </w:rPr>
            </w:pPr>
          </w:p>
        </w:tc>
        <w:tc>
          <w:tcPr>
            <w:tcW w:w="612" w:type="dxa"/>
            <w:tcBorders>
              <w:left w:val="double" w:color="auto" w:sz="4" w:space="0"/>
            </w:tcBorders>
            <w:vAlign w:val="center"/>
          </w:tcPr>
          <w:p w14:paraId="315D66E4">
            <w:pPr>
              <w:pStyle w:val="16"/>
              <w:widowControl w:val="0"/>
              <w:spacing w:line="240" w:lineRule="auto"/>
              <w:jc w:val="center"/>
              <w:rPr>
                <w:rFonts w:hint="eastAsia" w:ascii="黑体" w:hAnsi="黑体" w:eastAsia="黑体"/>
                <w:bCs/>
                <w:sz w:val="21"/>
                <w:szCs w:val="21"/>
                <w:lang w:val="en-US" w:eastAsia="zh-CN"/>
              </w:rPr>
            </w:pPr>
            <w:r>
              <w:rPr>
                <w:rFonts w:hint="eastAsia" w:ascii="黑体" w:hAnsi="黑体"/>
                <w:bCs/>
                <w:sz w:val="21"/>
                <w:szCs w:val="21"/>
                <w:lang w:val="en-US" w:eastAsia="zh-CN"/>
              </w:rPr>
              <w:t>1</w:t>
            </w:r>
          </w:p>
        </w:tc>
        <w:tc>
          <w:tcPr>
            <w:tcW w:w="612" w:type="dxa"/>
            <w:vAlign w:val="center"/>
          </w:tcPr>
          <w:p w14:paraId="04A8639F">
            <w:pPr>
              <w:pStyle w:val="16"/>
              <w:widowControl w:val="0"/>
              <w:spacing w:line="240" w:lineRule="auto"/>
              <w:jc w:val="center"/>
              <w:rPr>
                <w:rFonts w:hint="eastAsia" w:ascii="黑体" w:hAnsi="黑体" w:eastAsia="黑体"/>
                <w:bCs/>
                <w:sz w:val="21"/>
                <w:szCs w:val="21"/>
                <w:lang w:val="en-US" w:eastAsia="zh-CN"/>
              </w:rPr>
            </w:pPr>
            <w:r>
              <w:rPr>
                <w:rFonts w:hint="eastAsia" w:ascii="黑体" w:hAnsi="黑体"/>
                <w:bCs/>
                <w:sz w:val="21"/>
                <w:szCs w:val="21"/>
                <w:lang w:val="en-US" w:eastAsia="zh-CN"/>
              </w:rPr>
              <w:t>2</w:t>
            </w:r>
          </w:p>
        </w:tc>
        <w:tc>
          <w:tcPr>
            <w:tcW w:w="612" w:type="dxa"/>
            <w:vAlign w:val="center"/>
          </w:tcPr>
          <w:p w14:paraId="09B13857">
            <w:pPr>
              <w:pStyle w:val="16"/>
              <w:widowControl w:val="0"/>
              <w:spacing w:line="240" w:lineRule="auto"/>
              <w:jc w:val="center"/>
              <w:rPr>
                <w:rFonts w:hint="eastAsia" w:ascii="黑体" w:hAnsi="黑体" w:eastAsia="黑体"/>
                <w:bCs/>
                <w:sz w:val="21"/>
                <w:szCs w:val="21"/>
                <w:lang w:val="en-US" w:eastAsia="zh-CN"/>
              </w:rPr>
            </w:pPr>
            <w:r>
              <w:rPr>
                <w:rFonts w:hint="eastAsia" w:ascii="黑体" w:hAnsi="黑体"/>
                <w:bCs/>
                <w:sz w:val="21"/>
                <w:szCs w:val="21"/>
                <w:lang w:val="en-US" w:eastAsia="zh-CN"/>
              </w:rPr>
              <w:t>3</w:t>
            </w:r>
          </w:p>
        </w:tc>
        <w:tc>
          <w:tcPr>
            <w:tcW w:w="612" w:type="dxa"/>
            <w:vAlign w:val="center"/>
          </w:tcPr>
          <w:p w14:paraId="38ABF463">
            <w:pPr>
              <w:pStyle w:val="16"/>
              <w:widowControl w:val="0"/>
              <w:spacing w:line="240" w:lineRule="auto"/>
              <w:jc w:val="center"/>
              <w:rPr>
                <w:rFonts w:hint="eastAsia" w:ascii="黑体" w:hAnsi="黑体" w:eastAsia="黑体"/>
                <w:bCs/>
                <w:sz w:val="21"/>
                <w:szCs w:val="21"/>
                <w:lang w:val="en-US" w:eastAsia="zh-CN"/>
              </w:rPr>
            </w:pPr>
            <w:r>
              <w:rPr>
                <w:rFonts w:hint="eastAsia" w:ascii="黑体" w:hAnsi="黑体"/>
                <w:bCs/>
                <w:sz w:val="21"/>
                <w:szCs w:val="21"/>
                <w:lang w:val="en-US" w:eastAsia="zh-CN"/>
              </w:rPr>
              <w:t>4</w:t>
            </w:r>
          </w:p>
        </w:tc>
        <w:tc>
          <w:tcPr>
            <w:tcW w:w="612" w:type="dxa"/>
            <w:vAlign w:val="center"/>
          </w:tcPr>
          <w:p w14:paraId="73B41FB5">
            <w:pPr>
              <w:pStyle w:val="16"/>
              <w:widowControl w:val="0"/>
              <w:spacing w:line="240" w:lineRule="auto"/>
              <w:jc w:val="center"/>
              <w:rPr>
                <w:rFonts w:hint="eastAsia" w:ascii="黑体" w:hAnsi="黑体" w:eastAsia="黑体"/>
                <w:bCs/>
                <w:sz w:val="21"/>
                <w:szCs w:val="21"/>
                <w:lang w:val="en-US" w:eastAsia="zh-CN"/>
              </w:rPr>
            </w:pPr>
            <w:r>
              <w:rPr>
                <w:rFonts w:hint="eastAsia" w:ascii="黑体" w:hAnsi="黑体"/>
                <w:bCs/>
                <w:sz w:val="21"/>
                <w:szCs w:val="21"/>
                <w:lang w:val="en-US" w:eastAsia="zh-CN"/>
              </w:rPr>
              <w:t>5</w:t>
            </w:r>
          </w:p>
        </w:tc>
        <w:tc>
          <w:tcPr>
            <w:tcW w:w="612" w:type="dxa"/>
            <w:vAlign w:val="center"/>
          </w:tcPr>
          <w:p w14:paraId="5241CB7B">
            <w:pPr>
              <w:pStyle w:val="16"/>
              <w:widowControl w:val="0"/>
              <w:spacing w:line="240" w:lineRule="auto"/>
              <w:jc w:val="center"/>
              <w:rPr>
                <w:rFonts w:hint="eastAsia" w:ascii="黑体" w:hAnsi="黑体" w:eastAsia="黑体"/>
                <w:bCs/>
                <w:sz w:val="21"/>
                <w:szCs w:val="21"/>
                <w:lang w:val="en-US" w:eastAsia="zh-CN"/>
              </w:rPr>
            </w:pPr>
            <w:r>
              <w:rPr>
                <w:rFonts w:hint="eastAsia" w:ascii="黑体" w:hAnsi="黑体"/>
                <w:bCs/>
                <w:sz w:val="21"/>
                <w:szCs w:val="21"/>
                <w:lang w:val="en-US" w:eastAsia="zh-CN"/>
              </w:rPr>
              <w:t>6</w:t>
            </w:r>
          </w:p>
        </w:tc>
        <w:tc>
          <w:tcPr>
            <w:tcW w:w="919" w:type="dxa"/>
            <w:vMerge w:val="continue"/>
            <w:tcBorders>
              <w:right w:val="single" w:color="auto" w:sz="12" w:space="0"/>
            </w:tcBorders>
          </w:tcPr>
          <w:p w14:paraId="13FA1F04">
            <w:pPr>
              <w:pStyle w:val="16"/>
              <w:widowControl w:val="0"/>
              <w:spacing w:line="240" w:lineRule="auto"/>
              <w:jc w:val="center"/>
              <w:rPr>
                <w:rFonts w:ascii="黑体" w:hAnsi="黑体"/>
                <w:bCs/>
                <w:sz w:val="21"/>
                <w:szCs w:val="21"/>
              </w:rPr>
            </w:pPr>
          </w:p>
        </w:tc>
      </w:tr>
      <w:tr w14:paraId="6F9DE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tcBorders>
            <w:vAlign w:val="center"/>
          </w:tcPr>
          <w:p w14:paraId="7C5AB6CB">
            <w:pPr>
              <w:widowControl w:val="0"/>
              <w:snapToGrid w:val="0"/>
              <w:jc w:val="center"/>
              <w:rPr>
                <w:rFonts w:ascii="Arial" w:hAnsi="Arial" w:eastAsia="黑体" w:cs="Arial"/>
                <w:bCs/>
                <w:sz w:val="21"/>
                <w:szCs w:val="21"/>
              </w:rPr>
            </w:pPr>
            <w:r>
              <w:rPr>
                <w:rFonts w:ascii="Arial" w:hAnsi="Arial" w:eastAsia="黑体" w:cs="Arial"/>
                <w:bCs/>
                <w:sz w:val="21"/>
                <w:szCs w:val="21"/>
              </w:rPr>
              <w:t>X1</w:t>
            </w:r>
          </w:p>
        </w:tc>
        <w:tc>
          <w:tcPr>
            <w:tcW w:w="709" w:type="dxa"/>
            <w:vAlign w:val="center"/>
          </w:tcPr>
          <w:p w14:paraId="15D16F65">
            <w:pPr>
              <w:keepNext w:val="0"/>
              <w:keepLines w:val="0"/>
              <w:widowControl/>
              <w:suppressLineNumbers w:val="0"/>
              <w:jc w:val="left"/>
            </w:pPr>
            <w:r>
              <w:rPr>
                <w:rFonts w:hint="eastAsia" w:ascii="Times New Roman" w:hAnsi="Times New Roman" w:cs="Times New Roman"/>
                <w:color w:val="000000"/>
                <w:kern w:val="0"/>
                <w:sz w:val="21"/>
                <w:szCs w:val="21"/>
                <w:lang w:val="en-US" w:eastAsia="zh-CN" w:bidi="ar"/>
              </w:rPr>
              <w:t>7</w:t>
            </w:r>
            <w:r>
              <w:rPr>
                <w:rFonts w:hint="default" w:ascii="Times New Roman" w:hAnsi="Times New Roman" w:eastAsia="宋体" w:cs="Times New Roman"/>
                <w:color w:val="000000"/>
                <w:kern w:val="0"/>
                <w:sz w:val="21"/>
                <w:szCs w:val="21"/>
                <w:lang w:val="en-US" w:eastAsia="zh-CN" w:bidi="ar"/>
              </w:rPr>
              <w:t xml:space="preserve">0% </w:t>
            </w:r>
          </w:p>
          <w:p w14:paraId="500EEB2D">
            <w:pPr>
              <w:pStyle w:val="14"/>
              <w:widowControl w:val="0"/>
            </w:pPr>
          </w:p>
        </w:tc>
        <w:tc>
          <w:tcPr>
            <w:tcW w:w="2353" w:type="dxa"/>
            <w:tcBorders>
              <w:right w:val="double" w:color="auto" w:sz="4" w:space="0"/>
            </w:tcBorders>
            <w:vAlign w:val="center"/>
          </w:tcPr>
          <w:p w14:paraId="50E4B475">
            <w:pPr>
              <w:keepNext w:val="0"/>
              <w:keepLines w:val="0"/>
              <w:widowControl/>
              <w:suppressLineNumbers w:val="0"/>
              <w:jc w:val="left"/>
            </w:pPr>
            <w:r>
              <w:rPr>
                <w:rFonts w:hint="eastAsia" w:ascii="宋体" w:hAnsi="宋体" w:eastAsia="宋体" w:cs="宋体"/>
                <w:color w:val="000000"/>
                <w:kern w:val="0"/>
                <w:sz w:val="21"/>
                <w:szCs w:val="21"/>
                <w:lang w:val="en-US" w:eastAsia="zh-CN" w:bidi="ar"/>
              </w:rPr>
              <w:t>期末纸</w:t>
            </w:r>
            <w:r>
              <w:rPr>
                <w:rFonts w:hint="eastAsia" w:cs="宋体"/>
                <w:color w:val="000000"/>
                <w:kern w:val="0"/>
                <w:sz w:val="21"/>
                <w:szCs w:val="21"/>
                <w:lang w:val="en-US" w:eastAsia="zh-CN" w:bidi="ar"/>
              </w:rPr>
              <w:t>质</w:t>
            </w:r>
            <w:r>
              <w:rPr>
                <w:rFonts w:hint="eastAsia" w:ascii="宋体" w:hAnsi="宋体" w:eastAsia="宋体" w:cs="宋体"/>
                <w:color w:val="000000"/>
                <w:kern w:val="0"/>
                <w:sz w:val="21"/>
                <w:szCs w:val="21"/>
                <w:lang w:val="en-US" w:eastAsia="zh-CN" w:bidi="ar"/>
              </w:rPr>
              <w:t xml:space="preserve">测试 </w:t>
            </w:r>
          </w:p>
          <w:p w14:paraId="341F395A">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（开卷） </w:t>
            </w:r>
          </w:p>
        </w:tc>
        <w:tc>
          <w:tcPr>
            <w:tcW w:w="612" w:type="dxa"/>
            <w:tcBorders>
              <w:left w:val="double" w:color="auto" w:sz="4" w:space="0"/>
            </w:tcBorders>
            <w:vAlign w:val="center"/>
          </w:tcPr>
          <w:p w14:paraId="762B5ADB">
            <w:pPr>
              <w:pStyle w:val="14"/>
              <w:widowControl w:val="0"/>
              <w:rPr>
                <w:rFonts w:hint="default" w:eastAsia="宋体"/>
                <w:lang w:val="en-US" w:eastAsia="zh-CN"/>
              </w:rPr>
            </w:pPr>
            <w:r>
              <w:rPr>
                <w:rFonts w:hint="eastAsia"/>
                <w:lang w:val="en-US" w:eastAsia="zh-CN"/>
              </w:rPr>
              <w:t>10</w:t>
            </w:r>
          </w:p>
        </w:tc>
        <w:tc>
          <w:tcPr>
            <w:tcW w:w="612" w:type="dxa"/>
            <w:vAlign w:val="center"/>
          </w:tcPr>
          <w:p w14:paraId="6B0848A0">
            <w:pPr>
              <w:pStyle w:val="14"/>
              <w:widowControl w:val="0"/>
              <w:rPr>
                <w:rFonts w:hint="default" w:eastAsia="宋体"/>
                <w:lang w:val="en-US" w:eastAsia="zh-CN"/>
              </w:rPr>
            </w:pPr>
            <w:r>
              <w:rPr>
                <w:rFonts w:hint="eastAsia"/>
                <w:lang w:val="en-US" w:eastAsia="zh-CN"/>
              </w:rPr>
              <w:t>15</w:t>
            </w:r>
          </w:p>
        </w:tc>
        <w:tc>
          <w:tcPr>
            <w:tcW w:w="612" w:type="dxa"/>
            <w:vAlign w:val="center"/>
          </w:tcPr>
          <w:p w14:paraId="2A4402C8">
            <w:pPr>
              <w:pStyle w:val="14"/>
              <w:widowControl w:val="0"/>
              <w:rPr>
                <w:rFonts w:hint="default" w:eastAsia="宋体"/>
                <w:lang w:val="en-US" w:eastAsia="zh-CN"/>
              </w:rPr>
            </w:pPr>
            <w:r>
              <w:rPr>
                <w:rFonts w:hint="eastAsia"/>
                <w:lang w:val="en-US" w:eastAsia="zh-CN"/>
              </w:rPr>
              <w:t>20</w:t>
            </w:r>
          </w:p>
        </w:tc>
        <w:tc>
          <w:tcPr>
            <w:tcW w:w="612" w:type="dxa"/>
            <w:vAlign w:val="center"/>
          </w:tcPr>
          <w:p w14:paraId="1AE19B5E">
            <w:pPr>
              <w:pStyle w:val="14"/>
              <w:widowControl w:val="0"/>
              <w:rPr>
                <w:rFonts w:hint="default" w:eastAsia="宋体"/>
                <w:lang w:val="en-US" w:eastAsia="zh-CN"/>
              </w:rPr>
            </w:pPr>
            <w:r>
              <w:rPr>
                <w:rFonts w:hint="eastAsia"/>
                <w:lang w:val="en-US" w:eastAsia="zh-CN"/>
              </w:rPr>
              <w:t>15</w:t>
            </w:r>
          </w:p>
        </w:tc>
        <w:tc>
          <w:tcPr>
            <w:tcW w:w="612" w:type="dxa"/>
            <w:vAlign w:val="center"/>
          </w:tcPr>
          <w:p w14:paraId="56DDB98D">
            <w:pPr>
              <w:pStyle w:val="14"/>
              <w:widowControl w:val="0"/>
              <w:rPr>
                <w:rFonts w:hint="default" w:eastAsia="宋体"/>
                <w:lang w:val="en-US" w:eastAsia="zh-CN"/>
              </w:rPr>
            </w:pPr>
            <w:r>
              <w:rPr>
                <w:rFonts w:hint="eastAsia"/>
                <w:lang w:val="en-US" w:eastAsia="zh-CN"/>
              </w:rPr>
              <w:t>20</w:t>
            </w:r>
          </w:p>
        </w:tc>
        <w:tc>
          <w:tcPr>
            <w:tcW w:w="612" w:type="dxa"/>
            <w:vAlign w:val="center"/>
          </w:tcPr>
          <w:p w14:paraId="06B5F426">
            <w:pPr>
              <w:pStyle w:val="14"/>
              <w:widowControl w:val="0"/>
              <w:rPr>
                <w:rFonts w:hint="default" w:eastAsia="宋体"/>
                <w:lang w:val="en-US" w:eastAsia="zh-CN"/>
              </w:rPr>
            </w:pPr>
            <w:r>
              <w:rPr>
                <w:rFonts w:hint="eastAsia"/>
                <w:lang w:val="en-US" w:eastAsia="zh-CN"/>
              </w:rPr>
              <w:t>20</w:t>
            </w:r>
          </w:p>
        </w:tc>
        <w:tc>
          <w:tcPr>
            <w:tcW w:w="919" w:type="dxa"/>
            <w:tcBorders>
              <w:right w:val="single" w:color="auto" w:sz="12" w:space="0"/>
            </w:tcBorders>
            <w:vAlign w:val="center"/>
          </w:tcPr>
          <w:p w14:paraId="197971A5">
            <w:pPr>
              <w:pStyle w:val="14"/>
              <w:widowControl w:val="0"/>
            </w:pPr>
            <w:r>
              <w:rPr>
                <w:rFonts w:hint="eastAsia"/>
              </w:rPr>
              <w:t>1</w:t>
            </w:r>
            <w:r>
              <w:t>00</w:t>
            </w:r>
          </w:p>
        </w:tc>
      </w:tr>
      <w:tr w14:paraId="5161A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tcBorders>
            <w:vAlign w:val="center"/>
          </w:tcPr>
          <w:p w14:paraId="7FEA1194">
            <w:pPr>
              <w:widowControl w:val="0"/>
              <w:snapToGrid w:val="0"/>
              <w:jc w:val="center"/>
              <w:rPr>
                <w:rFonts w:ascii="Arial" w:hAnsi="Arial" w:eastAsia="黑体" w:cs="Arial"/>
                <w:bCs/>
                <w:sz w:val="21"/>
                <w:szCs w:val="21"/>
              </w:rPr>
            </w:pPr>
            <w:r>
              <w:rPr>
                <w:rFonts w:ascii="Arial" w:hAnsi="Arial" w:eastAsia="黑体" w:cs="Arial"/>
                <w:bCs/>
                <w:sz w:val="21"/>
                <w:szCs w:val="21"/>
              </w:rPr>
              <w:t>X2</w:t>
            </w:r>
          </w:p>
        </w:tc>
        <w:tc>
          <w:tcPr>
            <w:tcW w:w="709" w:type="dxa"/>
            <w:vAlign w:val="center"/>
          </w:tcPr>
          <w:p w14:paraId="2636B2A3">
            <w:pPr>
              <w:keepNext w:val="0"/>
              <w:keepLines w:val="0"/>
              <w:widowControl/>
              <w:suppressLineNumbers w:val="0"/>
              <w:jc w:val="left"/>
            </w:pPr>
            <w:r>
              <w:rPr>
                <w:rFonts w:hint="eastAsia" w:ascii="Times New Roman" w:hAnsi="Times New Roman" w:cs="Times New Roman"/>
                <w:color w:val="000000"/>
                <w:kern w:val="0"/>
                <w:sz w:val="21"/>
                <w:szCs w:val="21"/>
                <w:lang w:val="en-US" w:eastAsia="zh-CN" w:bidi="ar"/>
              </w:rPr>
              <w:t>1</w:t>
            </w:r>
            <w:r>
              <w:rPr>
                <w:rFonts w:hint="default" w:ascii="Times New Roman" w:hAnsi="Times New Roman" w:eastAsia="宋体" w:cs="Times New Roman"/>
                <w:color w:val="000000"/>
                <w:kern w:val="0"/>
                <w:sz w:val="21"/>
                <w:szCs w:val="21"/>
                <w:lang w:val="en-US" w:eastAsia="zh-CN" w:bidi="ar"/>
              </w:rPr>
              <w:t xml:space="preserve">0% </w:t>
            </w:r>
          </w:p>
          <w:p w14:paraId="14C4CDE8">
            <w:pPr>
              <w:pStyle w:val="14"/>
              <w:widowControl w:val="0"/>
            </w:pPr>
          </w:p>
        </w:tc>
        <w:tc>
          <w:tcPr>
            <w:tcW w:w="2353" w:type="dxa"/>
            <w:tcBorders>
              <w:right w:val="double" w:color="auto" w:sz="4" w:space="0"/>
            </w:tcBorders>
            <w:vAlign w:val="center"/>
          </w:tcPr>
          <w:p w14:paraId="08C37817">
            <w:pPr>
              <w:pStyle w:val="14"/>
              <w:widowControl w:val="0"/>
            </w:pPr>
            <w:r>
              <w:rPr>
                <w:rFonts w:hint="eastAsia" w:ascii="宋体" w:hAnsi="宋体"/>
                <w:bCs/>
                <w:color w:val="000000"/>
                <w:szCs w:val="20"/>
                <w:lang w:val="en-US" w:eastAsia="zh-CN"/>
              </w:rPr>
              <w:t>课堂交流</w:t>
            </w:r>
          </w:p>
        </w:tc>
        <w:tc>
          <w:tcPr>
            <w:tcW w:w="612" w:type="dxa"/>
            <w:tcBorders>
              <w:left w:val="double" w:color="auto" w:sz="4" w:space="0"/>
            </w:tcBorders>
            <w:vAlign w:val="center"/>
          </w:tcPr>
          <w:p w14:paraId="084D524F">
            <w:pPr>
              <w:pStyle w:val="14"/>
              <w:widowControl w:val="0"/>
              <w:rPr>
                <w:rFonts w:hint="default" w:eastAsia="宋体"/>
                <w:lang w:val="en-US" w:eastAsia="zh-CN"/>
              </w:rPr>
            </w:pPr>
            <w:r>
              <w:rPr>
                <w:rFonts w:hint="eastAsia"/>
                <w:lang w:val="en-US" w:eastAsia="zh-CN"/>
              </w:rPr>
              <w:t>30</w:t>
            </w:r>
          </w:p>
        </w:tc>
        <w:tc>
          <w:tcPr>
            <w:tcW w:w="612" w:type="dxa"/>
            <w:vAlign w:val="center"/>
          </w:tcPr>
          <w:p w14:paraId="5DC0EE3B">
            <w:pPr>
              <w:pStyle w:val="14"/>
              <w:widowControl w:val="0"/>
              <w:rPr>
                <w:rFonts w:hint="default" w:eastAsia="宋体"/>
                <w:lang w:val="en-US" w:eastAsia="zh-CN"/>
              </w:rPr>
            </w:pPr>
            <w:r>
              <w:rPr>
                <w:rFonts w:hint="eastAsia"/>
                <w:lang w:val="en-US" w:eastAsia="zh-CN"/>
              </w:rPr>
              <w:t>30</w:t>
            </w:r>
          </w:p>
        </w:tc>
        <w:tc>
          <w:tcPr>
            <w:tcW w:w="612" w:type="dxa"/>
            <w:vAlign w:val="center"/>
          </w:tcPr>
          <w:p w14:paraId="1EEF78AC">
            <w:pPr>
              <w:pStyle w:val="14"/>
              <w:widowControl w:val="0"/>
              <w:rPr>
                <w:rFonts w:hint="default" w:eastAsia="宋体"/>
                <w:lang w:val="en-US" w:eastAsia="zh-CN"/>
              </w:rPr>
            </w:pPr>
            <w:r>
              <w:rPr>
                <w:rFonts w:hint="eastAsia"/>
                <w:lang w:val="en-US" w:eastAsia="zh-CN"/>
              </w:rPr>
              <w:t>10</w:t>
            </w:r>
          </w:p>
        </w:tc>
        <w:tc>
          <w:tcPr>
            <w:tcW w:w="612" w:type="dxa"/>
            <w:vAlign w:val="center"/>
          </w:tcPr>
          <w:p w14:paraId="096EDEF3">
            <w:pPr>
              <w:pStyle w:val="14"/>
              <w:widowControl w:val="0"/>
            </w:pPr>
          </w:p>
        </w:tc>
        <w:tc>
          <w:tcPr>
            <w:tcW w:w="612" w:type="dxa"/>
            <w:vAlign w:val="center"/>
          </w:tcPr>
          <w:p w14:paraId="4EE8F5E0">
            <w:pPr>
              <w:pStyle w:val="14"/>
              <w:widowControl w:val="0"/>
              <w:rPr>
                <w:rFonts w:hint="default" w:eastAsia="宋体"/>
                <w:lang w:val="en-US" w:eastAsia="zh-CN"/>
              </w:rPr>
            </w:pPr>
            <w:r>
              <w:rPr>
                <w:rFonts w:hint="eastAsia"/>
                <w:lang w:val="en-US" w:eastAsia="zh-CN"/>
              </w:rPr>
              <w:t>10</w:t>
            </w:r>
          </w:p>
        </w:tc>
        <w:tc>
          <w:tcPr>
            <w:tcW w:w="612" w:type="dxa"/>
            <w:vAlign w:val="center"/>
          </w:tcPr>
          <w:p w14:paraId="1263CA80">
            <w:pPr>
              <w:pStyle w:val="14"/>
              <w:widowControl w:val="0"/>
              <w:rPr>
                <w:rFonts w:hint="default" w:eastAsia="宋体"/>
                <w:lang w:val="en-US" w:eastAsia="zh-CN"/>
              </w:rPr>
            </w:pPr>
            <w:r>
              <w:rPr>
                <w:rFonts w:hint="eastAsia"/>
                <w:lang w:val="en-US" w:eastAsia="zh-CN"/>
              </w:rPr>
              <w:t>20</w:t>
            </w:r>
          </w:p>
        </w:tc>
        <w:tc>
          <w:tcPr>
            <w:tcW w:w="919" w:type="dxa"/>
            <w:tcBorders>
              <w:right w:val="single" w:color="auto" w:sz="12" w:space="0"/>
            </w:tcBorders>
            <w:vAlign w:val="center"/>
          </w:tcPr>
          <w:p w14:paraId="1C5B2406">
            <w:pPr>
              <w:pStyle w:val="14"/>
              <w:widowControl w:val="0"/>
            </w:pPr>
            <w:r>
              <w:rPr>
                <w:rFonts w:hint="eastAsia"/>
              </w:rPr>
              <w:t>1</w:t>
            </w:r>
            <w:r>
              <w:t>00</w:t>
            </w:r>
          </w:p>
        </w:tc>
      </w:tr>
      <w:tr w14:paraId="76A23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tcBorders>
            <w:vAlign w:val="center"/>
          </w:tcPr>
          <w:p w14:paraId="1B21FC9E">
            <w:pPr>
              <w:widowControl w:val="0"/>
              <w:snapToGrid w:val="0"/>
              <w:jc w:val="center"/>
              <w:rPr>
                <w:rFonts w:ascii="Arial" w:hAnsi="Arial" w:eastAsia="黑体" w:cs="Arial"/>
                <w:bCs/>
                <w:sz w:val="21"/>
                <w:szCs w:val="21"/>
              </w:rPr>
            </w:pPr>
            <w:r>
              <w:rPr>
                <w:rFonts w:ascii="Arial" w:hAnsi="Arial" w:eastAsia="黑体" w:cs="Arial"/>
                <w:bCs/>
                <w:sz w:val="21"/>
                <w:szCs w:val="21"/>
              </w:rPr>
              <w:t>X3</w:t>
            </w:r>
          </w:p>
        </w:tc>
        <w:tc>
          <w:tcPr>
            <w:tcW w:w="709" w:type="dxa"/>
            <w:vAlign w:val="center"/>
          </w:tcPr>
          <w:p w14:paraId="61C87B9F">
            <w:pPr>
              <w:keepNext w:val="0"/>
              <w:keepLines w:val="0"/>
              <w:widowControl/>
              <w:suppressLineNumbers w:val="0"/>
              <w:jc w:val="left"/>
            </w:pPr>
            <w:r>
              <w:rPr>
                <w:rFonts w:hint="eastAsia" w:ascii="Times New Roman" w:hAnsi="Times New Roman" w:cs="Times New Roman"/>
                <w:color w:val="000000"/>
                <w:kern w:val="0"/>
                <w:sz w:val="21"/>
                <w:szCs w:val="21"/>
                <w:lang w:val="en-US" w:eastAsia="zh-CN" w:bidi="ar"/>
              </w:rPr>
              <w:t>1</w:t>
            </w:r>
            <w:r>
              <w:rPr>
                <w:rFonts w:hint="default" w:ascii="Times New Roman" w:hAnsi="Times New Roman" w:eastAsia="宋体" w:cs="Times New Roman"/>
                <w:color w:val="000000"/>
                <w:kern w:val="0"/>
                <w:sz w:val="21"/>
                <w:szCs w:val="21"/>
                <w:lang w:val="en-US" w:eastAsia="zh-CN" w:bidi="ar"/>
              </w:rPr>
              <w:t xml:space="preserve">0% </w:t>
            </w:r>
          </w:p>
          <w:p w14:paraId="2EB9357A">
            <w:pPr>
              <w:pStyle w:val="14"/>
              <w:widowControl w:val="0"/>
            </w:pPr>
          </w:p>
        </w:tc>
        <w:tc>
          <w:tcPr>
            <w:tcW w:w="2353" w:type="dxa"/>
            <w:tcBorders>
              <w:right w:val="double" w:color="auto" w:sz="4" w:space="0"/>
            </w:tcBorders>
            <w:vAlign w:val="center"/>
          </w:tcPr>
          <w:p w14:paraId="652324C1">
            <w:pPr>
              <w:pStyle w:val="14"/>
              <w:widowControl w:val="0"/>
              <w:rPr>
                <w:rFonts w:hint="eastAsia" w:eastAsia="宋体"/>
                <w:lang w:val="en-US" w:eastAsia="zh-CN"/>
              </w:rPr>
            </w:pPr>
            <w:r>
              <w:rPr>
                <w:rFonts w:hint="eastAsia"/>
                <w:lang w:val="en-US" w:eastAsia="zh-CN"/>
              </w:rPr>
              <w:t>课堂讨论</w:t>
            </w:r>
          </w:p>
        </w:tc>
        <w:tc>
          <w:tcPr>
            <w:tcW w:w="612" w:type="dxa"/>
            <w:tcBorders>
              <w:left w:val="double" w:color="auto" w:sz="4" w:space="0"/>
            </w:tcBorders>
            <w:vAlign w:val="center"/>
          </w:tcPr>
          <w:p w14:paraId="3625A35B">
            <w:pPr>
              <w:pStyle w:val="14"/>
              <w:widowControl w:val="0"/>
              <w:rPr>
                <w:rFonts w:hint="default" w:eastAsia="宋体"/>
                <w:lang w:val="en-US" w:eastAsia="zh-CN"/>
              </w:rPr>
            </w:pPr>
            <w:r>
              <w:rPr>
                <w:rFonts w:hint="eastAsia"/>
                <w:lang w:val="en-US" w:eastAsia="zh-CN"/>
              </w:rPr>
              <w:t>30</w:t>
            </w:r>
          </w:p>
        </w:tc>
        <w:tc>
          <w:tcPr>
            <w:tcW w:w="612" w:type="dxa"/>
            <w:vAlign w:val="center"/>
          </w:tcPr>
          <w:p w14:paraId="38869996">
            <w:pPr>
              <w:pStyle w:val="14"/>
              <w:widowControl w:val="0"/>
              <w:rPr>
                <w:rFonts w:hint="default" w:eastAsia="宋体"/>
                <w:lang w:val="en-US" w:eastAsia="zh-CN"/>
              </w:rPr>
            </w:pPr>
            <w:r>
              <w:rPr>
                <w:rFonts w:hint="eastAsia"/>
                <w:lang w:val="en-US" w:eastAsia="zh-CN"/>
              </w:rPr>
              <w:t>30</w:t>
            </w:r>
          </w:p>
        </w:tc>
        <w:tc>
          <w:tcPr>
            <w:tcW w:w="612" w:type="dxa"/>
            <w:vAlign w:val="center"/>
          </w:tcPr>
          <w:p w14:paraId="79F4E028">
            <w:pPr>
              <w:pStyle w:val="14"/>
              <w:widowControl w:val="0"/>
            </w:pPr>
          </w:p>
        </w:tc>
        <w:tc>
          <w:tcPr>
            <w:tcW w:w="612" w:type="dxa"/>
            <w:vAlign w:val="center"/>
          </w:tcPr>
          <w:p w14:paraId="2500A15A">
            <w:pPr>
              <w:pStyle w:val="14"/>
              <w:widowControl w:val="0"/>
              <w:rPr>
                <w:rFonts w:hint="default" w:eastAsia="宋体"/>
                <w:lang w:val="en-US" w:eastAsia="zh-CN"/>
              </w:rPr>
            </w:pPr>
            <w:r>
              <w:rPr>
                <w:rFonts w:hint="eastAsia"/>
                <w:lang w:val="en-US" w:eastAsia="zh-CN"/>
              </w:rPr>
              <w:t>20</w:t>
            </w:r>
          </w:p>
        </w:tc>
        <w:tc>
          <w:tcPr>
            <w:tcW w:w="612" w:type="dxa"/>
            <w:vAlign w:val="center"/>
          </w:tcPr>
          <w:p w14:paraId="2D5432ED">
            <w:pPr>
              <w:pStyle w:val="14"/>
              <w:widowControl w:val="0"/>
            </w:pPr>
          </w:p>
        </w:tc>
        <w:tc>
          <w:tcPr>
            <w:tcW w:w="612" w:type="dxa"/>
            <w:vAlign w:val="center"/>
          </w:tcPr>
          <w:p w14:paraId="26AB1395">
            <w:pPr>
              <w:pStyle w:val="14"/>
              <w:widowControl w:val="0"/>
              <w:rPr>
                <w:rFonts w:hint="default" w:eastAsia="宋体"/>
                <w:lang w:val="en-US" w:eastAsia="zh-CN"/>
              </w:rPr>
            </w:pPr>
            <w:r>
              <w:rPr>
                <w:rFonts w:hint="eastAsia"/>
                <w:lang w:val="en-US" w:eastAsia="zh-CN"/>
              </w:rPr>
              <w:t>20</w:t>
            </w:r>
          </w:p>
        </w:tc>
        <w:tc>
          <w:tcPr>
            <w:tcW w:w="919" w:type="dxa"/>
            <w:tcBorders>
              <w:right w:val="single" w:color="auto" w:sz="12" w:space="0"/>
            </w:tcBorders>
            <w:vAlign w:val="center"/>
          </w:tcPr>
          <w:p w14:paraId="798C78D0">
            <w:pPr>
              <w:pStyle w:val="14"/>
              <w:widowControl w:val="0"/>
            </w:pPr>
            <w:r>
              <w:rPr>
                <w:rFonts w:hint="eastAsia"/>
              </w:rPr>
              <w:t>1</w:t>
            </w:r>
            <w:r>
              <w:t>00</w:t>
            </w:r>
          </w:p>
        </w:tc>
      </w:tr>
      <w:tr w14:paraId="022E7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bottom w:val="single" w:color="auto" w:sz="12" w:space="0"/>
            </w:tcBorders>
            <w:vAlign w:val="center"/>
          </w:tcPr>
          <w:p w14:paraId="5B6506BF">
            <w:pPr>
              <w:widowControl w:val="0"/>
              <w:snapToGrid w:val="0"/>
              <w:jc w:val="center"/>
              <w:rPr>
                <w:rFonts w:hint="eastAsia" w:ascii="Arial" w:hAnsi="Arial" w:eastAsia="黑体" w:cs="Arial"/>
                <w:bCs/>
                <w:sz w:val="21"/>
                <w:szCs w:val="21"/>
                <w:lang w:eastAsia="zh-CN"/>
              </w:rPr>
            </w:pPr>
            <w:r>
              <w:rPr>
                <w:rFonts w:ascii="Arial" w:hAnsi="Arial" w:eastAsia="黑体" w:cs="Arial"/>
                <w:bCs/>
                <w:sz w:val="21"/>
                <w:szCs w:val="21"/>
              </w:rPr>
              <w:t>X</w:t>
            </w:r>
            <w:r>
              <w:rPr>
                <w:rFonts w:hint="eastAsia" w:ascii="Arial" w:hAnsi="Arial" w:eastAsia="黑体" w:cs="Arial"/>
                <w:bCs/>
                <w:sz w:val="21"/>
                <w:szCs w:val="21"/>
                <w:lang w:val="en-US" w:eastAsia="zh-CN"/>
              </w:rPr>
              <w:t>4</w:t>
            </w:r>
          </w:p>
        </w:tc>
        <w:tc>
          <w:tcPr>
            <w:tcW w:w="709" w:type="dxa"/>
            <w:tcBorders>
              <w:bottom w:val="single" w:color="auto" w:sz="12" w:space="0"/>
            </w:tcBorders>
            <w:vAlign w:val="center"/>
          </w:tcPr>
          <w:p w14:paraId="435CB47F">
            <w:pPr>
              <w:keepNext w:val="0"/>
              <w:keepLines w:val="0"/>
              <w:widowControl/>
              <w:suppressLineNumbers w:val="0"/>
              <w:jc w:val="left"/>
            </w:pPr>
            <w:r>
              <w:rPr>
                <w:rFonts w:hint="eastAsia" w:ascii="Times New Roman" w:hAnsi="Times New Roman" w:cs="Times New Roman"/>
                <w:color w:val="000000"/>
                <w:kern w:val="0"/>
                <w:sz w:val="21"/>
                <w:szCs w:val="21"/>
                <w:lang w:val="en-US" w:eastAsia="zh-CN" w:bidi="ar"/>
              </w:rPr>
              <w:t>1</w:t>
            </w:r>
            <w:r>
              <w:rPr>
                <w:rFonts w:hint="default" w:ascii="Times New Roman" w:hAnsi="Times New Roman" w:eastAsia="宋体" w:cs="Times New Roman"/>
                <w:color w:val="000000"/>
                <w:kern w:val="0"/>
                <w:sz w:val="21"/>
                <w:szCs w:val="21"/>
                <w:lang w:val="en-US" w:eastAsia="zh-CN" w:bidi="ar"/>
              </w:rPr>
              <w:t xml:space="preserve">0% </w:t>
            </w:r>
          </w:p>
          <w:p w14:paraId="3954EF91">
            <w:pPr>
              <w:pStyle w:val="14"/>
              <w:widowControl w:val="0"/>
            </w:pPr>
          </w:p>
        </w:tc>
        <w:tc>
          <w:tcPr>
            <w:tcW w:w="2353" w:type="dxa"/>
            <w:tcBorders>
              <w:bottom w:val="single" w:color="auto" w:sz="12" w:space="0"/>
              <w:right w:val="double" w:color="auto" w:sz="4" w:space="0"/>
            </w:tcBorders>
            <w:vAlign w:val="center"/>
          </w:tcPr>
          <w:p w14:paraId="1B3FA2DB">
            <w:pPr>
              <w:pStyle w:val="14"/>
              <w:widowControl w:val="0"/>
              <w:rPr>
                <w:rFonts w:hint="eastAsia" w:eastAsia="宋体"/>
                <w:lang w:val="en-US" w:eastAsia="zh-CN"/>
              </w:rPr>
            </w:pPr>
            <w:r>
              <w:rPr>
                <w:rFonts w:hint="eastAsia"/>
                <w:lang w:val="en-US" w:eastAsia="zh-CN"/>
              </w:rPr>
              <w:t>课后作业</w:t>
            </w:r>
          </w:p>
        </w:tc>
        <w:tc>
          <w:tcPr>
            <w:tcW w:w="612" w:type="dxa"/>
            <w:tcBorders>
              <w:left w:val="double" w:color="auto" w:sz="4" w:space="0"/>
              <w:bottom w:val="single" w:color="auto" w:sz="12" w:space="0"/>
            </w:tcBorders>
            <w:vAlign w:val="center"/>
          </w:tcPr>
          <w:p w14:paraId="616EB473">
            <w:pPr>
              <w:pStyle w:val="14"/>
              <w:widowControl w:val="0"/>
              <w:rPr>
                <w:rFonts w:hint="default" w:eastAsia="宋体"/>
                <w:lang w:val="en-US" w:eastAsia="zh-CN"/>
              </w:rPr>
            </w:pPr>
            <w:r>
              <w:rPr>
                <w:rFonts w:hint="eastAsia"/>
                <w:lang w:val="en-US" w:eastAsia="zh-CN"/>
              </w:rPr>
              <w:t>30</w:t>
            </w:r>
          </w:p>
        </w:tc>
        <w:tc>
          <w:tcPr>
            <w:tcW w:w="612" w:type="dxa"/>
            <w:tcBorders>
              <w:bottom w:val="single" w:color="auto" w:sz="12" w:space="0"/>
            </w:tcBorders>
            <w:vAlign w:val="center"/>
          </w:tcPr>
          <w:p w14:paraId="22A4397C">
            <w:pPr>
              <w:pStyle w:val="14"/>
              <w:widowControl w:val="0"/>
              <w:rPr>
                <w:rFonts w:hint="default" w:eastAsia="宋体"/>
                <w:lang w:val="en-US" w:eastAsia="zh-CN"/>
              </w:rPr>
            </w:pPr>
            <w:r>
              <w:rPr>
                <w:rFonts w:hint="eastAsia"/>
                <w:lang w:val="en-US" w:eastAsia="zh-CN"/>
              </w:rPr>
              <w:t>30</w:t>
            </w:r>
          </w:p>
        </w:tc>
        <w:tc>
          <w:tcPr>
            <w:tcW w:w="612" w:type="dxa"/>
            <w:tcBorders>
              <w:bottom w:val="single" w:color="auto" w:sz="12" w:space="0"/>
            </w:tcBorders>
            <w:vAlign w:val="center"/>
          </w:tcPr>
          <w:p w14:paraId="3DE3AAAE">
            <w:pPr>
              <w:pStyle w:val="14"/>
              <w:widowControl w:val="0"/>
            </w:pPr>
          </w:p>
        </w:tc>
        <w:tc>
          <w:tcPr>
            <w:tcW w:w="612" w:type="dxa"/>
            <w:tcBorders>
              <w:bottom w:val="single" w:color="auto" w:sz="12" w:space="0"/>
            </w:tcBorders>
            <w:vAlign w:val="center"/>
          </w:tcPr>
          <w:p w14:paraId="03A76FAF">
            <w:pPr>
              <w:pStyle w:val="14"/>
              <w:widowControl w:val="0"/>
            </w:pPr>
          </w:p>
        </w:tc>
        <w:tc>
          <w:tcPr>
            <w:tcW w:w="612" w:type="dxa"/>
            <w:tcBorders>
              <w:bottom w:val="single" w:color="auto" w:sz="12" w:space="0"/>
            </w:tcBorders>
            <w:vAlign w:val="center"/>
          </w:tcPr>
          <w:p w14:paraId="3819A19D">
            <w:pPr>
              <w:pStyle w:val="14"/>
              <w:widowControl w:val="0"/>
              <w:rPr>
                <w:rFonts w:hint="default" w:eastAsia="宋体"/>
                <w:lang w:val="en-US" w:eastAsia="zh-CN"/>
              </w:rPr>
            </w:pPr>
            <w:r>
              <w:rPr>
                <w:rFonts w:hint="eastAsia"/>
                <w:lang w:val="en-US" w:eastAsia="zh-CN"/>
              </w:rPr>
              <w:t>30</w:t>
            </w:r>
          </w:p>
        </w:tc>
        <w:tc>
          <w:tcPr>
            <w:tcW w:w="612" w:type="dxa"/>
            <w:tcBorders>
              <w:bottom w:val="single" w:color="auto" w:sz="12" w:space="0"/>
            </w:tcBorders>
            <w:vAlign w:val="center"/>
          </w:tcPr>
          <w:p w14:paraId="7A9B7BF6">
            <w:pPr>
              <w:pStyle w:val="14"/>
              <w:widowControl w:val="0"/>
              <w:rPr>
                <w:rFonts w:hint="default" w:eastAsia="宋体"/>
                <w:lang w:val="en-US" w:eastAsia="zh-CN"/>
              </w:rPr>
            </w:pPr>
            <w:r>
              <w:rPr>
                <w:rFonts w:hint="eastAsia"/>
                <w:lang w:val="en-US" w:eastAsia="zh-CN"/>
              </w:rPr>
              <w:t>10</w:t>
            </w:r>
          </w:p>
        </w:tc>
        <w:tc>
          <w:tcPr>
            <w:tcW w:w="919" w:type="dxa"/>
            <w:tcBorders>
              <w:bottom w:val="single" w:color="auto" w:sz="12" w:space="0"/>
              <w:right w:val="single" w:color="auto" w:sz="12" w:space="0"/>
            </w:tcBorders>
            <w:vAlign w:val="center"/>
          </w:tcPr>
          <w:p w14:paraId="5A3EB7DD">
            <w:pPr>
              <w:pStyle w:val="14"/>
              <w:widowControl w:val="0"/>
            </w:pPr>
            <w:r>
              <w:rPr>
                <w:rFonts w:hint="eastAsia"/>
              </w:rPr>
              <w:t>1</w:t>
            </w:r>
            <w:r>
              <w:t>00</w:t>
            </w:r>
          </w:p>
        </w:tc>
      </w:tr>
    </w:tbl>
    <w:p w14:paraId="31080682">
      <w:pPr>
        <w:pStyle w:val="16"/>
        <w:spacing w:before="326" w:beforeLines="100" w:line="360" w:lineRule="auto"/>
        <w:rPr>
          <w:rFonts w:ascii="黑体" w:hAnsi="宋体"/>
        </w:rPr>
      </w:pPr>
      <w:r>
        <w:rPr>
          <w:rFonts w:hint="eastAsia" w:ascii="黑体" w:hAnsi="宋体"/>
        </w:rPr>
        <w:t xml:space="preserve">六、其他需要说明的问题 </w:t>
      </w:r>
    </w:p>
    <w:tbl>
      <w:tblPr>
        <w:tblStyle w:val="8"/>
        <w:tblW w:w="0" w:type="auto"/>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autofit"/>
        <w:tblCellMar>
          <w:top w:w="0" w:type="dxa"/>
          <w:left w:w="108" w:type="dxa"/>
          <w:bottom w:w="0" w:type="dxa"/>
          <w:right w:w="108" w:type="dxa"/>
        </w:tblCellMar>
      </w:tblPr>
      <w:tblGrid>
        <w:gridCol w:w="8296"/>
      </w:tblGrid>
      <w:tr w14:paraId="710910BF">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c>
          <w:tcPr>
            <w:tcW w:w="8296" w:type="dxa"/>
          </w:tcPr>
          <w:p w14:paraId="048BDD82">
            <w:pPr>
              <w:pStyle w:val="14"/>
              <w:widowControl w:val="0"/>
              <w:jc w:val="left"/>
              <w:rPr>
                <w:rFonts w:ascii="黑体"/>
              </w:rPr>
            </w:pPr>
          </w:p>
        </w:tc>
      </w:tr>
    </w:tbl>
    <w:p w14:paraId="215210A9">
      <w:pPr>
        <w:pStyle w:val="16"/>
        <w:rPr>
          <w:rFonts w:hint="eastAsia" w:ascii="黑体" w:hAnsi="宋体"/>
          <w:sz w:val="18"/>
          <w:szCs w:val="16"/>
        </w:rPr>
      </w:pPr>
    </w:p>
    <w:sectPr>
      <w:headerReference r:id="rId3" w:type="default"/>
      <w:pgSz w:w="11906" w:h="16838"/>
      <w:pgMar w:top="1157" w:right="1800" w:bottom="1100" w:left="1800" w:header="397"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方正小标宋简体">
    <w:altName w:val="方正舒体"/>
    <w:panose1 w:val="02010601030101010101"/>
    <w:charset w:val="86"/>
    <w:family w:val="script"/>
    <w:pitch w:val="default"/>
    <w:sig w:usb0="00000000" w:usb1="00000000" w:usb2="00000010" w:usb3="00000000" w:csb0="00040001" w:csb1="00000000"/>
  </w:font>
  <w:font w:name="方正舒体">
    <w:panose1 w:val="02010601030101010101"/>
    <w:charset w:val="86"/>
    <w:family w:val="auto"/>
    <w:pitch w:val="default"/>
    <w:sig w:usb0="00000003"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4433D5">
    <w:pPr>
      <w:jc w:val="right"/>
      <w:rPr>
        <w:rFonts w:ascii="方正小标宋简体" w:hAnsi="方正小标宋简体" w:eastAsia="方正小标宋简体"/>
      </w:rPr>
    </w:pPr>
    <w:r>
      <w:rPr>
        <w:rFonts w:ascii="方正小标宋简体" w:hAnsi="方正小标宋简体" w:eastAsia="方正小标宋简体"/>
        <w:color w:val="FF0000"/>
      </w:rPr>
      <mc:AlternateContent>
        <mc:Choice Requires="wps">
          <w:drawing>
            <wp:anchor distT="0" distB="0" distL="114300" distR="114300" simplePos="0" relativeHeight="251659264" behindDoc="0" locked="0" layoutInCell="1" allowOverlap="1">
              <wp:simplePos x="0" y="0"/>
              <wp:positionH relativeFrom="page">
                <wp:posOffset>635635</wp:posOffset>
              </wp:positionH>
              <wp:positionV relativeFrom="page">
                <wp:posOffset>186055</wp:posOffset>
              </wp:positionV>
              <wp:extent cx="2635250" cy="280670"/>
              <wp:effectExtent l="0" t="0" r="0" b="0"/>
              <wp:wrapNone/>
              <wp:docPr id="440709761"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14:paraId="58D320BB">
                          <w:pPr>
                            <w:rPr>
                              <w:rFonts w:ascii="Times New Roman" w:hAnsi="Times New Roman"/>
                            </w:rPr>
                          </w:pPr>
                          <w:r>
                            <w:rPr>
                              <w:rFonts w:ascii="Times New Roman" w:hAnsi="Times New Roman"/>
                            </w:rPr>
                            <w:t>SJQU-QR-JW-055（A0）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50.05pt;margin-top:14.65pt;height:22.1pt;width:207.5pt;mso-position-horizontal-relative:page;mso-position-vertical-relative:page;z-index:251659264;mso-width-relative:page;mso-height-relative:page;" fillcolor="#FFFFFF" filled="t" stroked="f" coordsize="21600,21600" o:gfxdata="UEsDBAoAAAAAAIdO4kAAAAAAAAAAAAAAAAAEAAAAZHJzL1BLAwQUAAAACACHTuJAvuGSmdQAAAAJ&#10;AQAADwAAAGRycy9kb3ducmV2LnhtbE2Py07DMBBF90j8gzVI7KidlvAIcbpAYotEW7p24yGOsMeR&#10;7T6/nmEFyztzdOdMuzwFLw6Y8hhJQzVTIJD6aEcaNGzWb3dPIHIxZI2PhBrOmGHZXV+1prHxSB94&#10;WJVBcAnlxmhwpUyNlLl3GEyexQmJd18xBVM4pkHaZI5cHrycK/UggxmJLzgz4avD/nu1Dxq2Q7hs&#10;P6spORv8Pb1fzutNHLW+vanUC4iCp/IHw68+q0PHTru4J5uF56xUxaiG+fMCBAN1VfNgp+FxUYPs&#10;Wvn/g+4HUEsDBBQAAAAIAIdO4kATjzfzXQIAAKUEAAAOAAAAZHJzL2Uyb0RvYy54bWytVMFuEzEQ&#10;vSPxD5bvdDehTdqomyq0CkKqaKWCODteb3Ylr8fYTnbLB8AfcOLCne/qd/DsTdpSOPRADs6MZ/xm&#10;5s3Mnp71rWZb5XxDpuCjg5wzZSSVjVkX/OOH5atjznwQphSajCr4rfL8bP7yxWlnZ2pMNelSOQYQ&#10;42edLXgdgp1lmZe1aoU/IKsMjBW5VgSobp2VTnRAb3U2zvNJ1pErrSOpvMftxWDkO0T3HECqqkaq&#10;C5KbVpkwoDqlRUBJvm6s5/OUbVUpGa6qyqvAdMFRaUgngkBexTObn4rZ2glbN3KXgnhOCk9qakVj&#10;EPQe6kIEwTau+QuqbaQjT1U4kNRmQyGJEVQxyp9wc1MLq1ItoNrbe9L9/4OV77fXjjVlwQ8P82l+&#10;Mp2MODOiRePvvn+7+/Hr7udXNoo0ddbP4H1j4R/6N9RjePb3Hpex+r5ybfxHXQx2kHx7T7LqA5O4&#10;HE9eH42PYJKwjY/zyTR1IXt4bZ0PbxW1LAoFd2hi4lZsL31AJnDdu8RgnnRTLhutk+LWq3Pt2Fag&#10;4cv0i0niyR9u2rCu4MgkT8iG4vvBT5uIo9Ls7OLF0ocSoxT6Vb/jY0XlLehwNMyVt3LZIOdL4cO1&#10;cBgklIlVC1c4Kk0ISTuJs5rcl3/dR3/0F1bOOgxmwf3njXCKM/3OoPMnI3QKk5yUw6PpGIp7bFk9&#10;tphNe06gAl1FdkmM/kHvxcpR+wkbuYhRYRJGInbBw148D8O6YKOlWiySE2bXinBpbqyM0JEwQ4tN&#10;oKpJDYo0DdyA+qhgelMTdpsW1+Oxnrwevi7z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L7hkpnU&#10;AAAACQEAAA8AAAAAAAAAAQAgAAAAIgAAAGRycy9kb3ducmV2LnhtbFBLAQIUABQAAAAIAIdO4kAT&#10;jzfzXQIAAKUEAAAOAAAAAAAAAAEAIAAAACMBAABkcnMvZTJvRG9jLnhtbFBLBQYAAAAABgAGAFkB&#10;AADyBQAAAAA=&#10;">
              <v:fill on="t" focussize="0,0"/>
              <v:stroke on="f" weight="0.5pt"/>
              <v:imagedata o:title=""/>
              <o:lock v:ext="edit" aspectratio="f"/>
              <v:textbox>
                <w:txbxContent>
                  <w:p w14:paraId="58D320BB">
                    <w:pPr>
                      <w:rPr>
                        <w:rFonts w:ascii="Times New Roman" w:hAnsi="Times New Roman"/>
                      </w:rPr>
                    </w:pPr>
                    <w:r>
                      <w:rPr>
                        <w:rFonts w:ascii="Times New Roman" w:hAnsi="Times New Roman"/>
                      </w:rPr>
                      <w:t>SJQU-QR-JW-055（A0）</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742BF30"/>
    <w:multiLevelType w:val="singleLevel"/>
    <w:tmpl w:val="D742BF30"/>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Q4ODQwNThiYTg4YTBlNDhkZDRmNGNiNWM5NWE1YzAifQ=="/>
  </w:docVars>
  <w:rsids>
    <w:rsidRoot w:val="00B7651F"/>
    <w:rsid w:val="000203E0"/>
    <w:rsid w:val="000210E0"/>
    <w:rsid w:val="00033082"/>
    <w:rsid w:val="00044088"/>
    <w:rsid w:val="00053590"/>
    <w:rsid w:val="0006001D"/>
    <w:rsid w:val="00066041"/>
    <w:rsid w:val="00076794"/>
    <w:rsid w:val="0008122A"/>
    <w:rsid w:val="00087488"/>
    <w:rsid w:val="0009050A"/>
    <w:rsid w:val="0009721F"/>
    <w:rsid w:val="000A4E73"/>
    <w:rsid w:val="000B1BD2"/>
    <w:rsid w:val="000C0F0D"/>
    <w:rsid w:val="000C13BC"/>
    <w:rsid w:val="000D28E5"/>
    <w:rsid w:val="000D34D7"/>
    <w:rsid w:val="00100633"/>
    <w:rsid w:val="001072BC"/>
    <w:rsid w:val="00114BD6"/>
    <w:rsid w:val="00130F6D"/>
    <w:rsid w:val="00133554"/>
    <w:rsid w:val="00144082"/>
    <w:rsid w:val="0016381F"/>
    <w:rsid w:val="00163A48"/>
    <w:rsid w:val="00164E36"/>
    <w:rsid w:val="001678A2"/>
    <w:rsid w:val="00183AA1"/>
    <w:rsid w:val="0018767C"/>
    <w:rsid w:val="001A135C"/>
    <w:rsid w:val="001B0D49"/>
    <w:rsid w:val="001B546F"/>
    <w:rsid w:val="001C16FC"/>
    <w:rsid w:val="001C2E3E"/>
    <w:rsid w:val="001C388D"/>
    <w:rsid w:val="001E0494"/>
    <w:rsid w:val="001E1D2D"/>
    <w:rsid w:val="001E5A17"/>
    <w:rsid w:val="001F284E"/>
    <w:rsid w:val="001F332E"/>
    <w:rsid w:val="00217861"/>
    <w:rsid w:val="002204E4"/>
    <w:rsid w:val="002211BF"/>
    <w:rsid w:val="00233F15"/>
    <w:rsid w:val="002420F1"/>
    <w:rsid w:val="00253AC8"/>
    <w:rsid w:val="00256B39"/>
    <w:rsid w:val="0026033C"/>
    <w:rsid w:val="0027339A"/>
    <w:rsid w:val="00274E82"/>
    <w:rsid w:val="002757AB"/>
    <w:rsid w:val="0027777C"/>
    <w:rsid w:val="00277FE7"/>
    <w:rsid w:val="002877FA"/>
    <w:rsid w:val="00290962"/>
    <w:rsid w:val="0029110B"/>
    <w:rsid w:val="002A4649"/>
    <w:rsid w:val="002A7227"/>
    <w:rsid w:val="002B0773"/>
    <w:rsid w:val="002B0C48"/>
    <w:rsid w:val="002B13CA"/>
    <w:rsid w:val="002B3650"/>
    <w:rsid w:val="002B7322"/>
    <w:rsid w:val="002C58B6"/>
    <w:rsid w:val="002D0E86"/>
    <w:rsid w:val="002D7C47"/>
    <w:rsid w:val="002E33CE"/>
    <w:rsid w:val="002E3721"/>
    <w:rsid w:val="002E6F95"/>
    <w:rsid w:val="002E764D"/>
    <w:rsid w:val="002F3157"/>
    <w:rsid w:val="002F6BD5"/>
    <w:rsid w:val="00305F23"/>
    <w:rsid w:val="00313BBA"/>
    <w:rsid w:val="00317E29"/>
    <w:rsid w:val="00321515"/>
    <w:rsid w:val="0032602E"/>
    <w:rsid w:val="00327B8C"/>
    <w:rsid w:val="00331638"/>
    <w:rsid w:val="003344A7"/>
    <w:rsid w:val="00334623"/>
    <w:rsid w:val="003367AE"/>
    <w:rsid w:val="00340439"/>
    <w:rsid w:val="00344EF2"/>
    <w:rsid w:val="00347EB8"/>
    <w:rsid w:val="00347F80"/>
    <w:rsid w:val="00353F74"/>
    <w:rsid w:val="003557DE"/>
    <w:rsid w:val="00361BEB"/>
    <w:rsid w:val="00370184"/>
    <w:rsid w:val="00373C8A"/>
    <w:rsid w:val="00377C10"/>
    <w:rsid w:val="00384A1F"/>
    <w:rsid w:val="00384D60"/>
    <w:rsid w:val="00385D41"/>
    <w:rsid w:val="003861BA"/>
    <w:rsid w:val="003A1680"/>
    <w:rsid w:val="003A373C"/>
    <w:rsid w:val="003A5874"/>
    <w:rsid w:val="003B1258"/>
    <w:rsid w:val="003B4A81"/>
    <w:rsid w:val="003C1F8D"/>
    <w:rsid w:val="003C61A5"/>
    <w:rsid w:val="003D1968"/>
    <w:rsid w:val="003D4994"/>
    <w:rsid w:val="003E10A5"/>
    <w:rsid w:val="003E7D72"/>
    <w:rsid w:val="003F3923"/>
    <w:rsid w:val="003F43F6"/>
    <w:rsid w:val="004019DB"/>
    <w:rsid w:val="00402B67"/>
    <w:rsid w:val="00403C91"/>
    <w:rsid w:val="0040433E"/>
    <w:rsid w:val="00404974"/>
    <w:rsid w:val="0040726A"/>
    <w:rsid w:val="004100B0"/>
    <w:rsid w:val="0041267F"/>
    <w:rsid w:val="00424BA5"/>
    <w:rsid w:val="00425431"/>
    <w:rsid w:val="00431829"/>
    <w:rsid w:val="00437B60"/>
    <w:rsid w:val="004405E6"/>
    <w:rsid w:val="00443C84"/>
    <w:rsid w:val="00443C89"/>
    <w:rsid w:val="004540AA"/>
    <w:rsid w:val="00456BD8"/>
    <w:rsid w:val="00456DC8"/>
    <w:rsid w:val="0046549D"/>
    <w:rsid w:val="00471668"/>
    <w:rsid w:val="00481F98"/>
    <w:rsid w:val="004852BF"/>
    <w:rsid w:val="00487A46"/>
    <w:rsid w:val="00493504"/>
    <w:rsid w:val="00494579"/>
    <w:rsid w:val="00497334"/>
    <w:rsid w:val="004A4645"/>
    <w:rsid w:val="004A6F3A"/>
    <w:rsid w:val="004B408D"/>
    <w:rsid w:val="004B6F68"/>
    <w:rsid w:val="004B73F7"/>
    <w:rsid w:val="004D4FB3"/>
    <w:rsid w:val="004D75A6"/>
    <w:rsid w:val="004E3456"/>
    <w:rsid w:val="004F3DF0"/>
    <w:rsid w:val="005074E1"/>
    <w:rsid w:val="005126F1"/>
    <w:rsid w:val="00513F2F"/>
    <w:rsid w:val="0051612A"/>
    <w:rsid w:val="00517176"/>
    <w:rsid w:val="0052192E"/>
    <w:rsid w:val="00524300"/>
    <w:rsid w:val="00541F72"/>
    <w:rsid w:val="00542388"/>
    <w:rsid w:val="00544523"/>
    <w:rsid w:val="005467DC"/>
    <w:rsid w:val="00546A82"/>
    <w:rsid w:val="00547C51"/>
    <w:rsid w:val="00551335"/>
    <w:rsid w:val="005519BB"/>
    <w:rsid w:val="005523FD"/>
    <w:rsid w:val="00553D03"/>
    <w:rsid w:val="00555BA0"/>
    <w:rsid w:val="00556E41"/>
    <w:rsid w:val="0057496F"/>
    <w:rsid w:val="005770A6"/>
    <w:rsid w:val="0059045B"/>
    <w:rsid w:val="00597EC2"/>
    <w:rsid w:val="005A13AB"/>
    <w:rsid w:val="005B1150"/>
    <w:rsid w:val="005B1FFC"/>
    <w:rsid w:val="005B2B6D"/>
    <w:rsid w:val="005B4B4E"/>
    <w:rsid w:val="005C3A76"/>
    <w:rsid w:val="005D5B6F"/>
    <w:rsid w:val="005E38A5"/>
    <w:rsid w:val="005F5185"/>
    <w:rsid w:val="0062115C"/>
    <w:rsid w:val="0062265B"/>
    <w:rsid w:val="00624B5C"/>
    <w:rsid w:val="00624FE1"/>
    <w:rsid w:val="0062577D"/>
    <w:rsid w:val="0063249D"/>
    <w:rsid w:val="006331EE"/>
    <w:rsid w:val="006355E6"/>
    <w:rsid w:val="00637E00"/>
    <w:rsid w:val="0064038A"/>
    <w:rsid w:val="0065167D"/>
    <w:rsid w:val="00652D13"/>
    <w:rsid w:val="0066595A"/>
    <w:rsid w:val="00666206"/>
    <w:rsid w:val="00672788"/>
    <w:rsid w:val="00676183"/>
    <w:rsid w:val="00680DA3"/>
    <w:rsid w:val="0068377F"/>
    <w:rsid w:val="00691B24"/>
    <w:rsid w:val="00695B93"/>
    <w:rsid w:val="00697C16"/>
    <w:rsid w:val="006A5A89"/>
    <w:rsid w:val="006B3BB9"/>
    <w:rsid w:val="006B48AC"/>
    <w:rsid w:val="006B5977"/>
    <w:rsid w:val="006D1B59"/>
    <w:rsid w:val="006D2F9C"/>
    <w:rsid w:val="006D4351"/>
    <w:rsid w:val="006D5424"/>
    <w:rsid w:val="006E5CA9"/>
    <w:rsid w:val="006E5E98"/>
    <w:rsid w:val="006E7A37"/>
    <w:rsid w:val="006F3151"/>
    <w:rsid w:val="007011CA"/>
    <w:rsid w:val="007056DE"/>
    <w:rsid w:val="00706121"/>
    <w:rsid w:val="00710B6B"/>
    <w:rsid w:val="00712A2C"/>
    <w:rsid w:val="00712E84"/>
    <w:rsid w:val="00714914"/>
    <w:rsid w:val="007208D6"/>
    <w:rsid w:val="00726786"/>
    <w:rsid w:val="00732152"/>
    <w:rsid w:val="007428DF"/>
    <w:rsid w:val="00742BD1"/>
    <w:rsid w:val="00742E7A"/>
    <w:rsid w:val="0074424F"/>
    <w:rsid w:val="00764FD9"/>
    <w:rsid w:val="007740B2"/>
    <w:rsid w:val="00774C1F"/>
    <w:rsid w:val="0078194F"/>
    <w:rsid w:val="007934A4"/>
    <w:rsid w:val="007A0AC9"/>
    <w:rsid w:val="007A1B70"/>
    <w:rsid w:val="007A57F6"/>
    <w:rsid w:val="007B4FFB"/>
    <w:rsid w:val="007C0BCE"/>
    <w:rsid w:val="007C1D1B"/>
    <w:rsid w:val="007C3566"/>
    <w:rsid w:val="007C794A"/>
    <w:rsid w:val="007D5326"/>
    <w:rsid w:val="007D5A33"/>
    <w:rsid w:val="007E4F3A"/>
    <w:rsid w:val="007E620F"/>
    <w:rsid w:val="007E663C"/>
    <w:rsid w:val="007E7795"/>
    <w:rsid w:val="0080066B"/>
    <w:rsid w:val="00803578"/>
    <w:rsid w:val="00815B8D"/>
    <w:rsid w:val="00815B8E"/>
    <w:rsid w:val="00816D99"/>
    <w:rsid w:val="0082324C"/>
    <w:rsid w:val="00823D71"/>
    <w:rsid w:val="008245AF"/>
    <w:rsid w:val="008256B9"/>
    <w:rsid w:val="0083705D"/>
    <w:rsid w:val="0084242F"/>
    <w:rsid w:val="00845795"/>
    <w:rsid w:val="00847437"/>
    <w:rsid w:val="00882E15"/>
    <w:rsid w:val="00883C73"/>
    <w:rsid w:val="008901A2"/>
    <w:rsid w:val="008A08B0"/>
    <w:rsid w:val="008B0385"/>
    <w:rsid w:val="008B1082"/>
    <w:rsid w:val="008B188E"/>
    <w:rsid w:val="008B397C"/>
    <w:rsid w:val="008B47F4"/>
    <w:rsid w:val="008B7448"/>
    <w:rsid w:val="008B7E1E"/>
    <w:rsid w:val="008C2AE6"/>
    <w:rsid w:val="008C2DE8"/>
    <w:rsid w:val="008C5113"/>
    <w:rsid w:val="008C5B8A"/>
    <w:rsid w:val="008D3D5F"/>
    <w:rsid w:val="008D4E81"/>
    <w:rsid w:val="008D505F"/>
    <w:rsid w:val="008E0F55"/>
    <w:rsid w:val="008F253F"/>
    <w:rsid w:val="008F7F31"/>
    <w:rsid w:val="00900019"/>
    <w:rsid w:val="009023B1"/>
    <w:rsid w:val="009147D6"/>
    <w:rsid w:val="00914D98"/>
    <w:rsid w:val="00925F8C"/>
    <w:rsid w:val="00927324"/>
    <w:rsid w:val="00932ED7"/>
    <w:rsid w:val="00933990"/>
    <w:rsid w:val="00941B89"/>
    <w:rsid w:val="00941DEA"/>
    <w:rsid w:val="009656CC"/>
    <w:rsid w:val="00970E8C"/>
    <w:rsid w:val="00971671"/>
    <w:rsid w:val="00981A37"/>
    <w:rsid w:val="009830B2"/>
    <w:rsid w:val="0099063E"/>
    <w:rsid w:val="00992356"/>
    <w:rsid w:val="00992674"/>
    <w:rsid w:val="00994793"/>
    <w:rsid w:val="00996AE3"/>
    <w:rsid w:val="009A0450"/>
    <w:rsid w:val="009A1E27"/>
    <w:rsid w:val="009A307B"/>
    <w:rsid w:val="009B04E7"/>
    <w:rsid w:val="009B14E8"/>
    <w:rsid w:val="009B4D21"/>
    <w:rsid w:val="009B5A73"/>
    <w:rsid w:val="009C54C9"/>
    <w:rsid w:val="009C589C"/>
    <w:rsid w:val="009D192B"/>
    <w:rsid w:val="009D2582"/>
    <w:rsid w:val="009D33E1"/>
    <w:rsid w:val="009D3B45"/>
    <w:rsid w:val="009D7CF9"/>
    <w:rsid w:val="009E2CCC"/>
    <w:rsid w:val="009E2CDD"/>
    <w:rsid w:val="009E366E"/>
    <w:rsid w:val="009E6FC4"/>
    <w:rsid w:val="009F00DC"/>
    <w:rsid w:val="009F3199"/>
    <w:rsid w:val="009F3355"/>
    <w:rsid w:val="009F3648"/>
    <w:rsid w:val="009F3B7A"/>
    <w:rsid w:val="009F54D0"/>
    <w:rsid w:val="00A04523"/>
    <w:rsid w:val="00A16159"/>
    <w:rsid w:val="00A161E6"/>
    <w:rsid w:val="00A17885"/>
    <w:rsid w:val="00A2337D"/>
    <w:rsid w:val="00A25A31"/>
    <w:rsid w:val="00A31BBE"/>
    <w:rsid w:val="00A31D34"/>
    <w:rsid w:val="00A333EF"/>
    <w:rsid w:val="00A33F85"/>
    <w:rsid w:val="00A40645"/>
    <w:rsid w:val="00A6016C"/>
    <w:rsid w:val="00A769B1"/>
    <w:rsid w:val="00A77DA3"/>
    <w:rsid w:val="00A837D5"/>
    <w:rsid w:val="00A83E04"/>
    <w:rsid w:val="00A91091"/>
    <w:rsid w:val="00A93EE3"/>
    <w:rsid w:val="00A94BA9"/>
    <w:rsid w:val="00AA4970"/>
    <w:rsid w:val="00AA536D"/>
    <w:rsid w:val="00AB22C0"/>
    <w:rsid w:val="00AB28FC"/>
    <w:rsid w:val="00AB49E4"/>
    <w:rsid w:val="00AC1479"/>
    <w:rsid w:val="00AC2AAC"/>
    <w:rsid w:val="00AC40F1"/>
    <w:rsid w:val="00AC4C45"/>
    <w:rsid w:val="00AD1085"/>
    <w:rsid w:val="00AD5B40"/>
    <w:rsid w:val="00AF289F"/>
    <w:rsid w:val="00AF30B9"/>
    <w:rsid w:val="00AF43DF"/>
    <w:rsid w:val="00AF67A4"/>
    <w:rsid w:val="00AF7510"/>
    <w:rsid w:val="00B12D31"/>
    <w:rsid w:val="00B15F6E"/>
    <w:rsid w:val="00B21BEE"/>
    <w:rsid w:val="00B23284"/>
    <w:rsid w:val="00B37D43"/>
    <w:rsid w:val="00B46F21"/>
    <w:rsid w:val="00B511A5"/>
    <w:rsid w:val="00B51CDE"/>
    <w:rsid w:val="00B56541"/>
    <w:rsid w:val="00B605ED"/>
    <w:rsid w:val="00B71F97"/>
    <w:rsid w:val="00B72538"/>
    <w:rsid w:val="00B736A7"/>
    <w:rsid w:val="00B7651F"/>
    <w:rsid w:val="00B919FA"/>
    <w:rsid w:val="00B94A16"/>
    <w:rsid w:val="00BA6044"/>
    <w:rsid w:val="00BB1A93"/>
    <w:rsid w:val="00BC14BF"/>
    <w:rsid w:val="00BC2625"/>
    <w:rsid w:val="00BC3200"/>
    <w:rsid w:val="00BC338A"/>
    <w:rsid w:val="00BD7AB0"/>
    <w:rsid w:val="00BF3C20"/>
    <w:rsid w:val="00C011BC"/>
    <w:rsid w:val="00C03DBA"/>
    <w:rsid w:val="00C112E7"/>
    <w:rsid w:val="00C11C78"/>
    <w:rsid w:val="00C11CD4"/>
    <w:rsid w:val="00C15061"/>
    <w:rsid w:val="00C1713D"/>
    <w:rsid w:val="00C20D9D"/>
    <w:rsid w:val="00C2134F"/>
    <w:rsid w:val="00C24718"/>
    <w:rsid w:val="00C2675D"/>
    <w:rsid w:val="00C30AEE"/>
    <w:rsid w:val="00C33362"/>
    <w:rsid w:val="00C353AE"/>
    <w:rsid w:val="00C4194E"/>
    <w:rsid w:val="00C516B1"/>
    <w:rsid w:val="00C5350C"/>
    <w:rsid w:val="00C56E09"/>
    <w:rsid w:val="00C61B1B"/>
    <w:rsid w:val="00C66AB7"/>
    <w:rsid w:val="00C673D1"/>
    <w:rsid w:val="00C746CB"/>
    <w:rsid w:val="00C77BBF"/>
    <w:rsid w:val="00C77D64"/>
    <w:rsid w:val="00C81564"/>
    <w:rsid w:val="00C9080C"/>
    <w:rsid w:val="00C94429"/>
    <w:rsid w:val="00CA18FD"/>
    <w:rsid w:val="00CA27E5"/>
    <w:rsid w:val="00CA4897"/>
    <w:rsid w:val="00CA6928"/>
    <w:rsid w:val="00CB3D3F"/>
    <w:rsid w:val="00CB5A1A"/>
    <w:rsid w:val="00CC59E6"/>
    <w:rsid w:val="00CD5BDD"/>
    <w:rsid w:val="00CF096B"/>
    <w:rsid w:val="00CF10F7"/>
    <w:rsid w:val="00CF5EE3"/>
    <w:rsid w:val="00CF691F"/>
    <w:rsid w:val="00D00D99"/>
    <w:rsid w:val="00D013A4"/>
    <w:rsid w:val="00D026DC"/>
    <w:rsid w:val="00D15595"/>
    <w:rsid w:val="00D343A8"/>
    <w:rsid w:val="00D37832"/>
    <w:rsid w:val="00D44860"/>
    <w:rsid w:val="00D47689"/>
    <w:rsid w:val="00D50C42"/>
    <w:rsid w:val="00D57CF5"/>
    <w:rsid w:val="00D612BC"/>
    <w:rsid w:val="00D62F98"/>
    <w:rsid w:val="00D66FD6"/>
    <w:rsid w:val="00D8285B"/>
    <w:rsid w:val="00D862EB"/>
    <w:rsid w:val="00D86619"/>
    <w:rsid w:val="00D93E7C"/>
    <w:rsid w:val="00DB2BE6"/>
    <w:rsid w:val="00DB76B3"/>
    <w:rsid w:val="00DD1052"/>
    <w:rsid w:val="00DD3C7B"/>
    <w:rsid w:val="00DE2B21"/>
    <w:rsid w:val="00DE48DE"/>
    <w:rsid w:val="00DF25F2"/>
    <w:rsid w:val="00DF4166"/>
    <w:rsid w:val="00E000F4"/>
    <w:rsid w:val="00E01231"/>
    <w:rsid w:val="00E04279"/>
    <w:rsid w:val="00E11393"/>
    <w:rsid w:val="00E125D9"/>
    <w:rsid w:val="00E16D30"/>
    <w:rsid w:val="00E31E69"/>
    <w:rsid w:val="00E33169"/>
    <w:rsid w:val="00E34A7B"/>
    <w:rsid w:val="00E40973"/>
    <w:rsid w:val="00E545FF"/>
    <w:rsid w:val="00E6080E"/>
    <w:rsid w:val="00E64168"/>
    <w:rsid w:val="00E655B3"/>
    <w:rsid w:val="00E7081D"/>
    <w:rsid w:val="00E70904"/>
    <w:rsid w:val="00E71319"/>
    <w:rsid w:val="00E75171"/>
    <w:rsid w:val="00E804B0"/>
    <w:rsid w:val="00E86772"/>
    <w:rsid w:val="00E90B8B"/>
    <w:rsid w:val="00E93ADD"/>
    <w:rsid w:val="00E952D8"/>
    <w:rsid w:val="00EB00E4"/>
    <w:rsid w:val="00EB28DA"/>
    <w:rsid w:val="00EB3812"/>
    <w:rsid w:val="00EB44EB"/>
    <w:rsid w:val="00EB66B8"/>
    <w:rsid w:val="00EB791E"/>
    <w:rsid w:val="00EC70A9"/>
    <w:rsid w:val="00ED4C3A"/>
    <w:rsid w:val="00EE1C85"/>
    <w:rsid w:val="00EF21D9"/>
    <w:rsid w:val="00EF2A94"/>
    <w:rsid w:val="00EF32FB"/>
    <w:rsid w:val="00EF44B1"/>
    <w:rsid w:val="00EF4865"/>
    <w:rsid w:val="00EF5954"/>
    <w:rsid w:val="00F100D2"/>
    <w:rsid w:val="00F12942"/>
    <w:rsid w:val="00F13C41"/>
    <w:rsid w:val="00F14886"/>
    <w:rsid w:val="00F16421"/>
    <w:rsid w:val="00F201EE"/>
    <w:rsid w:val="00F35AA0"/>
    <w:rsid w:val="00F43C49"/>
    <w:rsid w:val="00F45C12"/>
    <w:rsid w:val="00F544A2"/>
    <w:rsid w:val="00F73D03"/>
    <w:rsid w:val="00F76CB9"/>
    <w:rsid w:val="00F77A73"/>
    <w:rsid w:val="00F80E46"/>
    <w:rsid w:val="00F96236"/>
    <w:rsid w:val="00FA10CE"/>
    <w:rsid w:val="00FA222F"/>
    <w:rsid w:val="00FA2891"/>
    <w:rsid w:val="00FB693D"/>
    <w:rsid w:val="00FB7768"/>
    <w:rsid w:val="00FC7489"/>
    <w:rsid w:val="00FD1BA8"/>
    <w:rsid w:val="00FD218F"/>
    <w:rsid w:val="00FD5663"/>
    <w:rsid w:val="00FD56C6"/>
    <w:rsid w:val="00FE3221"/>
    <w:rsid w:val="00FE48EA"/>
    <w:rsid w:val="00FE571F"/>
    <w:rsid w:val="00FF47F6"/>
    <w:rsid w:val="016E63C2"/>
    <w:rsid w:val="024B0C39"/>
    <w:rsid w:val="0A8128A6"/>
    <w:rsid w:val="0BF32A1B"/>
    <w:rsid w:val="10BD2C22"/>
    <w:rsid w:val="112F20FF"/>
    <w:rsid w:val="21FE6683"/>
    <w:rsid w:val="222C02F5"/>
    <w:rsid w:val="22987C80"/>
    <w:rsid w:val="24192CCC"/>
    <w:rsid w:val="24F039A1"/>
    <w:rsid w:val="2B580837"/>
    <w:rsid w:val="354917CA"/>
    <w:rsid w:val="39A66CD4"/>
    <w:rsid w:val="3CD52CE1"/>
    <w:rsid w:val="410F2E6A"/>
    <w:rsid w:val="4430136C"/>
    <w:rsid w:val="4A5D4AAC"/>
    <w:rsid w:val="4AB0382B"/>
    <w:rsid w:val="4F330454"/>
    <w:rsid w:val="569868B5"/>
    <w:rsid w:val="60E51E91"/>
    <w:rsid w:val="611F6817"/>
    <w:rsid w:val="62112819"/>
    <w:rsid w:val="66CA1754"/>
    <w:rsid w:val="6DBD44CD"/>
    <w:rsid w:val="6F1E65D4"/>
    <w:rsid w:val="6F266C86"/>
    <w:rsid w:val="6F5042C2"/>
    <w:rsid w:val="71C74ED5"/>
    <w:rsid w:val="74316312"/>
    <w:rsid w:val="780F13C8"/>
    <w:rsid w:val="7C385448"/>
    <w:rsid w:val="7C786CF7"/>
    <w:rsid w:val="7CB3663D"/>
    <w:rsid w:val="7CC731A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rPr>
      <w:rFonts w:ascii="宋体" w:hAnsi="宋体" w:eastAsia="宋体" w:cs="宋体"/>
      <w:sz w:val="24"/>
      <w:szCs w:val="24"/>
      <w:lang w:val="en-US" w:eastAsia="zh-CN" w:bidi="ar-SA"/>
    </w:rPr>
  </w:style>
  <w:style w:type="paragraph" w:styleId="2">
    <w:name w:val="heading 1"/>
    <w:basedOn w:val="1"/>
    <w:next w:val="1"/>
    <w:link w:val="19"/>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3">
    <w:name w:val="annotation text"/>
    <w:basedOn w:val="1"/>
    <w:link w:val="20"/>
    <w:autoRedefine/>
    <w:qFormat/>
    <w:uiPriority w:val="99"/>
    <w:pPr>
      <w:widowControl w:val="0"/>
    </w:pPr>
    <w:rPr>
      <w:rFonts w:ascii="Times New Roman" w:hAnsi="Times New Roman" w:cs="Times New Roman"/>
      <w:kern w:val="2"/>
      <w:sz w:val="21"/>
    </w:rPr>
  </w:style>
  <w:style w:type="paragraph" w:styleId="4">
    <w:name w:val="footer"/>
    <w:basedOn w:val="1"/>
    <w:link w:val="12"/>
    <w:autoRedefine/>
    <w:unhideWhenUsed/>
    <w:qFormat/>
    <w:uiPriority w:val="99"/>
    <w:pPr>
      <w:tabs>
        <w:tab w:val="center" w:pos="4153"/>
        <w:tab w:val="right" w:pos="8306"/>
      </w:tabs>
      <w:snapToGrid w:val="0"/>
    </w:pPr>
    <w:rPr>
      <w:rFonts w:asciiTheme="minorHAnsi" w:hAnsiTheme="minorHAnsi" w:eastAsiaTheme="minorEastAsia" w:cstheme="minorBidi"/>
      <w:sz w:val="18"/>
      <w:szCs w:val="18"/>
    </w:rPr>
  </w:style>
  <w:style w:type="paragraph" w:styleId="5">
    <w:name w:val="header"/>
    <w:basedOn w:val="1"/>
    <w:link w:val="11"/>
    <w:autoRedefine/>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Normal (Web)"/>
    <w:basedOn w:val="1"/>
    <w:autoRedefine/>
    <w:unhideWhenUsed/>
    <w:qFormat/>
    <w:uiPriority w:val="99"/>
    <w:pPr>
      <w:spacing w:before="100" w:beforeAutospacing="1" w:after="100" w:afterAutospacing="1"/>
    </w:pPr>
  </w:style>
  <w:style w:type="table" w:styleId="8">
    <w:name w:val="Table Grid"/>
    <w:basedOn w:val="7"/>
    <w:autoRedefine/>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autoRedefine/>
    <w:qFormat/>
    <w:uiPriority w:val="22"/>
    <w:rPr>
      <w:b/>
      <w:bCs/>
    </w:rPr>
  </w:style>
  <w:style w:type="character" w:customStyle="1" w:styleId="11">
    <w:name w:val="页眉 字符"/>
    <w:basedOn w:val="9"/>
    <w:link w:val="5"/>
    <w:autoRedefine/>
    <w:semiHidden/>
    <w:qFormat/>
    <w:uiPriority w:val="99"/>
    <w:rPr>
      <w:sz w:val="18"/>
      <w:szCs w:val="18"/>
    </w:rPr>
  </w:style>
  <w:style w:type="character" w:customStyle="1" w:styleId="12">
    <w:name w:val="页脚 字符"/>
    <w:basedOn w:val="9"/>
    <w:link w:val="4"/>
    <w:autoRedefine/>
    <w:semiHidden/>
    <w:qFormat/>
    <w:uiPriority w:val="99"/>
    <w:rPr>
      <w:sz w:val="18"/>
      <w:szCs w:val="18"/>
    </w:rPr>
  </w:style>
  <w:style w:type="paragraph" w:customStyle="1" w:styleId="13">
    <w:name w:val="表格标题DG"/>
    <w:basedOn w:val="1"/>
    <w:autoRedefine/>
    <w:qFormat/>
    <w:uiPriority w:val="0"/>
    <w:pPr>
      <w:snapToGrid w:val="0"/>
      <w:jc w:val="center"/>
    </w:pPr>
    <w:rPr>
      <w:rFonts w:ascii="Arial" w:hAnsi="Arial" w:eastAsia="黑体"/>
      <w:bCs/>
      <w:color w:val="000000"/>
      <w:sz w:val="21"/>
      <w:szCs w:val="20"/>
    </w:rPr>
  </w:style>
  <w:style w:type="paragraph" w:customStyle="1" w:styleId="14">
    <w:name w:val="表格正文DG"/>
    <w:basedOn w:val="1"/>
    <w:autoRedefine/>
    <w:qFormat/>
    <w:uiPriority w:val="0"/>
    <w:pPr>
      <w:jc w:val="center"/>
    </w:pPr>
    <w:rPr>
      <w:rFonts w:ascii="Times New Roman" w:hAnsi="Times New Roman"/>
      <w:color w:val="000000"/>
      <w:sz w:val="21"/>
      <w:szCs w:val="21"/>
    </w:rPr>
  </w:style>
  <w:style w:type="paragraph" w:styleId="15">
    <w:name w:val="List Paragraph"/>
    <w:basedOn w:val="1"/>
    <w:autoRedefine/>
    <w:unhideWhenUsed/>
    <w:qFormat/>
    <w:uiPriority w:val="99"/>
    <w:pPr>
      <w:ind w:firstLine="420" w:firstLineChars="200"/>
    </w:pPr>
  </w:style>
  <w:style w:type="paragraph" w:customStyle="1" w:styleId="16">
    <w:name w:val="一级标题DG"/>
    <w:basedOn w:val="1"/>
    <w:autoRedefine/>
    <w:qFormat/>
    <w:uiPriority w:val="0"/>
    <w:pPr>
      <w:spacing w:line="480" w:lineRule="auto"/>
      <w:outlineLvl w:val="0"/>
    </w:pPr>
    <w:rPr>
      <w:rFonts w:ascii="Arial" w:hAnsi="Arial" w:eastAsia="黑体"/>
      <w:sz w:val="28"/>
    </w:rPr>
  </w:style>
  <w:style w:type="paragraph" w:customStyle="1" w:styleId="17">
    <w:name w:val="二级标题DG"/>
    <w:basedOn w:val="6"/>
    <w:autoRedefine/>
    <w:qFormat/>
    <w:uiPriority w:val="0"/>
    <w:pPr>
      <w:spacing w:before="25" w:beforeLines="25" w:beforeAutospacing="0" w:after="50" w:afterLines="50" w:afterAutospacing="0" w:line="440" w:lineRule="exact"/>
      <w:outlineLvl w:val="1"/>
    </w:pPr>
    <w:rPr>
      <w:rFonts w:ascii="Times New Roman" w:hAnsi="Times New Roman"/>
      <w:b/>
    </w:rPr>
  </w:style>
  <w:style w:type="paragraph" w:customStyle="1" w:styleId="18">
    <w:name w:val="正文DG"/>
    <w:basedOn w:val="1"/>
    <w:autoRedefine/>
    <w:qFormat/>
    <w:uiPriority w:val="0"/>
    <w:pPr>
      <w:snapToGrid w:val="0"/>
      <w:spacing w:line="440" w:lineRule="exact"/>
      <w:ind w:firstLine="480" w:firstLineChars="200"/>
    </w:pPr>
    <w:rPr>
      <w:rFonts w:ascii="Times New Roman" w:hAnsi="Times New Roman" w:cs="Times New Roman"/>
      <w:color w:val="000000"/>
    </w:rPr>
  </w:style>
  <w:style w:type="character" w:customStyle="1" w:styleId="19">
    <w:name w:val="标题 1 字符"/>
    <w:basedOn w:val="9"/>
    <w:link w:val="2"/>
    <w:autoRedefine/>
    <w:qFormat/>
    <w:uiPriority w:val="9"/>
    <w:rPr>
      <w:rFonts w:ascii="Calibri" w:hAnsi="Calibri" w:eastAsia="宋体" w:cs="Times New Roman"/>
      <w:b/>
      <w:bCs/>
      <w:kern w:val="44"/>
      <w:sz w:val="44"/>
      <w:szCs w:val="44"/>
    </w:rPr>
  </w:style>
  <w:style w:type="character" w:customStyle="1" w:styleId="20">
    <w:name w:val="批注文字 字符"/>
    <w:basedOn w:val="9"/>
    <w:link w:val="3"/>
    <w:autoRedefine/>
    <w:qFormat/>
    <w:uiPriority w:val="99"/>
    <w:rPr>
      <w:rFonts w:ascii="Times New Roman" w:hAnsi="Times New Roman" w:eastAsia="宋体" w:cs="Times New Roman"/>
      <w:kern w:val="2"/>
      <w:sz w:val="21"/>
      <w:szCs w:val="24"/>
    </w:rPr>
  </w:style>
  <w:style w:type="character" w:customStyle="1" w:styleId="21">
    <w:name w:val="editor-text-node"/>
    <w:basedOn w:val="9"/>
    <w:autoRedefine/>
    <w:qFormat/>
    <w:uiPriority w:val="0"/>
  </w:style>
  <w:style w:type="character" w:styleId="22">
    <w:name w:val="Placeholder Text"/>
    <w:basedOn w:val="9"/>
    <w:autoRedefine/>
    <w:unhideWhenUsed/>
    <w:qFormat/>
    <w:uiPriority w:val="99"/>
    <w:rPr>
      <w:color w:val="80808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FAC9532-FBF0-B244-81AA-2A685C2152E4}">
  <ds:schemaRefs/>
</ds:datastoreItem>
</file>

<file path=docProps/app.xml><?xml version="1.0" encoding="utf-8"?>
<Properties xmlns="http://schemas.openxmlformats.org/officeDocument/2006/extended-properties" xmlns:vt="http://schemas.openxmlformats.org/officeDocument/2006/docPropsVTypes">
  <Template>Normal.dotm</Template>
  <Pages>9</Pages>
  <Words>1104</Words>
  <Characters>1223</Characters>
  <Lines>6</Lines>
  <Paragraphs>1</Paragraphs>
  <TotalTime>6</TotalTime>
  <ScaleCrop>false</ScaleCrop>
  <LinksUpToDate>false</LinksUpToDate>
  <CharactersWithSpaces>1230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2023-11-21T02:39:00Z</dcterms:created>
  <dc:creator>juvg</dc:creator>
  <cp:lastModifiedBy>卢美华</cp:lastModifiedBy>
  <cp:lastPrinted>2023-11-21T00:52:00Z</cp:lastPrinted>
  <dcterms:modified xsi:type="dcterms:W3CDTF">2025-09-11T01:49:22Z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9CA95A1C11ED45A5ACBF1B8D6AF7567E_12</vt:lpwstr>
  </property>
  <property fmtid="{D5CDD505-2E9C-101B-9397-08002B2CF9AE}" pid="4" name="KSOTemplateDocerSaveRecord">
    <vt:lpwstr>eyJoZGlkIjoiZTQ4ODQwNThiYTg4YTBlNDhkZDRmNGNiNWM5NWE1YzAifQ==</vt:lpwstr>
  </property>
</Properties>
</file>