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881D8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7FCA39DF">
      <w:pPr>
        <w:snapToGrid w:val="0"/>
        <w:jc w:val="center"/>
        <w:rPr>
          <w:sz w:val="6"/>
          <w:szCs w:val="6"/>
        </w:rPr>
      </w:pPr>
    </w:p>
    <w:p w14:paraId="0C1B0A57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468557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AA6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A48A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6FC35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新媒体运营</w:t>
            </w:r>
          </w:p>
        </w:tc>
      </w:tr>
      <w:tr w14:paraId="1B7E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7FB2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9F3F36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2130053</w:t>
            </w:r>
          </w:p>
        </w:tc>
        <w:tc>
          <w:tcPr>
            <w:tcW w:w="1314" w:type="dxa"/>
            <w:vAlign w:val="center"/>
          </w:tcPr>
          <w:p w14:paraId="7ECE4D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B80FE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1192</w:t>
            </w:r>
          </w:p>
        </w:tc>
        <w:tc>
          <w:tcPr>
            <w:tcW w:w="1753" w:type="dxa"/>
            <w:vAlign w:val="center"/>
          </w:tcPr>
          <w:p w14:paraId="2EC262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49FD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2/32</w:t>
            </w:r>
          </w:p>
        </w:tc>
      </w:tr>
      <w:tr w14:paraId="7FA6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F27D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428A4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Hans"/>
              </w:rPr>
              <w:t>罗铭晨</w:t>
            </w:r>
          </w:p>
        </w:tc>
        <w:tc>
          <w:tcPr>
            <w:tcW w:w="1314" w:type="dxa"/>
            <w:vAlign w:val="center"/>
          </w:tcPr>
          <w:p w14:paraId="76440E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BEBF3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21874</w:t>
            </w:r>
          </w:p>
        </w:tc>
        <w:tc>
          <w:tcPr>
            <w:tcW w:w="1753" w:type="dxa"/>
            <w:vAlign w:val="center"/>
          </w:tcPr>
          <w:p w14:paraId="15E765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265C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Hans"/>
              </w:rPr>
              <w:t>兼职</w:t>
            </w:r>
          </w:p>
        </w:tc>
      </w:tr>
      <w:tr w14:paraId="0C3D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DBD2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C1C14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B23-1、2班</w:t>
            </w:r>
          </w:p>
        </w:tc>
        <w:tc>
          <w:tcPr>
            <w:tcW w:w="1314" w:type="dxa"/>
            <w:vAlign w:val="center"/>
          </w:tcPr>
          <w:p w14:paraId="6C4B0C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628859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B99E3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BA54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Hans"/>
              </w:rPr>
              <w:t>教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107</w:t>
            </w:r>
          </w:p>
        </w:tc>
      </w:tr>
      <w:tr w14:paraId="4057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D2E68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4E3C0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时间：1-16周，周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三：1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:00-1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:00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   地点：艺术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实训2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05</w:t>
            </w:r>
          </w:p>
        </w:tc>
      </w:tr>
      <w:tr w14:paraId="3FE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993DB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E29E8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5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5C39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1A107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《新媒体运营》</w:t>
            </w:r>
            <w:r>
              <w:rPr>
                <w:rFonts w:hint="eastAsia"/>
                <w:sz w:val="21"/>
                <w:szCs w:val="21"/>
                <w:lang w:eastAsia="zh-Hans"/>
              </w:rPr>
              <w:t>李东临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sz w:val="21"/>
                <w:szCs w:val="21"/>
              </w:rPr>
              <w:t>9787555644611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sz w:val="21"/>
                <w:szCs w:val="21"/>
                <w:lang w:eastAsia="zh-Hans"/>
              </w:rPr>
              <w:t>天津科学技术出版社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3-01</w:t>
            </w:r>
          </w:p>
        </w:tc>
      </w:tr>
      <w:tr w14:paraId="0388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BBAD0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EA4940">
            <w:pPr>
              <w:tabs>
                <w:tab w:val="left" w:pos="532"/>
              </w:tabs>
              <w:spacing w:line="340" w:lineRule="exact"/>
              <w:ind w:firstLine="105" w:firstLineChars="50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新媒体运营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勾俊伟，人民邮电出版社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，201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.03</w:t>
            </w:r>
          </w:p>
          <w:p w14:paraId="3008F651">
            <w:pPr>
              <w:tabs>
                <w:tab w:val="left" w:pos="532"/>
              </w:tabs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自媒体2.0网络直播“星”力量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陈晶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，201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  <w:p w14:paraId="62DE41A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概论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匡文波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中国人民大学出版社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，201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 w14:paraId="3975F2A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CEAFE9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1811"/>
        <w:gridCol w:w="3360"/>
        <w:gridCol w:w="1600"/>
        <w:gridCol w:w="1498"/>
      </w:tblGrid>
      <w:tr w14:paraId="1CCAF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5750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811" w:type="dxa"/>
            <w:vAlign w:val="center"/>
          </w:tcPr>
          <w:p w14:paraId="43D70108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F5CE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D0C2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8DB8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9D15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5A0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11" w:type="dxa"/>
            <w:vAlign w:val="center"/>
          </w:tcPr>
          <w:p w14:paraId="5D0C6DD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E317C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新媒体课程概述：</w:t>
            </w:r>
          </w:p>
          <w:p w14:paraId="271D493A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新媒体的类型和形态：</w:t>
            </w:r>
          </w:p>
          <w:p w14:paraId="298EEE1E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新媒体经济：</w:t>
            </w:r>
          </w:p>
          <w:p w14:paraId="6B51C9A4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新媒体的发展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183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047D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平台及案例收集；</w:t>
            </w:r>
          </w:p>
        </w:tc>
      </w:tr>
      <w:tr w14:paraId="25879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FC0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11" w:type="dxa"/>
            <w:vAlign w:val="center"/>
          </w:tcPr>
          <w:p w14:paraId="18D000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96CEF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什么是新媒体运营：</w:t>
            </w:r>
          </w:p>
          <w:p w14:paraId="2A950CF4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新媒体运营岗位职能：</w:t>
            </w:r>
          </w:p>
          <w:p w14:paraId="331EB77F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企业新媒体的运营策略：</w:t>
            </w:r>
          </w:p>
          <w:p w14:paraId="3C724839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4.  案例收集分析及指导建议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49785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98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平台及案例收集；</w:t>
            </w:r>
          </w:p>
        </w:tc>
      </w:tr>
      <w:tr w14:paraId="0653D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1C3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11" w:type="dxa"/>
            <w:vAlign w:val="center"/>
          </w:tcPr>
          <w:p w14:paraId="24C93B5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751E0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新媒体运营的方法及策略；</w:t>
            </w:r>
          </w:p>
          <w:p w14:paraId="690CD836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用户画像的指定规则</w:t>
            </w:r>
          </w:p>
          <w:p w14:paraId="2CCF87A7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产品运营类别分析：</w:t>
            </w:r>
          </w:p>
          <w:p w14:paraId="3093EB0F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什么是内容营销：</w:t>
            </w:r>
          </w:p>
          <w:p w14:paraId="35AD6CAD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EF49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边</w:t>
            </w:r>
            <w:r>
              <w:rPr>
                <w:rFonts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讲边练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A8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制定策划案大纲</w:t>
            </w:r>
          </w:p>
        </w:tc>
      </w:tr>
      <w:tr w14:paraId="47170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6E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11" w:type="dxa"/>
            <w:vAlign w:val="center"/>
          </w:tcPr>
          <w:p w14:paraId="29AF06E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7F96C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公众号的建立及运营维护；</w:t>
            </w:r>
          </w:p>
          <w:p w14:paraId="59187E99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新媒体运营的策划及执行</w:t>
            </w:r>
          </w:p>
          <w:p w14:paraId="1BBD8FAC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523D7607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新媒体策划案大纲的分析及指导</w:t>
            </w:r>
          </w:p>
          <w:p w14:paraId="1AE5BB65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确定新媒体运营方案的策划方向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2C4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边</w:t>
            </w:r>
            <w:r>
              <w:rPr>
                <w:rFonts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讲边练</w:t>
            </w:r>
            <w:r>
              <w:rPr>
                <w:rFonts w:hint="eastAsia" w:ascii="宋体" w:hAnsi="宋体" w:eastAsia="Helvetica Neue"/>
                <w:bCs/>
                <w:color w:val="000000"/>
                <w:kern w:val="0"/>
                <w:sz w:val="21"/>
                <w:szCs w:val="21"/>
                <w:lang w:eastAsia="zh-CN"/>
              </w:rPr>
              <w:t>、讨论课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474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制定策划案大纲</w:t>
            </w:r>
          </w:p>
        </w:tc>
      </w:tr>
      <w:tr w14:paraId="5BA2D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AFC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1" w:type="dxa"/>
            <w:vAlign w:val="center"/>
          </w:tcPr>
          <w:p w14:paraId="5B3DC8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F137B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短视频运营的魅力</w:t>
            </w:r>
          </w:p>
          <w:p w14:paraId="30AB500B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短视频运营变现能力</w:t>
            </w:r>
          </w:p>
          <w:p w14:paraId="372A814D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直播的类型及形式</w:t>
            </w:r>
          </w:p>
          <w:p w14:paraId="74AF2F80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如何提高直播变现的能力</w:t>
            </w:r>
          </w:p>
          <w:p w14:paraId="7FBE3B1B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E738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D280C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新媒体运营方案</w:t>
            </w:r>
          </w:p>
        </w:tc>
      </w:tr>
      <w:tr w14:paraId="4B7C3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010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11" w:type="dxa"/>
            <w:vAlign w:val="center"/>
          </w:tcPr>
          <w:p w14:paraId="5BDD20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2BF82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1.运营策划方案分析及最终确定；</w:t>
            </w:r>
          </w:p>
          <w:p w14:paraId="2EE9AF00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2.根据策划方案制定执行方案及工作内容安排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B657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汇报、讨论课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A1927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新媒体运营方案</w:t>
            </w:r>
          </w:p>
        </w:tc>
      </w:tr>
      <w:tr w14:paraId="29E93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C9F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11" w:type="dxa"/>
            <w:vAlign w:val="center"/>
          </w:tcPr>
          <w:p w14:paraId="2320391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9FF4B"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根据制定的方案进行实践操作及实验测试；</w:t>
            </w:r>
          </w:p>
          <w:p w14:paraId="1A03A9FA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2. 分析账号运营的问题，及时进行调整；</w:t>
            </w:r>
          </w:p>
          <w:p w14:paraId="199CAB79"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3. 了解新媒体运营的基本执行内容；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AF7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BB2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产品实践运营</w:t>
            </w:r>
          </w:p>
        </w:tc>
      </w:tr>
      <w:tr w14:paraId="03AB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93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11" w:type="dxa"/>
            <w:vAlign w:val="center"/>
          </w:tcPr>
          <w:p w14:paraId="1462B3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100E5">
            <w:pPr>
              <w:widowControl/>
              <w:numPr>
                <w:ilvl w:val="0"/>
                <w:numId w:val="7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策划方案汇报，实践数据汇报，实践体验分享；</w:t>
            </w:r>
          </w:p>
          <w:p w14:paraId="550C1D78">
            <w:pPr>
              <w:widowControl/>
              <w:numPr>
                <w:ilvl w:val="0"/>
                <w:numId w:val="7"/>
              </w:numP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策划方案及实践执行点评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35AF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汇报、实践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65FF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产品实践运营</w:t>
            </w:r>
          </w:p>
        </w:tc>
      </w:tr>
      <w:tr w14:paraId="7B8C8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B62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11" w:type="dxa"/>
          </w:tcPr>
          <w:p w14:paraId="205C5D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5E0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1E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A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2EE8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9B0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811" w:type="dxa"/>
          </w:tcPr>
          <w:p w14:paraId="61A6651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0A9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EE8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4E2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9A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9C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11" w:type="dxa"/>
          </w:tcPr>
          <w:p w14:paraId="4F1A316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6F6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091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B1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356C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3A2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11" w:type="dxa"/>
          </w:tcPr>
          <w:p w14:paraId="118E37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2625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46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F85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630A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949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11" w:type="dxa"/>
          </w:tcPr>
          <w:p w14:paraId="41DC82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BF03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A3F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1DD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A957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667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11" w:type="dxa"/>
          </w:tcPr>
          <w:p w14:paraId="11CA413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406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5DB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09E4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BF1D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5E9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1" w:type="dxa"/>
          </w:tcPr>
          <w:p w14:paraId="64BD25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9E9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4B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9F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402B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644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11" w:type="dxa"/>
          </w:tcPr>
          <w:p w14:paraId="4DA05A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F9B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0B71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DA3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85C89D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C7FF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121D36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9B6FFE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C83848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0412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491726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ADF2AD8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E7B6E3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5BE0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FBC4F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4642E67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  <w:t>平台运营策划表</w:t>
            </w:r>
          </w:p>
        </w:tc>
        <w:tc>
          <w:tcPr>
            <w:tcW w:w="5387" w:type="dxa"/>
          </w:tcPr>
          <w:p w14:paraId="0F917FCA">
            <w:pPr>
              <w:widowControl/>
              <w:spacing w:line="330" w:lineRule="atLeast"/>
              <w:jc w:val="center"/>
              <w:rPr>
                <w:rFonts w:hint="eastAsia" w:ascii="Times New Roman Regular" w:hAnsi="Times New Roman Regular" w:eastAsia="宋体" w:cs="Times New Roman Regular"/>
                <w:bCs/>
                <w:sz w:val="21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0%</w:t>
            </w:r>
          </w:p>
        </w:tc>
      </w:tr>
      <w:tr w14:paraId="57715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040511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7E73D64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  <w:t>新媒体脚本拆解</w:t>
            </w:r>
          </w:p>
        </w:tc>
        <w:tc>
          <w:tcPr>
            <w:tcW w:w="5387" w:type="dxa"/>
          </w:tcPr>
          <w:p w14:paraId="3CEFD2A8">
            <w:pPr>
              <w:widowControl/>
              <w:spacing w:line="330" w:lineRule="atLeast"/>
              <w:jc w:val="center"/>
              <w:rPr>
                <w:rFonts w:hint="eastAsia" w:ascii="Times New Roman Regular" w:hAnsi="Times New Roman Regular" w:eastAsia="宋体" w:cs="Times New Roman Regular"/>
                <w:bCs/>
                <w:sz w:val="21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0%</w:t>
            </w:r>
          </w:p>
        </w:tc>
      </w:tr>
      <w:tr w14:paraId="3347A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30437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3E4DD7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  <w:t>产品实践运营报告</w:t>
            </w:r>
          </w:p>
        </w:tc>
        <w:tc>
          <w:tcPr>
            <w:tcW w:w="5387" w:type="dxa"/>
          </w:tcPr>
          <w:p w14:paraId="3E112866">
            <w:pPr>
              <w:widowControl/>
              <w:spacing w:line="330" w:lineRule="atLeast"/>
              <w:jc w:val="center"/>
              <w:rPr>
                <w:rFonts w:hint="eastAsia" w:ascii="Times New Roman Regular" w:hAnsi="Times New Roman Regular" w:eastAsia="宋体" w:cs="Times New Roman Regular"/>
                <w:bCs/>
                <w:sz w:val="21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61216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F23687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6C6C36B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lang w:eastAsia="zh-CN"/>
              </w:rPr>
              <w:t>新媒体策划方案</w:t>
            </w:r>
          </w:p>
        </w:tc>
        <w:tc>
          <w:tcPr>
            <w:tcW w:w="5387" w:type="dxa"/>
          </w:tcPr>
          <w:p w14:paraId="0E7CB466">
            <w:pPr>
              <w:widowControl/>
              <w:spacing w:line="330" w:lineRule="atLeast"/>
              <w:jc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35</w:t>
            </w: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</w:tr>
      <w:tr w14:paraId="20C25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9AC05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3760C44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1656F35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5A2161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D9A059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49300" cy="474980"/>
            <wp:effectExtent l="0" t="0" r="12700" b="7620"/>
            <wp:docPr id="1258512447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12447" name="图片 1" descr="文本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37" cy="48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月31日</w:t>
      </w:r>
    </w:p>
    <w:p w14:paraId="28D5509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47A7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AA05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815F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DE63B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6A3F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4BA47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4BA47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65B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4924E"/>
    <w:multiLevelType w:val="singleLevel"/>
    <w:tmpl w:val="80E492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E48EF5"/>
    <w:multiLevelType w:val="singleLevel"/>
    <w:tmpl w:val="86E48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A7B9DC9"/>
    <w:multiLevelType w:val="singleLevel"/>
    <w:tmpl w:val="8A7B9D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784BDB3"/>
    <w:multiLevelType w:val="singleLevel"/>
    <w:tmpl w:val="9784BDB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C4678B0"/>
    <w:multiLevelType w:val="singleLevel"/>
    <w:tmpl w:val="AC4678B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CA5790C"/>
    <w:multiLevelType w:val="singleLevel"/>
    <w:tmpl w:val="BCA579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5A6D09A"/>
    <w:multiLevelType w:val="singleLevel"/>
    <w:tmpl w:val="45A6D09A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796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559"/>
    <w:rsid w:val="00094CE3"/>
    <w:rsid w:val="0009509F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2FE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948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6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AE5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E2E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188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C6B7221"/>
    <w:rsid w:val="6E256335"/>
    <w:rsid w:val="700912C5"/>
    <w:rsid w:val="70DC16AC"/>
    <w:rsid w:val="74F62C86"/>
    <w:rsid w:val="BFCCAB56"/>
    <w:rsid w:val="EDD7F940"/>
    <w:rsid w:val="F9EAE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765</Words>
  <Characters>873</Characters>
  <Lines>118</Lines>
  <Paragraphs>137</Paragraphs>
  <TotalTime>4</TotalTime>
  <ScaleCrop>false</ScaleCrop>
  <LinksUpToDate>false</LinksUpToDate>
  <CharactersWithSpaces>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Jiang Yixuan</cp:lastModifiedBy>
  <cp:lastPrinted>2015-03-19T03:45:00Z</cp:lastPrinted>
  <dcterms:modified xsi:type="dcterms:W3CDTF">2026-07-06T01:01:22Z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C457E47B1FE2474CBDCA24E09608105F_13</vt:lpwstr>
  </property>
</Properties>
</file>