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bCs/>
          <w:sz w:val="32"/>
          <w:szCs w:val="32"/>
        </w:rPr>
      </w:pPr>
      <w:r>
        <w:rPr>
          <w:rFonts w:hint="eastAsia" w:ascii="黑体" w:hAnsi="黑体" w:eastAsia="黑体"/>
          <w:bCs/>
          <w:sz w:val="32"/>
          <w:szCs w:val="32"/>
        </w:rPr>
        <w:t>《  大学物理  》本科课程教学大纲</w:t>
      </w:r>
    </w:p>
    <w:p>
      <w:pPr>
        <w:pStyle w:val="16"/>
        <w:spacing w:before="326" w:beforeLines="100" w:line="360" w:lineRule="auto"/>
        <w:rPr>
          <w:rFonts w:ascii="黑体" w:hAnsi="宋体"/>
        </w:rPr>
      </w:pPr>
      <w:r>
        <w:rPr>
          <w:rFonts w:ascii="黑体" w:hAnsi="宋体"/>
        </w:rPr>
        <w:t>一</w:t>
      </w:r>
      <w:r>
        <w:rPr>
          <w:rFonts w:hint="eastAsia" w:ascii="黑体" w:hAnsi="宋体"/>
        </w:rPr>
        <w:t>、课程</w:t>
      </w:r>
      <w:r>
        <w:rPr>
          <w:rFonts w:ascii="黑体" w:hAnsi="宋体"/>
        </w:rPr>
        <w:t>基本信息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85" w:type="dxa"/>
          <w:bottom w:w="57" w:type="dxa"/>
          <w:right w:w="85" w:type="dxa"/>
        </w:tblCellMar>
      </w:tblPr>
      <w:tblGrid>
        <w:gridCol w:w="1691"/>
        <w:gridCol w:w="2260"/>
        <w:gridCol w:w="1022"/>
        <w:gridCol w:w="1104"/>
        <w:gridCol w:w="381"/>
        <w:gridCol w:w="1032"/>
        <w:gridCol w:w="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restart"/>
            <w:tcBorders>
              <w:top w:val="single" w:color="auto" w:sz="12" w:space="0"/>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课程名称</w:t>
            </w:r>
          </w:p>
        </w:tc>
        <w:tc>
          <w:tcPr>
            <w:tcW w:w="6585" w:type="dxa"/>
            <w:gridSpan w:val="6"/>
            <w:tcBorders>
              <w:top w:val="single" w:color="auto" w:sz="12" w:space="0"/>
              <w:right w:val="single" w:color="auto" w:sz="12" w:space="0"/>
            </w:tcBorders>
            <w:vAlign w:val="center"/>
          </w:tcPr>
          <w:p>
            <w:pPr>
              <w:widowControl w:val="0"/>
              <w:jc w:val="left"/>
              <w:rPr>
                <w:rFonts w:hint="eastAsia" w:ascii="宋体" w:hAnsi="宋体" w:eastAsia="宋体" w:cs="宋体"/>
                <w:color w:val="000000" w:themeColor="text1"/>
                <w:sz w:val="21"/>
                <w:szCs w:val="18"/>
                <w14:textFill>
                  <w14:solidFill>
                    <w14:schemeClr w14:val="tx1"/>
                  </w14:solidFill>
                </w14:textFill>
              </w:rPr>
            </w:pPr>
            <w:r>
              <w:rPr>
                <w:rFonts w:hint="eastAsia" w:ascii="宋体" w:hAnsi="宋体" w:eastAsia="宋体" w:cs="宋体"/>
                <w:color w:val="000000" w:themeColor="text1"/>
                <w:sz w:val="21"/>
                <w:szCs w:val="18"/>
                <w14:textFill>
                  <w14:solidFill>
                    <w14:schemeClr w14:val="tx1"/>
                  </w14:solidFill>
                </w14:textFill>
              </w:rPr>
              <w:t>（中文）大学物理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continue"/>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p>
        </w:tc>
        <w:tc>
          <w:tcPr>
            <w:tcW w:w="6585" w:type="dxa"/>
            <w:gridSpan w:val="6"/>
            <w:tcBorders>
              <w:right w:val="single" w:color="auto" w:sz="12" w:space="0"/>
            </w:tcBorders>
            <w:vAlign w:val="center"/>
          </w:tcPr>
          <w:p>
            <w:pPr>
              <w:widowControl w:val="0"/>
              <w:jc w:val="left"/>
              <w:rPr>
                <w:rFonts w:hint="eastAsia" w:ascii="宋体" w:hAnsi="宋体" w:eastAsia="宋体" w:cs="宋体"/>
                <w:color w:val="000000" w:themeColor="text1"/>
                <w:sz w:val="21"/>
                <w:szCs w:val="18"/>
                <w14:textFill>
                  <w14:solidFill>
                    <w14:schemeClr w14:val="tx1"/>
                  </w14:solidFill>
                </w14:textFill>
              </w:rPr>
            </w:pPr>
            <w:r>
              <w:rPr>
                <w:rFonts w:hint="eastAsia" w:ascii="宋体" w:hAnsi="宋体" w:eastAsia="宋体" w:cs="宋体"/>
                <w:color w:val="000000" w:themeColor="text1"/>
                <w:sz w:val="21"/>
                <w:szCs w:val="18"/>
                <w14:textFill>
                  <w14:solidFill>
                    <w14:schemeClr w14:val="tx1"/>
                  </w14:solidFill>
                </w14:textFill>
              </w:rPr>
              <w:t>（英文）</w:t>
            </w:r>
            <w:r>
              <w:rPr>
                <w:rFonts w:hint="default" w:ascii="Times New Roman" w:hAnsi="Times New Roman" w:eastAsia="宋体" w:cs="Times New Roman"/>
                <w:color w:val="000000" w:themeColor="text1"/>
                <w:sz w:val="21"/>
                <w:szCs w:val="18"/>
                <w14:textFill>
                  <w14:solidFill>
                    <w14:schemeClr w14:val="tx1"/>
                  </w14:solidFill>
                </w14:textFill>
              </w:rPr>
              <w:t>University Physics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课程代码</w:t>
            </w:r>
          </w:p>
        </w:tc>
        <w:tc>
          <w:tcPr>
            <w:tcW w:w="2260" w:type="dxa"/>
            <w:vAlign w:val="center"/>
          </w:tcPr>
          <w:p>
            <w:pPr>
              <w:widowControl w:val="0"/>
              <w:jc w:val="left"/>
              <w:rPr>
                <w:rFonts w:hint="default" w:ascii="Times New Roman" w:hAnsi="Times New Roman" w:eastAsia="黑体" w:cs="Times New Roman"/>
                <w:color w:val="000000" w:themeColor="text1"/>
                <w:sz w:val="21"/>
                <w:szCs w:val="18"/>
                <w:lang w:val="en-US" w:eastAsia="zh-CN"/>
                <w14:textFill>
                  <w14:solidFill>
                    <w14:schemeClr w14:val="tx1"/>
                  </w14:solidFill>
                </w14:textFill>
              </w:rPr>
            </w:pPr>
            <w:r>
              <w:rPr>
                <w:rFonts w:hint="eastAsia" w:ascii="Times New Roman" w:hAnsi="Times New Roman" w:eastAsia="黑体" w:cs="Times New Roman"/>
                <w:color w:val="000000" w:themeColor="text1"/>
                <w:sz w:val="21"/>
                <w:szCs w:val="18"/>
                <w:lang w:val="en-US" w:eastAsia="zh-CN"/>
                <w14:textFill>
                  <w14:solidFill>
                    <w14:schemeClr w14:val="tx1"/>
                  </w14:solidFill>
                </w14:textFill>
              </w:rPr>
              <w:t>1130038</w:t>
            </w:r>
          </w:p>
        </w:tc>
        <w:tc>
          <w:tcPr>
            <w:tcW w:w="2126" w:type="dxa"/>
            <w:gridSpan w:val="2"/>
            <w:vAlign w:val="center"/>
          </w:tcPr>
          <w:p>
            <w:pPr>
              <w:widowControl w:val="0"/>
              <w:jc w:val="center"/>
              <w:rPr>
                <w:rFonts w:hint="eastAsia"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课程学分</w:t>
            </w:r>
          </w:p>
        </w:tc>
        <w:tc>
          <w:tcPr>
            <w:tcW w:w="2199" w:type="dxa"/>
            <w:gridSpan w:val="3"/>
            <w:tcBorders>
              <w:right w:val="single" w:color="auto" w:sz="12" w:space="0"/>
            </w:tcBorders>
            <w:vAlign w:val="center"/>
          </w:tcPr>
          <w:p>
            <w:pPr>
              <w:widowControl w:val="0"/>
              <w:jc w:val="left"/>
              <w:rPr>
                <w:rFonts w:hint="eastAsia" w:ascii="黑体" w:hAnsi="黑体" w:eastAsia="黑体"/>
                <w:color w:val="000000" w:themeColor="text1"/>
                <w:sz w:val="21"/>
                <w:szCs w:val="18"/>
                <w:lang w:val="en-US" w:eastAsia="zh-CN"/>
                <w14:textFill>
                  <w14:solidFill>
                    <w14:schemeClr w14:val="tx1"/>
                  </w14:solidFill>
                </w14:textFill>
              </w:rPr>
            </w:pPr>
            <w:r>
              <w:rPr>
                <w:rFonts w:hint="default" w:ascii="Times New Roman" w:hAnsi="Times New Roman" w:eastAsia="黑体" w:cs="Times New Roman"/>
                <w:color w:val="000000" w:themeColor="text1"/>
                <w:sz w:val="21"/>
                <w:szCs w:val="18"/>
                <w:lang w:val="en-US" w:eastAsia="zh-CN"/>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pPr>
              <w:widowControl w:val="0"/>
              <w:jc w:val="center"/>
              <w:rPr>
                <w:sz w:val="21"/>
                <w:szCs w:val="18"/>
              </w:rPr>
            </w:pPr>
            <w:r>
              <w:rPr>
                <w:rFonts w:hint="eastAsia" w:ascii="黑体" w:hAnsi="黑体" w:eastAsia="黑体"/>
                <w:color w:val="000000" w:themeColor="text1"/>
                <w:sz w:val="21"/>
                <w:szCs w:val="18"/>
                <w14:textFill>
                  <w14:solidFill>
                    <w14:schemeClr w14:val="tx1"/>
                  </w14:solidFill>
                </w14:textFill>
              </w:rPr>
              <w:t>课程学时</w:t>
            </w:r>
            <w:r>
              <w:rPr>
                <w:rFonts w:hint="eastAsia"/>
                <w:sz w:val="21"/>
                <w:szCs w:val="18"/>
              </w:rPr>
              <w:t xml:space="preserve"> </w:t>
            </w:r>
          </w:p>
        </w:tc>
        <w:tc>
          <w:tcPr>
            <w:tcW w:w="2260" w:type="dxa"/>
            <w:vAlign w:val="center"/>
          </w:tcPr>
          <w:p>
            <w:pPr>
              <w:widowControl w:val="0"/>
              <w:jc w:val="left"/>
              <w:rPr>
                <w:rFonts w:hint="default" w:ascii="Times New Roman" w:hAnsi="Times New Roman" w:eastAsia="黑体" w:cs="Times New Roman"/>
                <w:color w:val="000000" w:themeColor="text1"/>
                <w:sz w:val="21"/>
                <w:szCs w:val="18"/>
                <w:lang w:val="en-US" w:eastAsia="zh-CN"/>
                <w14:textFill>
                  <w14:solidFill>
                    <w14:schemeClr w14:val="tx1"/>
                  </w14:solidFill>
                </w14:textFill>
              </w:rPr>
            </w:pPr>
            <w:r>
              <w:rPr>
                <w:rFonts w:hint="default" w:ascii="Times New Roman" w:hAnsi="Times New Roman" w:eastAsia="黑体" w:cs="Times New Roman"/>
                <w:color w:val="000000" w:themeColor="text1"/>
                <w:sz w:val="21"/>
                <w:szCs w:val="18"/>
                <w:lang w:val="en-US" w:eastAsia="zh-CN"/>
                <w14:textFill>
                  <w14:solidFill>
                    <w14:schemeClr w14:val="tx1"/>
                  </w14:solidFill>
                </w14:textFill>
              </w:rPr>
              <w:t>48</w:t>
            </w:r>
          </w:p>
        </w:tc>
        <w:tc>
          <w:tcPr>
            <w:tcW w:w="1022" w:type="dxa"/>
            <w:vAlign w:val="center"/>
          </w:tcPr>
          <w:p>
            <w:pPr>
              <w:widowControl w:val="0"/>
              <w:jc w:val="center"/>
              <w:rPr>
                <w:rFonts w:hint="eastAsia"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理论学时</w:t>
            </w:r>
          </w:p>
        </w:tc>
        <w:tc>
          <w:tcPr>
            <w:tcW w:w="1104" w:type="dxa"/>
            <w:vAlign w:val="center"/>
          </w:tcPr>
          <w:p>
            <w:pPr>
              <w:widowControl w:val="0"/>
              <w:jc w:val="left"/>
              <w:rPr>
                <w:rFonts w:hint="default" w:ascii="黑体" w:hAnsi="黑体" w:eastAsia="黑体"/>
                <w:color w:val="000000" w:themeColor="text1"/>
                <w:sz w:val="21"/>
                <w:szCs w:val="18"/>
                <w:lang w:val="en-US" w:eastAsia="zh-CN"/>
                <w14:textFill>
                  <w14:solidFill>
                    <w14:schemeClr w14:val="tx1"/>
                  </w14:solidFill>
                </w14:textFill>
              </w:rPr>
            </w:pPr>
            <w:r>
              <w:rPr>
                <w:rFonts w:hint="default" w:ascii="Times New Roman" w:hAnsi="Times New Roman" w:eastAsia="黑体" w:cs="Times New Roman"/>
                <w:color w:val="000000" w:themeColor="text1"/>
                <w:sz w:val="21"/>
                <w:szCs w:val="18"/>
                <w:lang w:val="en-US" w:eastAsia="zh-CN"/>
                <w14:textFill>
                  <w14:solidFill>
                    <w14:schemeClr w14:val="tx1"/>
                  </w14:solidFill>
                </w14:textFill>
              </w:rPr>
              <w:t>48</w:t>
            </w:r>
          </w:p>
        </w:tc>
        <w:tc>
          <w:tcPr>
            <w:tcW w:w="1413" w:type="dxa"/>
            <w:gridSpan w:val="2"/>
            <w:vAlign w:val="center"/>
          </w:tcPr>
          <w:p>
            <w:pPr>
              <w:widowControl w:val="0"/>
              <w:jc w:val="center"/>
              <w:rPr>
                <w:rFonts w:hint="eastAsia"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实践学时</w:t>
            </w:r>
          </w:p>
        </w:tc>
        <w:tc>
          <w:tcPr>
            <w:tcW w:w="786" w:type="dxa"/>
            <w:tcBorders>
              <w:right w:val="single" w:color="auto" w:sz="12" w:space="0"/>
            </w:tcBorders>
            <w:vAlign w:val="center"/>
          </w:tcPr>
          <w:p>
            <w:pPr>
              <w:widowControl w:val="0"/>
              <w:jc w:val="left"/>
              <w:rPr>
                <w:rFonts w:hint="eastAsia" w:ascii="黑体" w:hAnsi="黑体" w:eastAsia="黑体"/>
                <w:color w:val="000000" w:themeColor="text1"/>
                <w:sz w:val="21"/>
                <w:szCs w:val="18"/>
                <w:lang w:val="en-US" w:eastAsia="zh-CN"/>
                <w14:textFill>
                  <w14:solidFill>
                    <w14:schemeClr w14:val="tx1"/>
                  </w14:solidFill>
                </w14:textFill>
              </w:rPr>
            </w:pPr>
            <w:r>
              <w:rPr>
                <w:rFonts w:hint="eastAsia" w:ascii="黑体" w:hAnsi="黑体" w:eastAsia="黑体"/>
                <w:color w:val="000000" w:themeColor="text1"/>
                <w:sz w:val="21"/>
                <w:szCs w:val="18"/>
                <w:lang w:val="en-US" w:eastAsia="zh-CN"/>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开课</w:t>
            </w:r>
            <w:r>
              <w:rPr>
                <w:rFonts w:hint="eastAsia" w:ascii="黑体" w:hAnsi="黑体" w:eastAsia="黑体"/>
                <w:color w:val="000000" w:themeColor="text1"/>
                <w:sz w:val="21"/>
                <w:szCs w:val="18"/>
                <w14:textFill>
                  <w14:solidFill>
                    <w14:schemeClr w14:val="tx1"/>
                  </w14:solidFill>
                </w14:textFill>
              </w:rPr>
              <w:t>学院</w:t>
            </w:r>
          </w:p>
        </w:tc>
        <w:tc>
          <w:tcPr>
            <w:tcW w:w="2260" w:type="dxa"/>
            <w:vAlign w:val="center"/>
          </w:tcPr>
          <w:p>
            <w:pPr>
              <w:widowControl w:val="0"/>
              <w:jc w:val="left"/>
              <w:rPr>
                <w:rFonts w:hint="eastAsia" w:ascii="宋体" w:hAnsi="宋体" w:eastAsia="宋体" w:cs="宋体"/>
                <w:color w:val="000000" w:themeColor="text1"/>
                <w:sz w:val="21"/>
                <w:szCs w:val="18"/>
                <w14:textFill>
                  <w14:solidFill>
                    <w14:schemeClr w14:val="tx1"/>
                  </w14:solidFill>
                </w14:textFill>
              </w:rPr>
            </w:pPr>
            <w:r>
              <w:rPr>
                <w:rFonts w:hint="eastAsia" w:ascii="宋体" w:hAnsi="宋体" w:eastAsia="宋体" w:cs="宋体"/>
                <w:color w:val="000000" w:themeColor="text1"/>
                <w:sz w:val="21"/>
                <w:szCs w:val="18"/>
                <w:lang w:eastAsia="zh-CN"/>
                <w14:textFill>
                  <w14:solidFill>
                    <w14:schemeClr w14:val="tx1"/>
                  </w14:solidFill>
                </w14:textFill>
              </w:rPr>
              <w:t>教育</w:t>
            </w:r>
            <w:r>
              <w:rPr>
                <w:rFonts w:hint="eastAsia" w:ascii="宋体" w:hAnsi="宋体" w:eastAsia="宋体" w:cs="宋体"/>
                <w:color w:val="000000" w:themeColor="text1"/>
                <w:sz w:val="21"/>
                <w:szCs w:val="18"/>
                <w14:textFill>
                  <w14:solidFill>
                    <w14:schemeClr w14:val="tx1"/>
                  </w14:solidFill>
                </w14:textFill>
              </w:rPr>
              <w:t>学院</w:t>
            </w:r>
            <w:r>
              <w:rPr>
                <w:rFonts w:hint="eastAsia" w:ascii="宋体" w:hAnsi="宋体" w:eastAsia="宋体" w:cs="宋体"/>
                <w:color w:val="000000" w:themeColor="text1"/>
                <w:sz w:val="21"/>
                <w:szCs w:val="18"/>
                <w:lang w:eastAsia="zh-CN"/>
                <w14:textFill>
                  <w14:solidFill>
                    <w14:schemeClr w14:val="tx1"/>
                  </w14:solidFill>
                </w14:textFill>
              </w:rPr>
              <w:t>（通识教育学院）</w:t>
            </w:r>
          </w:p>
        </w:tc>
        <w:tc>
          <w:tcPr>
            <w:tcW w:w="2126" w:type="dxa"/>
            <w:gridSpan w:val="2"/>
            <w:vAlign w:val="center"/>
          </w:tcPr>
          <w:p>
            <w:pPr>
              <w:widowControl w:val="0"/>
              <w:jc w:val="center"/>
              <w:rPr>
                <w:rFonts w:hint="eastAsia"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适用专业与年级</w:t>
            </w:r>
          </w:p>
        </w:tc>
        <w:tc>
          <w:tcPr>
            <w:tcW w:w="2199" w:type="dxa"/>
            <w:gridSpan w:val="3"/>
            <w:tcBorders>
              <w:right w:val="single" w:color="auto" w:sz="12" w:space="0"/>
            </w:tcBorders>
            <w:vAlign w:val="center"/>
          </w:tcPr>
          <w:p>
            <w:pPr>
              <w:widowControl w:val="0"/>
              <w:jc w:val="left"/>
              <w:rPr>
                <w:rFonts w:hint="default" w:ascii="宋体" w:hAnsi="宋体" w:eastAsia="宋体" w:cs="宋体"/>
                <w:color w:val="000000" w:themeColor="text1"/>
                <w:sz w:val="21"/>
                <w:szCs w:val="18"/>
                <w:lang w:val="en-US" w:eastAsia="zh-CN"/>
                <w14:textFill>
                  <w14:solidFill>
                    <w14:schemeClr w14:val="tx1"/>
                  </w14:solidFill>
                </w14:textFill>
              </w:rPr>
            </w:pPr>
            <w:r>
              <w:rPr>
                <w:rFonts w:hint="eastAsia" w:ascii="宋体" w:hAnsi="宋体" w:eastAsia="宋体" w:cs="宋体"/>
                <w:color w:val="000000" w:themeColor="text1"/>
                <w:sz w:val="21"/>
                <w:szCs w:val="18"/>
                <w14:textFill>
                  <w14:solidFill>
                    <w14:schemeClr w14:val="tx1"/>
                  </w14:solidFill>
                </w14:textFill>
              </w:rPr>
              <w:t>理工类本科专业，一年级</w:t>
            </w:r>
            <w:r>
              <w:rPr>
                <w:rFonts w:hint="eastAsia" w:cs="宋体"/>
                <w:color w:val="000000" w:themeColor="text1"/>
                <w:sz w:val="21"/>
                <w:szCs w:val="18"/>
                <w:lang w:eastAsia="zh-CN"/>
                <w14:textFill>
                  <w14:solidFill>
                    <w14:schemeClr w14:val="tx1"/>
                  </w14:solidFill>
                </w14:textFill>
              </w:rPr>
              <w:t>或二年级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课程类别与性质</w:t>
            </w:r>
          </w:p>
        </w:tc>
        <w:tc>
          <w:tcPr>
            <w:tcW w:w="2260" w:type="dxa"/>
            <w:vAlign w:val="center"/>
          </w:tcPr>
          <w:p>
            <w:pPr>
              <w:widowControl w:val="0"/>
              <w:jc w:val="left"/>
              <w:rPr>
                <w:rFonts w:hint="eastAsia" w:ascii="宋体" w:hAnsi="宋体" w:eastAsia="宋体" w:cs="宋体"/>
                <w:color w:val="000000" w:themeColor="text1"/>
                <w:sz w:val="21"/>
                <w:szCs w:val="18"/>
                <w14:textFill>
                  <w14:solidFill>
                    <w14:schemeClr w14:val="tx1"/>
                  </w14:solidFill>
                </w14:textFill>
              </w:rPr>
            </w:pPr>
            <w:r>
              <w:rPr>
                <w:rFonts w:hint="eastAsia" w:ascii="宋体" w:hAnsi="宋体" w:eastAsia="宋体" w:cs="宋体"/>
                <w:color w:val="000000" w:themeColor="text1"/>
                <w:sz w:val="21"/>
                <w:szCs w:val="18"/>
                <w:lang w:val="en-US" w:eastAsia="zh-CN"/>
                <w14:textFill>
                  <w14:solidFill>
                    <w14:schemeClr w14:val="tx1"/>
                  </w14:solidFill>
                </w14:textFill>
              </w:rPr>
              <w:t>公共基础课</w:t>
            </w:r>
          </w:p>
        </w:tc>
        <w:tc>
          <w:tcPr>
            <w:tcW w:w="2126" w:type="dxa"/>
            <w:gridSpan w:val="2"/>
            <w:vAlign w:val="center"/>
          </w:tcPr>
          <w:p>
            <w:pPr>
              <w:widowControl w:val="0"/>
              <w:jc w:val="center"/>
              <w:rPr>
                <w:rFonts w:hint="eastAsia"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考核方式</w:t>
            </w:r>
          </w:p>
        </w:tc>
        <w:tc>
          <w:tcPr>
            <w:tcW w:w="2199" w:type="dxa"/>
            <w:gridSpan w:val="3"/>
            <w:tcBorders>
              <w:right w:val="single" w:color="auto" w:sz="12" w:space="0"/>
            </w:tcBorders>
            <w:vAlign w:val="center"/>
          </w:tcPr>
          <w:p>
            <w:pPr>
              <w:widowControl w:val="0"/>
              <w:jc w:val="left"/>
              <w:rPr>
                <w:rFonts w:hint="eastAsia" w:ascii="宋体" w:hAnsi="宋体" w:eastAsia="宋体" w:cs="宋体"/>
                <w:color w:val="000000" w:themeColor="text1"/>
                <w:sz w:val="21"/>
                <w:szCs w:val="18"/>
                <w:lang w:eastAsia="zh-CN"/>
                <w14:textFill>
                  <w14:solidFill>
                    <w14:schemeClr w14:val="tx1"/>
                  </w14:solidFill>
                </w14:textFill>
              </w:rPr>
            </w:pPr>
            <w:r>
              <w:rPr>
                <w:rFonts w:hint="eastAsia" w:ascii="宋体" w:hAnsi="宋体" w:eastAsia="宋体" w:cs="宋体"/>
                <w:color w:val="000000" w:themeColor="text1"/>
                <w:sz w:val="21"/>
                <w:szCs w:val="18"/>
                <w:lang w:eastAsia="zh-CN"/>
                <w14:textFill>
                  <w14:solidFill>
                    <w14:schemeClr w14:val="tx1"/>
                  </w14:solidFill>
                </w14:textFill>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选</w:t>
            </w:r>
            <w:r>
              <w:rPr>
                <w:rFonts w:ascii="黑体" w:hAnsi="黑体" w:eastAsia="黑体"/>
                <w:color w:val="000000" w:themeColor="text1"/>
                <w:sz w:val="21"/>
                <w:szCs w:val="18"/>
                <w14:textFill>
                  <w14:solidFill>
                    <w14:schemeClr w14:val="tx1"/>
                  </w14:solidFill>
                </w14:textFill>
              </w:rPr>
              <w:t>用教材</w:t>
            </w:r>
          </w:p>
        </w:tc>
        <w:tc>
          <w:tcPr>
            <w:tcW w:w="4386" w:type="dxa"/>
            <w:gridSpan w:val="3"/>
            <w:vAlign w:val="center"/>
          </w:tcPr>
          <w:p>
            <w:pPr>
              <w:widowControl w:val="0"/>
              <w:jc w:val="left"/>
              <w:rPr>
                <w:rFonts w:hint="eastAsia" w:ascii="黑体" w:hAnsi="黑体" w:eastAsia="宋体"/>
                <w:color w:val="000000" w:themeColor="text1"/>
                <w:sz w:val="21"/>
                <w:szCs w:val="18"/>
                <w:lang w:eastAsia="zh-CN"/>
                <w14:textFill>
                  <w14:solidFill>
                    <w14:schemeClr w14:val="tx1"/>
                  </w14:solidFill>
                </w14:textFill>
              </w:rPr>
            </w:pPr>
            <w:r>
              <w:rPr>
                <w:rFonts w:hint="eastAsia" w:ascii="宋体" w:hAnsi="宋体" w:eastAsia="宋体" w:cs="宋体"/>
                <w:color w:val="000000" w:themeColor="text1"/>
                <w:sz w:val="21"/>
                <w:szCs w:val="18"/>
                <w:lang w:eastAsia="zh-CN"/>
                <w14:textFill>
                  <w14:solidFill>
                    <w14:schemeClr w14:val="tx1"/>
                  </w14:solidFill>
                </w14:textFill>
              </w:rPr>
              <w:t>《</w:t>
            </w:r>
            <w:r>
              <w:rPr>
                <w:rFonts w:hint="eastAsia" w:ascii="宋体" w:hAnsi="宋体" w:eastAsia="宋体" w:cs="宋体"/>
                <w:color w:val="000000" w:themeColor="text1"/>
                <w:sz w:val="21"/>
                <w:szCs w:val="18"/>
                <w14:textFill>
                  <w14:solidFill>
                    <w14:schemeClr w14:val="tx1"/>
                  </w14:solidFill>
                </w14:textFill>
              </w:rPr>
              <w:t>大学物理学</w:t>
            </w:r>
            <w:r>
              <w:rPr>
                <w:rFonts w:hint="eastAsia" w:ascii="宋体" w:hAnsi="宋体" w:eastAsia="宋体" w:cs="宋体"/>
                <w:color w:val="000000" w:themeColor="text1"/>
                <w:sz w:val="21"/>
                <w:szCs w:val="18"/>
                <w:lang w:eastAsia="zh-CN"/>
                <w14:textFill>
                  <w14:solidFill>
                    <w14:schemeClr w14:val="tx1"/>
                  </w14:solidFill>
                </w14:textFill>
              </w:rPr>
              <w:t>》王少杰等</w:t>
            </w:r>
            <w:r>
              <w:rPr>
                <w:rFonts w:hint="default" w:ascii="Times New Roman" w:hAnsi="Times New Roman" w:eastAsia="宋体" w:cs="Times New Roman"/>
                <w:color w:val="000000" w:themeColor="text1"/>
                <w:sz w:val="21"/>
                <w:szCs w:val="18"/>
                <w:lang w:val="en-US" w:eastAsia="zh-CN"/>
                <w14:textFill>
                  <w14:solidFill>
                    <w14:schemeClr w14:val="tx1"/>
                  </w14:solidFill>
                </w14:textFill>
              </w:rPr>
              <w:t>ISBN</w:t>
            </w:r>
            <w:r>
              <w:rPr>
                <w:rFonts w:hint="default" w:ascii="Times New Roman" w:hAnsi="Times New Roman" w:eastAsia="宋体" w:cs="Times New Roman"/>
                <w:color w:val="000000" w:themeColor="text1"/>
                <w:sz w:val="21"/>
                <w:szCs w:val="18"/>
                <w14:textFill>
                  <w14:solidFill>
                    <w14:schemeClr w14:val="tx1"/>
                  </w14:solidFill>
                </w14:textFill>
              </w:rPr>
              <w:t>9787040606300</w:t>
            </w:r>
            <w:r>
              <w:rPr>
                <w:rFonts w:hint="eastAsia" w:ascii="Times New Roman" w:hAnsi="Times New Roman" w:cs="Times New Roman"/>
                <w:color w:val="000000" w:themeColor="text1"/>
                <w:sz w:val="21"/>
                <w:szCs w:val="18"/>
                <w:lang w:eastAsia="zh-CN"/>
                <w14:textFill>
                  <w14:solidFill>
                    <w14:schemeClr w14:val="tx1"/>
                  </w14:solidFill>
                </w14:textFill>
              </w:rPr>
              <w:t>，高等教育出版社，第五版</w:t>
            </w:r>
          </w:p>
        </w:tc>
        <w:tc>
          <w:tcPr>
            <w:tcW w:w="1413" w:type="dxa"/>
            <w:gridSpan w:val="2"/>
            <w:vAlign w:val="center"/>
          </w:tcPr>
          <w:p>
            <w:pPr>
              <w:widowControl w:val="0"/>
              <w:jc w:val="center"/>
              <w:rPr>
                <w:rFonts w:hint="eastAsia"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是否为</w:t>
            </w:r>
          </w:p>
          <w:p>
            <w:pPr>
              <w:widowControl w:val="0"/>
              <w:jc w:val="center"/>
              <w:rPr>
                <w:rFonts w:hint="eastAsia"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马工程教材</w:t>
            </w:r>
          </w:p>
        </w:tc>
        <w:tc>
          <w:tcPr>
            <w:tcW w:w="786" w:type="dxa"/>
            <w:tcBorders>
              <w:right w:val="single" w:color="auto" w:sz="12" w:space="0"/>
            </w:tcBorders>
            <w:vAlign w:val="center"/>
          </w:tcPr>
          <w:p>
            <w:pPr>
              <w:widowControl w:val="0"/>
              <w:jc w:val="left"/>
              <w:rPr>
                <w:rFonts w:hint="eastAsia" w:ascii="黑体" w:hAnsi="黑体" w:eastAsia="黑体"/>
                <w:color w:val="000000" w:themeColor="text1"/>
                <w:sz w:val="21"/>
                <w:szCs w:val="18"/>
                <w:lang w:eastAsia="zh-CN"/>
                <w14:textFill>
                  <w14:solidFill>
                    <w14:schemeClr w14:val="tx1"/>
                  </w14:solidFill>
                </w14:textFill>
              </w:rPr>
            </w:pPr>
            <w:r>
              <w:rPr>
                <w:rFonts w:hint="eastAsia" w:ascii="宋体" w:hAnsi="宋体" w:eastAsia="宋体" w:cs="宋体"/>
                <w:color w:val="000000" w:themeColor="text1"/>
                <w:sz w:val="21"/>
                <w:szCs w:val="18"/>
                <w:lang w:eastAsia="zh-CN"/>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680" w:hRule="atLeast"/>
        </w:trPr>
        <w:tc>
          <w:tcPr>
            <w:tcW w:w="1691" w:type="dxa"/>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先修课程</w:t>
            </w:r>
          </w:p>
        </w:tc>
        <w:tc>
          <w:tcPr>
            <w:tcW w:w="6585" w:type="dxa"/>
            <w:gridSpan w:val="6"/>
            <w:tcBorders>
              <w:right w:val="single" w:color="auto" w:sz="12" w:space="0"/>
            </w:tcBorders>
            <w:vAlign w:val="center"/>
          </w:tcPr>
          <w:p>
            <w:pPr>
              <w:widowControl w:val="0"/>
              <w:jc w:val="left"/>
              <w:rPr>
                <w:rFonts w:hint="default" w:ascii="黑体" w:hAnsi="黑体" w:eastAsia="宋体"/>
                <w:color w:val="000000" w:themeColor="text1"/>
                <w:sz w:val="21"/>
                <w:szCs w:val="18"/>
                <w:lang w:val="en-US" w:eastAsia="zh-CN"/>
                <w14:textFill>
                  <w14:solidFill>
                    <w14:schemeClr w14:val="tx1"/>
                  </w14:solidFill>
                </w14:textFill>
              </w:rPr>
            </w:pPr>
            <w:r>
              <w:rPr>
                <w:rFonts w:hint="eastAsia" w:ascii="宋体" w:hAnsi="宋体" w:eastAsia="宋体" w:cs="宋体"/>
                <w:color w:val="000000" w:themeColor="text1"/>
                <w:sz w:val="21"/>
                <w:szCs w:val="18"/>
                <w14:textFill>
                  <w14:solidFill>
                    <w14:schemeClr w14:val="tx1"/>
                  </w14:solidFill>
                </w14:textFill>
              </w:rPr>
              <w:t>高等数学（</w:t>
            </w:r>
            <w:r>
              <w:rPr>
                <w:rFonts w:hint="eastAsia" w:cs="宋体"/>
                <w:color w:val="000000" w:themeColor="text1"/>
                <w:sz w:val="21"/>
                <w:szCs w:val="18"/>
                <w:lang w:val="en-US" w:eastAsia="zh-CN"/>
                <w14:textFill>
                  <w14:solidFill>
                    <w14:schemeClr w14:val="tx1"/>
                  </w14:solidFill>
                </w14:textFill>
              </w:rPr>
              <w:t>1</w:t>
            </w:r>
            <w:r>
              <w:rPr>
                <w:rFonts w:hint="eastAsia" w:ascii="宋体" w:hAnsi="宋体" w:eastAsia="宋体" w:cs="宋体"/>
                <w:color w:val="000000" w:themeColor="text1"/>
                <w:sz w:val="21"/>
                <w:szCs w:val="18"/>
                <w14:textFill>
                  <w14:solidFill>
                    <w14:schemeClr w14:val="tx1"/>
                  </w14:solidFill>
                </w14:textFill>
              </w:rPr>
              <w:t>）</w:t>
            </w:r>
            <w:r>
              <w:rPr>
                <w:rFonts w:hint="eastAsia" w:cs="宋体"/>
                <w:color w:val="000000" w:themeColor="text1"/>
                <w:sz w:val="21"/>
                <w:szCs w:val="18"/>
                <w:lang w:eastAsia="zh-CN"/>
                <w14:textFill>
                  <w14:solidFill>
                    <w14:schemeClr w14:val="tx1"/>
                  </w14:solidFill>
                </w14:textFill>
              </w:rPr>
              <w:t>理工类</w:t>
            </w:r>
            <w:r>
              <w:rPr>
                <w:rFonts w:hint="default" w:ascii="Times New Roman" w:hAnsi="Times New Roman" w:cs="Times New Roman"/>
                <w:color w:val="000000" w:themeColor="text1"/>
                <w:sz w:val="21"/>
                <w:szCs w:val="18"/>
                <w:lang w:val="en-US" w:eastAsia="zh-CN"/>
                <w14:textFill>
                  <w14:solidFill>
                    <w14:schemeClr w14:val="tx1"/>
                  </w14:solidFill>
                </w14:textFill>
              </w:rPr>
              <w:t>2100013（6）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90" w:hRule="atLeast"/>
        </w:trPr>
        <w:tc>
          <w:tcPr>
            <w:tcW w:w="1691" w:type="dxa"/>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课程简介</w:t>
            </w:r>
          </w:p>
        </w:tc>
        <w:tc>
          <w:tcPr>
            <w:tcW w:w="6585" w:type="dxa"/>
            <w:gridSpan w:val="6"/>
            <w:tcBorders>
              <w:right w:val="single" w:color="auto" w:sz="12" w:space="0"/>
            </w:tcBorders>
          </w:tcPr>
          <w:p>
            <w:pPr>
              <w:widowControl w:val="0"/>
              <w:ind w:firstLine="420" w:firstLineChars="200"/>
              <w:jc w:val="left"/>
              <w:rPr>
                <w:rFonts w:hint="eastAsia" w:cs="宋体"/>
                <w:color w:val="000000" w:themeColor="text1"/>
                <w:sz w:val="21"/>
                <w:szCs w:val="18"/>
                <w:lang w:eastAsia="zh-CN"/>
                <w14:textFill>
                  <w14:solidFill>
                    <w14:schemeClr w14:val="tx1"/>
                  </w14:solidFill>
                </w14:textFill>
              </w:rPr>
            </w:pPr>
            <w:r>
              <w:rPr>
                <w:rFonts w:hint="eastAsia" w:cs="宋体"/>
                <w:color w:val="000000" w:themeColor="text1"/>
                <w:sz w:val="21"/>
                <w:szCs w:val="18"/>
                <w:lang w:eastAsia="zh-CN"/>
                <w14:textFill>
                  <w14:solidFill>
                    <w14:schemeClr w14:val="tx1"/>
                  </w14:solidFill>
                </w14:textFill>
              </w:rPr>
              <w:t>物理学是研究物质基本结构、基本运动形式、相互作用及其转化规律的自然科学。它的基本理论渗透在自然学科的各个领域，应用于生产技术的各个方面，是其他自然科学和工程技术的基础。</w:t>
            </w:r>
          </w:p>
          <w:p>
            <w:pPr>
              <w:widowControl w:val="0"/>
              <w:ind w:firstLine="420" w:firstLineChars="200"/>
              <w:jc w:val="left"/>
              <w:rPr>
                <w:rFonts w:hint="eastAsia" w:cs="宋体"/>
                <w:color w:val="000000" w:themeColor="text1"/>
                <w:sz w:val="21"/>
                <w:szCs w:val="18"/>
                <w:lang w:eastAsia="zh-CN"/>
                <w14:textFill>
                  <w14:solidFill>
                    <w14:schemeClr w14:val="tx1"/>
                  </w14:solidFill>
                </w14:textFill>
              </w:rPr>
            </w:pPr>
            <w:r>
              <w:rPr>
                <w:rFonts w:hint="eastAsia" w:cs="宋体"/>
                <w:color w:val="000000" w:themeColor="text1"/>
                <w:sz w:val="21"/>
                <w:szCs w:val="18"/>
                <w:lang w:eastAsia="zh-CN"/>
                <w14:textFill>
                  <w14:solidFill>
                    <w14:schemeClr w14:val="tx1"/>
                  </w14:solidFill>
                </w14:textFill>
              </w:rPr>
              <w:t>《大学物理》</w:t>
            </w:r>
            <w:r>
              <w:rPr>
                <w:rFonts w:hint="eastAsia" w:cs="宋体"/>
                <w:color w:val="000000" w:themeColor="text1"/>
                <w:sz w:val="21"/>
                <w:szCs w:val="18"/>
                <w:lang w:val="en-US" w:eastAsia="zh-CN"/>
                <w14:textFill>
                  <w14:solidFill>
                    <w14:schemeClr w14:val="tx1"/>
                  </w14:solidFill>
                </w14:textFill>
              </w:rPr>
              <w:t>课程系统地阐述了物理学中力学和</w:t>
            </w:r>
            <w:r>
              <w:rPr>
                <w:rFonts w:hint="eastAsia" w:cs="宋体"/>
                <w:color w:val="000000" w:themeColor="text1"/>
                <w:sz w:val="21"/>
                <w:szCs w:val="18"/>
                <w:lang w:eastAsia="zh-CN"/>
                <w14:textFill>
                  <w14:solidFill>
                    <w14:schemeClr w14:val="tx1"/>
                  </w14:solidFill>
                </w14:textFill>
              </w:rPr>
              <w:t>电磁学</w:t>
            </w:r>
            <w:r>
              <w:rPr>
                <w:rFonts w:hint="eastAsia" w:cs="宋体"/>
                <w:color w:val="000000" w:themeColor="text1"/>
                <w:sz w:val="21"/>
                <w:szCs w:val="18"/>
                <w:lang w:val="en-US" w:eastAsia="zh-CN"/>
                <w14:textFill>
                  <w14:solidFill>
                    <w14:schemeClr w14:val="tx1"/>
                  </w14:solidFill>
                </w14:textFill>
              </w:rPr>
              <w:t>的基本概念、基本理论和基本方法。力学包括质点运动学、牛顿定律、动量定理和能量守恒定律、刚体转动；</w:t>
            </w:r>
            <w:r>
              <w:rPr>
                <w:rFonts w:hint="eastAsia" w:cs="宋体"/>
                <w:color w:val="000000" w:themeColor="text1"/>
                <w:sz w:val="21"/>
                <w:szCs w:val="18"/>
                <w:lang w:eastAsia="zh-CN"/>
                <w14:textFill>
                  <w14:solidFill>
                    <w14:schemeClr w14:val="tx1"/>
                  </w14:solidFill>
                </w14:textFill>
              </w:rPr>
              <w:t>电磁学</w:t>
            </w:r>
            <w:r>
              <w:rPr>
                <w:rFonts w:hint="eastAsia" w:cs="宋体"/>
                <w:color w:val="000000" w:themeColor="text1"/>
                <w:sz w:val="21"/>
                <w:szCs w:val="18"/>
                <w:lang w:val="en-US" w:eastAsia="zh-CN"/>
                <w14:textFill>
                  <w14:solidFill>
                    <w14:schemeClr w14:val="tx1"/>
                  </w14:solidFill>
                </w14:textFill>
              </w:rPr>
              <w:t>包括</w:t>
            </w:r>
            <w:r>
              <w:rPr>
                <w:rFonts w:hint="eastAsia" w:cs="宋体"/>
                <w:color w:val="000000" w:themeColor="text1"/>
                <w:sz w:val="21"/>
                <w:szCs w:val="18"/>
                <w:lang w:eastAsia="zh-CN"/>
                <w14:textFill>
                  <w14:solidFill>
                    <w14:schemeClr w14:val="tx1"/>
                  </w14:solidFill>
                </w14:textFill>
              </w:rPr>
              <w:t>电荷与电场、电流与磁场。</w:t>
            </w:r>
          </w:p>
          <w:p>
            <w:pPr>
              <w:widowControl w:val="0"/>
              <w:ind w:firstLine="420" w:firstLineChars="200"/>
              <w:jc w:val="left"/>
              <w:rPr>
                <w:rFonts w:hint="eastAsia" w:cs="宋体"/>
                <w:color w:val="000000" w:themeColor="text1"/>
                <w:sz w:val="21"/>
                <w:szCs w:val="18"/>
                <w:lang w:eastAsia="zh-CN"/>
                <w14:textFill>
                  <w14:solidFill>
                    <w14:schemeClr w14:val="tx1"/>
                  </w14:solidFill>
                </w14:textFill>
              </w:rPr>
            </w:pPr>
            <w:r>
              <w:rPr>
                <w:rFonts w:hint="eastAsia" w:cs="宋体"/>
                <w:color w:val="000000" w:themeColor="text1"/>
                <w:sz w:val="21"/>
                <w:szCs w:val="18"/>
                <w:lang w:eastAsia="zh-CN"/>
                <w14:textFill>
                  <w14:solidFill>
                    <w14:schemeClr w14:val="tx1"/>
                  </w14:solidFill>
                </w14:textFill>
              </w:rPr>
              <w:t>通过本课程的学习，使学生掌握力学和电磁学的基本概念、基本理论和基本规律，能运用物理学知识解释自然科学问题，通过进一步深入学习能够分析和解决专业工程中的遇到的物理问题。</w:t>
            </w:r>
          </w:p>
          <w:p>
            <w:pPr>
              <w:widowControl w:val="0"/>
              <w:ind w:firstLine="420" w:firstLineChars="200"/>
              <w:jc w:val="left"/>
              <w:rPr>
                <w:rFonts w:hint="eastAsia" w:ascii="黑体" w:hAnsi="黑体" w:eastAsia="黑体"/>
                <w:color w:val="000000" w:themeColor="text1"/>
                <w:sz w:val="21"/>
                <w:szCs w:val="18"/>
                <w14:textFill>
                  <w14:solidFill>
                    <w14:schemeClr w14:val="tx1"/>
                  </w14:solidFill>
                </w14:textFill>
              </w:rPr>
            </w:pPr>
            <w:r>
              <w:rPr>
                <w:rFonts w:hint="eastAsia" w:cs="宋体"/>
                <w:color w:val="000000" w:themeColor="text1"/>
                <w:sz w:val="21"/>
                <w:szCs w:val="18"/>
                <w:lang w:eastAsia="zh-CN"/>
                <w14:textFill>
                  <w14:solidFill>
                    <w14:schemeClr w14:val="tx1"/>
                  </w14:solidFill>
                </w14:textFill>
              </w:rPr>
              <w:t>教学中同时把课程思政有效地融入其中，培养学生建立辨证唯物主义世界观，</w:t>
            </w:r>
            <w:r>
              <w:rPr>
                <w:rFonts w:hint="eastAsia" w:cs="宋体" w:asciiTheme="majorEastAsia" w:hAnsiTheme="majorEastAsia" w:eastAsiaTheme="majorEastAsia"/>
                <w:bCs/>
                <w:kern w:val="0"/>
                <w:sz w:val="21"/>
                <w:szCs w:val="21"/>
                <w:lang w:val="en-US" w:eastAsia="zh-CN"/>
              </w:rPr>
              <w:t>使学生在学习物理学知识的同时,逐步建立正确的思想方法和研究方法；培养学生 探索未知、追求真理、勇攀科学高峰的责任感和使命感</w:t>
            </w:r>
            <w:r>
              <w:rPr>
                <w:rFonts w:hint="eastAsia" w:cs="宋体"/>
                <w:color w:val="000000" w:themeColor="text1"/>
                <w:sz w:val="21"/>
                <w:szCs w:val="18"/>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1036" w:hRule="atLeast"/>
        </w:trPr>
        <w:tc>
          <w:tcPr>
            <w:tcW w:w="1691" w:type="dxa"/>
            <w:tcBorders>
              <w:left w:val="single" w:color="auto" w:sz="12" w:space="0"/>
              <w:bottom w:val="double" w:color="auto" w:sz="4"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选课建议</w:t>
            </w:r>
            <w:r>
              <w:rPr>
                <w:rFonts w:hint="eastAsia" w:ascii="黑体" w:hAnsi="黑体" w:eastAsia="黑体"/>
                <w:color w:val="000000" w:themeColor="text1"/>
                <w:sz w:val="21"/>
                <w:szCs w:val="18"/>
                <w14:textFill>
                  <w14:solidFill>
                    <w14:schemeClr w14:val="tx1"/>
                  </w14:solidFill>
                </w14:textFill>
              </w:rPr>
              <w:t>与学习要求</w:t>
            </w:r>
          </w:p>
        </w:tc>
        <w:tc>
          <w:tcPr>
            <w:tcW w:w="6585" w:type="dxa"/>
            <w:gridSpan w:val="6"/>
            <w:tcBorders>
              <w:bottom w:val="double" w:color="auto" w:sz="4" w:space="0"/>
              <w:right w:val="single" w:color="auto" w:sz="12" w:space="0"/>
            </w:tcBorders>
          </w:tcPr>
          <w:p>
            <w:pPr>
              <w:widowControl w:val="0"/>
              <w:jc w:val="left"/>
              <w:rPr>
                <w:rFonts w:hint="eastAsia" w:ascii="黑体" w:hAnsi="黑体" w:eastAsia="黑体"/>
                <w:color w:val="000000" w:themeColor="text1"/>
                <w:sz w:val="21"/>
                <w:szCs w:val="18"/>
                <w14:textFill>
                  <w14:solidFill>
                    <w14:schemeClr w14:val="tx1"/>
                  </w14:solidFill>
                </w14:textFill>
              </w:rPr>
            </w:pPr>
            <w:r>
              <w:rPr>
                <w:rFonts w:hint="eastAsia" w:asciiTheme="minorEastAsia" w:hAnsiTheme="minorEastAsia" w:eastAsiaTheme="minorEastAsia" w:cstheme="minorEastAsia"/>
                <w:color w:val="000000" w:themeColor="text1"/>
                <w:sz w:val="21"/>
                <w:szCs w:val="18"/>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18"/>
                <w14:textFill>
                  <w14:solidFill>
                    <w14:schemeClr w14:val="tx1"/>
                  </w14:solidFill>
                </w14:textFill>
              </w:rPr>
              <w:t>适合理工类本科</w:t>
            </w:r>
            <w:r>
              <w:rPr>
                <w:rFonts w:hint="eastAsia" w:asciiTheme="minorEastAsia" w:hAnsiTheme="minorEastAsia" w:eastAsiaTheme="minorEastAsia" w:cstheme="minorEastAsia"/>
                <w:color w:val="000000" w:themeColor="text1"/>
                <w:sz w:val="21"/>
                <w:szCs w:val="18"/>
                <w:lang w:eastAsia="zh-CN"/>
                <w14:textFill>
                  <w14:solidFill>
                    <w14:schemeClr w14:val="tx1"/>
                  </w14:solidFill>
                </w14:textFill>
              </w:rPr>
              <w:t>并且培养计划中大学物理只上一个学期的专业，建议</w:t>
            </w:r>
            <w:r>
              <w:rPr>
                <w:rFonts w:hint="eastAsia" w:asciiTheme="minorEastAsia" w:hAnsiTheme="minorEastAsia" w:eastAsiaTheme="minorEastAsia" w:cstheme="minorEastAsia"/>
                <w:color w:val="000000" w:themeColor="text1"/>
                <w:sz w:val="21"/>
                <w:szCs w:val="18"/>
                <w14:textFill>
                  <w14:solidFill>
                    <w14:schemeClr w14:val="tx1"/>
                  </w14:solidFill>
                </w14:textFill>
              </w:rPr>
              <w:t>在一年级第二学期</w:t>
            </w:r>
            <w:r>
              <w:rPr>
                <w:rFonts w:hint="eastAsia" w:asciiTheme="minorEastAsia" w:hAnsiTheme="minorEastAsia" w:eastAsiaTheme="minorEastAsia" w:cstheme="minorEastAsia"/>
                <w:color w:val="000000" w:themeColor="text1"/>
                <w:sz w:val="21"/>
                <w:szCs w:val="18"/>
                <w:lang w:eastAsia="zh-CN"/>
                <w14:textFill>
                  <w14:solidFill>
                    <w14:schemeClr w14:val="tx1"/>
                  </w14:solidFill>
                </w14:textFill>
              </w:rPr>
              <w:t>或二年级第一学期</w:t>
            </w:r>
            <w:r>
              <w:rPr>
                <w:rFonts w:hint="eastAsia" w:asciiTheme="minorEastAsia" w:hAnsiTheme="minorEastAsia" w:eastAsiaTheme="minorEastAsia" w:cstheme="minorEastAsia"/>
                <w:color w:val="000000" w:themeColor="text1"/>
                <w:sz w:val="21"/>
                <w:szCs w:val="18"/>
                <w14:textFill>
                  <w14:solidFill>
                    <w14:schemeClr w14:val="tx1"/>
                  </w14:solidFill>
                </w14:textFill>
              </w:rPr>
              <w:t>学习，要求</w:t>
            </w:r>
            <w:r>
              <w:rPr>
                <w:rFonts w:hint="eastAsia" w:asciiTheme="minorEastAsia" w:hAnsiTheme="minorEastAsia" w:eastAsiaTheme="minorEastAsia" w:cstheme="minorEastAsia"/>
                <w:color w:val="000000" w:themeColor="text1"/>
                <w:sz w:val="21"/>
                <w:szCs w:val="18"/>
                <w:lang w:eastAsia="zh-CN"/>
                <w14:textFill>
                  <w14:solidFill>
                    <w14:schemeClr w14:val="tx1"/>
                  </w14:solidFill>
                </w14:textFill>
              </w:rPr>
              <w:t>有</w:t>
            </w:r>
            <w:r>
              <w:rPr>
                <w:rFonts w:hint="eastAsia" w:asciiTheme="minorEastAsia" w:hAnsiTheme="minorEastAsia" w:eastAsiaTheme="minorEastAsia" w:cstheme="minorEastAsia"/>
                <w:color w:val="000000" w:themeColor="text1"/>
                <w:sz w:val="21"/>
                <w:szCs w:val="18"/>
                <w14:textFill>
                  <w14:solidFill>
                    <w14:schemeClr w14:val="tx1"/>
                  </w14:solidFill>
                </w14:textFill>
              </w:rPr>
              <w:t>高中物理和高等数学的基础。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top w:val="double" w:color="auto" w:sz="4" w:space="0"/>
              <w:left w:val="single" w:color="auto" w:sz="12" w:space="0"/>
            </w:tcBorders>
            <w:shd w:val="clear" w:color="auto" w:fill="auto"/>
            <w:vAlign w:val="center"/>
          </w:tcPr>
          <w:p>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大纲编写人</w:t>
            </w:r>
          </w:p>
        </w:tc>
        <w:tc>
          <w:tcPr>
            <w:tcW w:w="3282" w:type="dxa"/>
            <w:gridSpan w:val="2"/>
            <w:tcBorders>
              <w:top w:val="double" w:color="auto" w:sz="4" w:space="0"/>
            </w:tcBorders>
            <w:vAlign w:val="center"/>
          </w:tcPr>
          <w:p>
            <w:pPr>
              <w:widowControl w:val="0"/>
              <w:jc w:val="right"/>
              <w:rPr>
                <w:rFonts w:ascii="黑体" w:hAnsi="黑体" w:eastAsia="黑体"/>
                <w:color w:val="000000" w:themeColor="text1"/>
                <w:sz w:val="21"/>
                <w:szCs w:val="21"/>
                <w14:textFill>
                  <w14:solidFill>
                    <w14:schemeClr w14:val="tx1"/>
                  </w14:solidFill>
                </w14:textFill>
              </w:rPr>
            </w:pPr>
            <w:r>
              <w:rPr>
                <w:rFonts w:hint="eastAsia"/>
                <w:sz w:val="21"/>
                <w:szCs w:val="21"/>
              </w:rPr>
              <w:drawing>
                <wp:anchor distT="0" distB="0" distL="114300" distR="114300" simplePos="0" relativeHeight="251663360" behindDoc="0" locked="0" layoutInCell="1" allowOverlap="1">
                  <wp:simplePos x="0" y="0"/>
                  <wp:positionH relativeFrom="column">
                    <wp:posOffset>471170</wp:posOffset>
                  </wp:positionH>
                  <wp:positionV relativeFrom="paragraph">
                    <wp:posOffset>22860</wp:posOffset>
                  </wp:positionV>
                  <wp:extent cx="698500" cy="354330"/>
                  <wp:effectExtent l="0" t="0" r="6350" b="7620"/>
                  <wp:wrapNone/>
                  <wp:docPr id="2" name="图片 2" descr="3004da98d5f78f00443c9ab3344b8c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3004da98d5f78f00443c9ab3344b8c3"/>
                          <pic:cNvPicPr>
                            <a:picLocks noChangeAspect="1"/>
                          </pic:cNvPicPr>
                        </pic:nvPicPr>
                        <pic:blipFill>
                          <a:blip r:embed="rId5"/>
                          <a:stretch>
                            <a:fillRect/>
                          </a:stretch>
                        </pic:blipFill>
                        <pic:spPr>
                          <a:xfrm>
                            <a:off x="0" y="0"/>
                            <a:ext cx="698500" cy="354330"/>
                          </a:xfrm>
                          <a:prstGeom prst="rect">
                            <a:avLst/>
                          </a:prstGeom>
                        </pic:spPr>
                      </pic:pic>
                    </a:graphicData>
                  </a:graphic>
                </wp:anchor>
              </w:drawing>
            </w:r>
            <w:r>
              <w:rPr>
                <w:rFonts w:hint="eastAsia"/>
                <w:sz w:val="21"/>
                <w:szCs w:val="21"/>
              </w:rPr>
              <w:t>（签名）</w:t>
            </w:r>
          </w:p>
        </w:tc>
        <w:tc>
          <w:tcPr>
            <w:tcW w:w="1485" w:type="dxa"/>
            <w:gridSpan w:val="2"/>
            <w:tcBorders>
              <w:top w:val="double" w:color="auto" w:sz="4" w:space="0"/>
            </w:tcBorders>
            <w:vAlign w:val="center"/>
          </w:tcPr>
          <w:p>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制/修订时间</w:t>
            </w:r>
          </w:p>
        </w:tc>
        <w:tc>
          <w:tcPr>
            <w:tcW w:w="1818" w:type="dxa"/>
            <w:gridSpan w:val="2"/>
            <w:tcBorders>
              <w:top w:val="double" w:color="auto" w:sz="4" w:space="0"/>
              <w:right w:val="single" w:color="auto" w:sz="12" w:space="0"/>
            </w:tcBorders>
            <w:vAlign w:val="center"/>
          </w:tcPr>
          <w:p>
            <w:pPr>
              <w:widowControl w:val="0"/>
              <w:jc w:val="left"/>
              <w:rPr>
                <w:rFonts w:hint="default" w:ascii="Times New Roman" w:hAnsi="Times New Roman" w:eastAsia="宋体"/>
                <w:color w:val="000000"/>
                <w:sz w:val="21"/>
                <w:szCs w:val="21"/>
                <w:lang w:val="en-US" w:eastAsia="zh-CN"/>
              </w:rPr>
            </w:pPr>
            <w:r>
              <w:rPr>
                <w:rFonts w:hint="eastAsia" w:ascii="Times New Roman" w:hAnsi="Times New Roman"/>
                <w:color w:val="000000"/>
                <w:sz w:val="21"/>
                <w:szCs w:val="21"/>
                <w:lang w:val="en-US" w:eastAsia="zh-CN"/>
              </w:rPr>
              <w:t>2024年3月16日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专业负责人</w:t>
            </w:r>
          </w:p>
        </w:tc>
        <w:tc>
          <w:tcPr>
            <w:tcW w:w="3282" w:type="dxa"/>
            <w:gridSpan w:val="2"/>
            <w:vAlign w:val="center"/>
          </w:tcPr>
          <w:p>
            <w:pPr>
              <w:widowControl w:val="0"/>
              <w:jc w:val="right"/>
              <w:rPr>
                <w:rFonts w:ascii="黑体" w:hAnsi="黑体" w:eastAsia="黑体"/>
                <w:color w:val="000000" w:themeColor="text1"/>
                <w:sz w:val="21"/>
                <w:szCs w:val="21"/>
                <w14:textFill>
                  <w14:solidFill>
                    <w14:schemeClr w14:val="tx1"/>
                  </w14:solidFill>
                </w14:textFill>
              </w:rPr>
            </w:pPr>
            <w:r>
              <w:drawing>
                <wp:anchor distT="0" distB="0" distL="114300" distR="114300" simplePos="0" relativeHeight="251664384" behindDoc="0" locked="0" layoutInCell="1" allowOverlap="1">
                  <wp:simplePos x="0" y="0"/>
                  <wp:positionH relativeFrom="column">
                    <wp:posOffset>382270</wp:posOffset>
                  </wp:positionH>
                  <wp:positionV relativeFrom="paragraph">
                    <wp:posOffset>-35560</wp:posOffset>
                  </wp:positionV>
                  <wp:extent cx="809625" cy="400050"/>
                  <wp:effectExtent l="0" t="0" r="9525" b="0"/>
                  <wp:wrapNone/>
                  <wp:docPr id="1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
                          <pic:cNvPicPr>
                            <a:picLocks noChangeAspect="1"/>
                          </pic:cNvPicPr>
                        </pic:nvPicPr>
                        <pic:blipFill>
                          <a:blip r:embed="rId6"/>
                          <a:stretch>
                            <a:fillRect/>
                          </a:stretch>
                        </pic:blipFill>
                        <pic:spPr>
                          <a:xfrm>
                            <a:off x="0" y="0"/>
                            <a:ext cx="809625" cy="400050"/>
                          </a:xfrm>
                          <a:prstGeom prst="rect">
                            <a:avLst/>
                          </a:prstGeom>
                          <a:noFill/>
                          <a:ln>
                            <a:noFill/>
                          </a:ln>
                        </pic:spPr>
                      </pic:pic>
                    </a:graphicData>
                  </a:graphic>
                </wp:anchor>
              </w:drawing>
            </w:r>
            <w:r>
              <w:rPr>
                <w:rFonts w:hint="eastAsia" w:ascii="黑体" w:hAnsi="黑体" w:eastAsia="黑体"/>
                <w:color w:val="000000"/>
                <w:position w:val="-20"/>
                <w:sz w:val="21"/>
                <w:szCs w:val="21"/>
                <w:lang w:eastAsia="zh-CN"/>
              </w:rPr>
              <w:drawing>
                <wp:anchor distT="0" distB="0" distL="114300" distR="114300" simplePos="0" relativeHeight="251662336" behindDoc="0" locked="0" layoutInCell="1" allowOverlap="1">
                  <wp:simplePos x="0" y="0"/>
                  <wp:positionH relativeFrom="column">
                    <wp:posOffset>4173220</wp:posOffset>
                  </wp:positionH>
                  <wp:positionV relativeFrom="paragraph">
                    <wp:posOffset>7533640</wp:posOffset>
                  </wp:positionV>
                  <wp:extent cx="807085" cy="394335"/>
                  <wp:effectExtent l="0" t="0" r="12065" b="5715"/>
                  <wp:wrapNone/>
                  <wp:docPr id="11" name="图片 10" descr="6a41f0e00fa9a721881a16de5e4e58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0" descr="6a41f0e00fa9a721881a16de5e4e58d"/>
                          <pic:cNvPicPr>
                            <a:picLocks noChangeAspect="1"/>
                          </pic:cNvPicPr>
                        </pic:nvPicPr>
                        <pic:blipFill>
                          <a:blip r:embed="rId7"/>
                          <a:stretch>
                            <a:fillRect/>
                          </a:stretch>
                        </pic:blipFill>
                        <pic:spPr>
                          <a:xfrm>
                            <a:off x="0" y="0"/>
                            <a:ext cx="807085" cy="394335"/>
                          </a:xfrm>
                          <a:prstGeom prst="rect">
                            <a:avLst/>
                          </a:prstGeom>
                          <a:noFill/>
                          <a:ln>
                            <a:noFill/>
                          </a:ln>
                        </pic:spPr>
                      </pic:pic>
                    </a:graphicData>
                  </a:graphic>
                </wp:anchor>
              </w:drawing>
            </w:r>
            <w:r>
              <w:rPr>
                <w:rFonts w:hint="eastAsia" w:ascii="黑体" w:hAnsi="黑体" w:eastAsia="黑体"/>
                <w:color w:val="000000"/>
                <w:position w:val="-20"/>
                <w:sz w:val="21"/>
                <w:szCs w:val="21"/>
                <w:lang w:eastAsia="zh-CN"/>
              </w:rPr>
              <w:drawing>
                <wp:anchor distT="0" distB="0" distL="114300" distR="114300" simplePos="0" relativeHeight="251660288" behindDoc="0" locked="0" layoutInCell="1" allowOverlap="1">
                  <wp:simplePos x="0" y="0"/>
                  <wp:positionH relativeFrom="column">
                    <wp:posOffset>3868420</wp:posOffset>
                  </wp:positionH>
                  <wp:positionV relativeFrom="paragraph">
                    <wp:posOffset>7228840</wp:posOffset>
                  </wp:positionV>
                  <wp:extent cx="807085" cy="394335"/>
                  <wp:effectExtent l="0" t="0" r="12065" b="5715"/>
                  <wp:wrapNone/>
                  <wp:docPr id="6" name="图片 5" descr="6a41f0e00fa9a721881a16de5e4e58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6a41f0e00fa9a721881a16de5e4e58d"/>
                          <pic:cNvPicPr>
                            <a:picLocks noChangeAspect="1"/>
                          </pic:cNvPicPr>
                        </pic:nvPicPr>
                        <pic:blipFill>
                          <a:blip r:embed="rId7"/>
                          <a:stretch>
                            <a:fillRect/>
                          </a:stretch>
                        </pic:blipFill>
                        <pic:spPr>
                          <a:xfrm>
                            <a:off x="0" y="0"/>
                            <a:ext cx="807085" cy="394335"/>
                          </a:xfrm>
                          <a:prstGeom prst="rect">
                            <a:avLst/>
                          </a:prstGeom>
                          <a:noFill/>
                          <a:ln>
                            <a:noFill/>
                          </a:ln>
                        </pic:spPr>
                      </pic:pic>
                    </a:graphicData>
                  </a:graphic>
                </wp:anchor>
              </w:drawing>
            </w:r>
            <w:r>
              <w:rPr>
                <w:rFonts w:hint="eastAsia" w:ascii="黑体" w:hAnsi="黑体" w:eastAsia="黑体"/>
                <w:color w:val="000000"/>
                <w:position w:val="-20"/>
                <w:sz w:val="21"/>
                <w:szCs w:val="21"/>
                <w:lang w:eastAsia="zh-CN"/>
              </w:rPr>
              <w:drawing>
                <wp:anchor distT="0" distB="0" distL="114300" distR="114300" simplePos="0" relativeHeight="251661312" behindDoc="0" locked="0" layoutInCell="1" allowOverlap="1">
                  <wp:simplePos x="0" y="0"/>
                  <wp:positionH relativeFrom="column">
                    <wp:posOffset>4020820</wp:posOffset>
                  </wp:positionH>
                  <wp:positionV relativeFrom="paragraph">
                    <wp:posOffset>7381240</wp:posOffset>
                  </wp:positionV>
                  <wp:extent cx="807085" cy="394335"/>
                  <wp:effectExtent l="0" t="0" r="12065" b="5715"/>
                  <wp:wrapNone/>
                  <wp:docPr id="7" name="图片 6" descr="6a41f0e00fa9a721881a16de5e4e58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descr="6a41f0e00fa9a721881a16de5e4e58d"/>
                          <pic:cNvPicPr>
                            <a:picLocks noChangeAspect="1"/>
                          </pic:cNvPicPr>
                        </pic:nvPicPr>
                        <pic:blipFill>
                          <a:blip r:embed="rId7"/>
                          <a:stretch>
                            <a:fillRect/>
                          </a:stretch>
                        </pic:blipFill>
                        <pic:spPr>
                          <a:xfrm>
                            <a:off x="0" y="0"/>
                            <a:ext cx="807085" cy="394335"/>
                          </a:xfrm>
                          <a:prstGeom prst="rect">
                            <a:avLst/>
                          </a:prstGeom>
                          <a:noFill/>
                          <a:ln>
                            <a:noFill/>
                          </a:ln>
                        </pic:spPr>
                      </pic:pic>
                    </a:graphicData>
                  </a:graphic>
                </wp:anchor>
              </w:drawing>
            </w:r>
            <w:r>
              <w:rPr>
                <w:rFonts w:hint="eastAsia"/>
                <w:sz w:val="21"/>
                <w:szCs w:val="21"/>
              </w:rPr>
              <w:t>（签名）</w:t>
            </w:r>
          </w:p>
        </w:tc>
        <w:tc>
          <w:tcPr>
            <w:tcW w:w="1485" w:type="dxa"/>
            <w:gridSpan w:val="2"/>
            <w:vAlign w:val="center"/>
          </w:tcPr>
          <w:p>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审定时间</w:t>
            </w:r>
          </w:p>
        </w:tc>
        <w:tc>
          <w:tcPr>
            <w:tcW w:w="1818" w:type="dxa"/>
            <w:gridSpan w:val="2"/>
            <w:tcBorders>
              <w:right w:val="single" w:color="auto" w:sz="12" w:space="0"/>
            </w:tcBorders>
            <w:vAlign w:val="center"/>
          </w:tcPr>
          <w:p>
            <w:pPr>
              <w:widowControl w:val="0"/>
              <w:jc w:val="left"/>
              <w:rPr>
                <w:rFonts w:ascii="Times New Roman" w:hAnsi="Times New Roman"/>
                <w:color w:val="000000"/>
                <w:sz w:val="21"/>
                <w:szCs w:val="21"/>
              </w:rPr>
            </w:pPr>
            <w:r>
              <w:rPr>
                <w:rFonts w:hint="eastAsia" w:ascii="Times New Roman" w:hAnsi="Times New Roman"/>
                <w:color w:val="000000"/>
                <w:sz w:val="21"/>
                <w:szCs w:val="21"/>
                <w:lang w:val="en-US" w:eastAsia="zh-CN"/>
              </w:rPr>
              <w:t>2024年3月18日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bottom w:val="single" w:color="auto" w:sz="12" w:space="0"/>
            </w:tcBorders>
            <w:shd w:val="clear" w:color="auto" w:fill="auto"/>
            <w:vAlign w:val="center"/>
          </w:tcPr>
          <w:p>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学院负责人</w:t>
            </w:r>
          </w:p>
        </w:tc>
        <w:tc>
          <w:tcPr>
            <w:tcW w:w="3282" w:type="dxa"/>
            <w:gridSpan w:val="2"/>
            <w:tcBorders>
              <w:bottom w:val="single" w:color="auto" w:sz="12" w:space="0"/>
            </w:tcBorders>
            <w:vAlign w:val="center"/>
          </w:tcPr>
          <w:p>
            <w:pPr>
              <w:widowControl w:val="0"/>
              <w:jc w:val="right"/>
              <w:rPr>
                <w:rFonts w:ascii="黑体" w:hAnsi="黑体" w:eastAsia="黑体"/>
                <w:color w:val="000000" w:themeColor="text1"/>
                <w:sz w:val="21"/>
                <w:szCs w:val="21"/>
                <w14:textFill>
                  <w14:solidFill>
                    <w14:schemeClr w14:val="tx1"/>
                  </w14:solidFill>
                </w14:textFill>
              </w:rPr>
            </w:pPr>
            <w:r>
              <w:rPr>
                <w:rFonts w:hint="eastAsia"/>
                <w:sz w:val="21"/>
                <w:szCs w:val="21"/>
              </w:rPr>
              <w:t>（签名）</w:t>
            </w:r>
          </w:p>
        </w:tc>
        <w:tc>
          <w:tcPr>
            <w:tcW w:w="1485" w:type="dxa"/>
            <w:gridSpan w:val="2"/>
            <w:tcBorders>
              <w:bottom w:val="single" w:color="auto" w:sz="12" w:space="0"/>
            </w:tcBorders>
            <w:vAlign w:val="center"/>
          </w:tcPr>
          <w:p>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批准时间</w:t>
            </w:r>
          </w:p>
        </w:tc>
        <w:tc>
          <w:tcPr>
            <w:tcW w:w="1818" w:type="dxa"/>
            <w:gridSpan w:val="2"/>
            <w:tcBorders>
              <w:bottom w:val="single" w:color="auto" w:sz="12" w:space="0"/>
              <w:right w:val="single" w:color="auto" w:sz="12" w:space="0"/>
            </w:tcBorders>
            <w:vAlign w:val="center"/>
          </w:tcPr>
          <w:p>
            <w:pPr>
              <w:widowControl w:val="0"/>
              <w:jc w:val="center"/>
              <w:rPr>
                <w:rFonts w:ascii="Times New Roman" w:hAnsi="Times New Roman"/>
                <w:color w:val="000000"/>
                <w:sz w:val="21"/>
                <w:szCs w:val="21"/>
              </w:rPr>
            </w:pPr>
          </w:p>
        </w:tc>
      </w:tr>
    </w:tbl>
    <w:p>
      <w:pPr>
        <w:spacing w:line="100" w:lineRule="exact"/>
        <w:rPr>
          <w:rFonts w:ascii="Arial" w:hAnsi="Arial" w:eastAsia="黑体"/>
        </w:rPr>
      </w:pPr>
      <w:r>
        <w:br w:type="page"/>
      </w:r>
    </w:p>
    <w:p>
      <w:pPr>
        <w:pStyle w:val="16"/>
        <w:spacing w:before="326" w:beforeLines="100" w:line="360" w:lineRule="auto"/>
        <w:rPr>
          <w:rFonts w:ascii="黑体" w:hAnsi="宋体"/>
        </w:rPr>
      </w:pPr>
      <w:r>
        <w:rPr>
          <w:rFonts w:hint="eastAsia" w:ascii="黑体" w:hAnsi="宋体"/>
        </w:rPr>
        <w:t>二、课程目标与毕业要求</w:t>
      </w:r>
    </w:p>
    <w:p>
      <w:pPr>
        <w:pStyle w:val="17"/>
        <w:spacing w:before="81" w:after="163"/>
      </w:pPr>
      <w:r>
        <w:rPr>
          <w:rFonts w:hint="eastAsia"/>
        </w:rPr>
        <w:t xml:space="preserve">（一）课程目标 </w:t>
      </w:r>
    </w:p>
    <w:tbl>
      <w:tblPr>
        <w:tblStyle w:val="7"/>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235"/>
        <w:gridCol w:w="782"/>
        <w:gridCol w:w="645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235" w:type="dxa"/>
            <w:vAlign w:val="center"/>
          </w:tcPr>
          <w:p>
            <w:pPr>
              <w:snapToGrid w:val="0"/>
              <w:jc w:val="center"/>
              <w:rPr>
                <w:rFonts w:ascii="黑体" w:hAnsi="黑体" w:eastAsia="黑体"/>
                <w:bCs/>
                <w:color w:val="000000"/>
                <w:sz w:val="21"/>
                <w:szCs w:val="18"/>
              </w:rPr>
            </w:pPr>
            <w:r>
              <w:rPr>
                <w:rFonts w:hint="eastAsia" w:ascii="黑体" w:hAnsi="黑体" w:eastAsia="黑体"/>
                <w:bCs/>
                <w:color w:val="000000"/>
                <w:sz w:val="21"/>
                <w:szCs w:val="18"/>
              </w:rPr>
              <w:t>类型</w:t>
            </w:r>
          </w:p>
        </w:tc>
        <w:tc>
          <w:tcPr>
            <w:tcW w:w="782" w:type="dxa"/>
            <w:shd w:val="clear" w:color="auto" w:fill="auto"/>
            <w:vAlign w:val="center"/>
          </w:tcPr>
          <w:p>
            <w:pPr>
              <w:snapToGrid w:val="0"/>
              <w:jc w:val="center"/>
              <w:rPr>
                <w:rFonts w:ascii="黑体" w:hAnsi="黑体" w:eastAsia="黑体"/>
                <w:bCs/>
                <w:color w:val="000000"/>
                <w:sz w:val="21"/>
                <w:szCs w:val="18"/>
              </w:rPr>
            </w:pPr>
            <w:r>
              <w:rPr>
                <w:rFonts w:hint="eastAsia" w:ascii="黑体" w:hAnsi="黑体" w:eastAsia="黑体"/>
                <w:bCs/>
                <w:color w:val="000000"/>
                <w:sz w:val="21"/>
                <w:szCs w:val="18"/>
              </w:rPr>
              <w:t>序号</w:t>
            </w:r>
          </w:p>
        </w:tc>
        <w:tc>
          <w:tcPr>
            <w:tcW w:w="6459" w:type="dxa"/>
            <w:vAlign w:val="center"/>
          </w:tcPr>
          <w:p>
            <w:pPr>
              <w:snapToGrid w:val="0"/>
              <w:jc w:val="center"/>
              <w:rPr>
                <w:rFonts w:ascii="黑体" w:hAnsi="黑体" w:eastAsia="黑体"/>
                <w:bCs/>
                <w:color w:val="000000"/>
                <w:sz w:val="21"/>
                <w:szCs w:val="18"/>
              </w:rPr>
            </w:pPr>
            <w:r>
              <w:rPr>
                <w:rFonts w:hint="eastAsia" w:ascii="黑体" w:hAnsi="黑体" w:eastAsia="黑体"/>
                <w:bCs/>
                <w:color w:val="000000"/>
                <w:sz w:val="21"/>
                <w:szCs w:val="18"/>
              </w:rPr>
              <w:t>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562" w:hRule="atLeast"/>
          <w:jc w:val="center"/>
        </w:trPr>
        <w:tc>
          <w:tcPr>
            <w:tcW w:w="1235" w:type="dxa"/>
            <w:vMerge w:val="restart"/>
            <w:vAlign w:val="center"/>
          </w:tcPr>
          <w:p>
            <w:pPr>
              <w:snapToGrid w:val="0"/>
              <w:jc w:val="center"/>
            </w:pPr>
            <w:r>
              <w:rPr>
                <w:rFonts w:hint="eastAsia" w:ascii="黑体" w:hAnsi="黑体" w:eastAsia="黑体"/>
                <w:bCs/>
                <w:color w:val="000000"/>
                <w:sz w:val="21"/>
                <w:szCs w:val="18"/>
              </w:rPr>
              <w:t>知识目标</w:t>
            </w:r>
          </w:p>
        </w:tc>
        <w:tc>
          <w:tcPr>
            <w:tcW w:w="782" w:type="dxa"/>
            <w:shd w:val="clear" w:color="auto" w:fill="auto"/>
            <w:vAlign w:val="center"/>
          </w:tcPr>
          <w:p>
            <w:pPr>
              <w:snapToGrid w:val="0"/>
              <w:jc w:val="center"/>
              <w:rPr>
                <w:rFonts w:hint="default" w:ascii="Times New Roman" w:hAnsi="Times New Roman" w:eastAsia="宋体" w:cs="Times New Roman"/>
                <w:bCs/>
                <w:color w:val="000000"/>
                <w:sz w:val="21"/>
                <w:szCs w:val="18"/>
              </w:rPr>
            </w:pPr>
            <w:r>
              <w:rPr>
                <w:rFonts w:hint="default" w:ascii="Times New Roman" w:hAnsi="Times New Roman" w:eastAsia="宋体" w:cs="Times New Roman"/>
                <w:bCs/>
                <w:color w:val="000000"/>
                <w:sz w:val="21"/>
                <w:szCs w:val="18"/>
              </w:rPr>
              <w:t>1</w:t>
            </w:r>
          </w:p>
        </w:tc>
        <w:tc>
          <w:tcPr>
            <w:tcW w:w="6459" w:type="dxa"/>
            <w:vAlign w:val="center"/>
          </w:tcPr>
          <w:p>
            <w:pPr>
              <w:keepNext w:val="0"/>
              <w:keepLines w:val="0"/>
              <w:widowControl/>
              <w:suppressLineNumbers w:val="0"/>
              <w:jc w:val="left"/>
              <w:rPr>
                <w:rFonts w:hint="eastAsia" w:cs="宋体"/>
                <w:b/>
                <w:bCs w:val="0"/>
                <w:color w:val="000000"/>
                <w:sz w:val="21"/>
                <w:szCs w:val="18"/>
                <w:lang w:val="en-US" w:eastAsia="zh-CN"/>
              </w:rPr>
            </w:pPr>
            <w:r>
              <w:rPr>
                <w:rFonts w:hint="eastAsia" w:cs="宋体"/>
                <w:b/>
                <w:bCs w:val="0"/>
                <w:color w:val="000000"/>
                <w:sz w:val="21"/>
                <w:szCs w:val="18"/>
                <w:lang w:val="en-US" w:eastAsia="zh-CN"/>
              </w:rPr>
              <w:t>掌握力学和电磁学的基本概念、基本理论和基本方法。</w:t>
            </w:r>
          </w:p>
          <w:p>
            <w:pPr>
              <w:keepNext w:val="0"/>
              <w:keepLines w:val="0"/>
              <w:widowControl/>
              <w:suppressLineNumbers w:val="0"/>
              <w:jc w:val="left"/>
              <w:rPr>
                <w:rFonts w:hint="eastAsia" w:cs="宋体"/>
                <w:bCs/>
                <w:color w:val="000000"/>
                <w:sz w:val="21"/>
                <w:szCs w:val="18"/>
                <w:lang w:val="en-US" w:eastAsia="zh-CN"/>
              </w:rPr>
            </w:pPr>
            <w:r>
              <w:rPr>
                <w:rFonts w:hint="eastAsia" w:cs="宋体"/>
                <w:bCs/>
                <w:color w:val="000000"/>
                <w:sz w:val="21"/>
                <w:szCs w:val="18"/>
                <w:lang w:val="en-US" w:eastAsia="zh-CN"/>
              </w:rPr>
              <w:t>使学生对力学和电磁学的基本概念、基本原理和基本规律有较全面系统地认识，了解各种运动形式之间的联系以及物理学的近现代发展和成就。</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36" w:hRule="atLeast"/>
          <w:jc w:val="center"/>
        </w:trPr>
        <w:tc>
          <w:tcPr>
            <w:tcW w:w="1235" w:type="dxa"/>
            <w:vMerge w:val="restart"/>
            <w:vAlign w:val="center"/>
          </w:tcPr>
          <w:p>
            <w:pPr>
              <w:snapToGrid w:val="0"/>
              <w:jc w:val="center"/>
            </w:pPr>
            <w:r>
              <w:rPr>
                <w:rFonts w:hint="eastAsia" w:ascii="黑体" w:hAnsi="黑体" w:eastAsia="黑体"/>
                <w:bCs/>
                <w:color w:val="000000"/>
                <w:sz w:val="21"/>
                <w:szCs w:val="18"/>
              </w:rPr>
              <w:t>技能目标</w:t>
            </w:r>
          </w:p>
        </w:tc>
        <w:tc>
          <w:tcPr>
            <w:tcW w:w="782" w:type="dxa"/>
            <w:shd w:val="clear" w:color="auto" w:fill="auto"/>
            <w:vAlign w:val="center"/>
          </w:tcPr>
          <w:p>
            <w:pPr>
              <w:snapToGrid w:val="0"/>
              <w:jc w:val="center"/>
              <w:rPr>
                <w:rFonts w:hint="default" w:ascii="Times New Roman" w:hAnsi="Times New Roman" w:eastAsia="宋体" w:cs="Times New Roman"/>
                <w:bCs/>
                <w:color w:val="000000"/>
                <w:sz w:val="21"/>
                <w:szCs w:val="18"/>
                <w:lang w:eastAsia="zh-CN"/>
              </w:rPr>
            </w:pPr>
            <w:r>
              <w:rPr>
                <w:rFonts w:hint="default" w:ascii="Times New Roman" w:hAnsi="Times New Roman" w:eastAsia="宋体" w:cs="Times New Roman"/>
                <w:bCs/>
                <w:color w:val="000000"/>
                <w:sz w:val="21"/>
                <w:szCs w:val="18"/>
                <w:lang w:val="en-US" w:eastAsia="zh-CN"/>
              </w:rPr>
              <w:t>2</w:t>
            </w:r>
          </w:p>
        </w:tc>
        <w:tc>
          <w:tcPr>
            <w:tcW w:w="6459" w:type="dxa"/>
            <w:vAlign w:val="center"/>
          </w:tcPr>
          <w:p>
            <w:pPr>
              <w:keepNext w:val="0"/>
              <w:keepLines w:val="0"/>
              <w:widowControl/>
              <w:suppressLineNumbers w:val="0"/>
              <w:jc w:val="left"/>
              <w:rPr>
                <w:rFonts w:hint="eastAsia" w:cs="宋体"/>
                <w:b/>
                <w:bCs w:val="0"/>
                <w:color w:val="000000"/>
                <w:sz w:val="21"/>
                <w:szCs w:val="18"/>
                <w:lang w:val="en-US" w:eastAsia="zh-CN"/>
              </w:rPr>
            </w:pPr>
            <w:r>
              <w:rPr>
                <w:rFonts w:hint="eastAsia" w:cs="宋体"/>
                <w:b/>
                <w:bCs w:val="0"/>
                <w:color w:val="000000"/>
                <w:sz w:val="21"/>
                <w:szCs w:val="18"/>
                <w:lang w:val="en-US" w:eastAsia="zh-CN"/>
              </w:rPr>
              <w:t xml:space="preserve">进行科学思维方法和运算能力的训练。 </w:t>
            </w:r>
          </w:p>
          <w:p>
            <w:pPr>
              <w:keepNext w:val="0"/>
              <w:keepLines w:val="0"/>
              <w:widowControl/>
              <w:suppressLineNumbers w:val="0"/>
              <w:jc w:val="left"/>
              <w:rPr>
                <w:rFonts w:hint="eastAsia" w:cs="宋体"/>
                <w:bCs/>
                <w:color w:val="000000"/>
                <w:sz w:val="21"/>
                <w:szCs w:val="18"/>
                <w:lang w:val="en-US" w:eastAsia="zh-CN"/>
              </w:rPr>
            </w:pPr>
            <w:r>
              <w:rPr>
                <w:rFonts w:hint="eastAsia" w:cs="宋体"/>
                <w:bCs/>
                <w:color w:val="000000"/>
                <w:sz w:val="21"/>
                <w:szCs w:val="18"/>
                <w:lang w:val="en-US" w:eastAsia="zh-CN"/>
              </w:rPr>
              <w:t>使学生在运算能力、抽象思维能力和对世界的认识能力等方面受到初步训练；熟悉研究物理学的基本思想和基本方法；培养学生判断、推理、归纳的逻辑思维 能力；细致、敏锐、准确的观察能力、想象创造力，逐步建立科学思维方法和运算能力。</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505" w:hRule="atLeast"/>
          <w:jc w:val="center"/>
        </w:trPr>
        <w:tc>
          <w:tcPr>
            <w:tcW w:w="1235" w:type="dxa"/>
            <w:vMerge w:val="continue"/>
            <w:vAlign w:val="center"/>
          </w:tcPr>
          <w:p>
            <w:pPr>
              <w:snapToGrid w:val="0"/>
              <w:jc w:val="center"/>
              <w:rPr>
                <w:rFonts w:hint="eastAsia" w:ascii="黑体" w:hAnsi="黑体" w:eastAsia="黑体"/>
                <w:bCs/>
                <w:color w:val="000000"/>
                <w:sz w:val="21"/>
                <w:szCs w:val="18"/>
              </w:rPr>
            </w:pPr>
          </w:p>
        </w:tc>
        <w:tc>
          <w:tcPr>
            <w:tcW w:w="782" w:type="dxa"/>
            <w:shd w:val="clear" w:color="auto" w:fill="auto"/>
            <w:vAlign w:val="center"/>
          </w:tcPr>
          <w:p>
            <w:pPr>
              <w:snapToGrid w:val="0"/>
              <w:jc w:val="center"/>
              <w:rPr>
                <w:rFonts w:hint="default" w:ascii="Times New Roman" w:hAnsi="Times New Roman" w:eastAsia="宋体" w:cs="Times New Roman"/>
                <w:bCs/>
                <w:color w:val="000000"/>
                <w:sz w:val="21"/>
                <w:szCs w:val="18"/>
                <w:lang w:val="en-US" w:eastAsia="zh-CN"/>
              </w:rPr>
            </w:pPr>
            <w:r>
              <w:rPr>
                <w:rFonts w:hint="default" w:ascii="Times New Roman" w:hAnsi="Times New Roman" w:eastAsia="宋体" w:cs="Times New Roman"/>
                <w:bCs/>
                <w:color w:val="000000"/>
                <w:sz w:val="21"/>
                <w:szCs w:val="18"/>
                <w:lang w:val="en-US" w:eastAsia="zh-CN"/>
              </w:rPr>
              <w:t>3</w:t>
            </w:r>
          </w:p>
        </w:tc>
        <w:tc>
          <w:tcPr>
            <w:tcW w:w="6459" w:type="dxa"/>
            <w:vAlign w:val="center"/>
          </w:tcPr>
          <w:p>
            <w:pPr>
              <w:keepNext w:val="0"/>
              <w:keepLines w:val="0"/>
              <w:widowControl/>
              <w:suppressLineNumbers w:val="0"/>
              <w:jc w:val="left"/>
              <w:rPr>
                <w:rFonts w:hint="eastAsia" w:cs="宋体"/>
                <w:bCs/>
                <w:color w:val="000000"/>
                <w:sz w:val="21"/>
                <w:szCs w:val="18"/>
                <w:lang w:val="en-US" w:eastAsia="zh-CN"/>
              </w:rPr>
            </w:pPr>
            <w:r>
              <w:rPr>
                <w:rFonts w:hint="eastAsia" w:cs="宋体"/>
                <w:b/>
                <w:bCs w:val="0"/>
                <w:color w:val="000000"/>
                <w:sz w:val="21"/>
                <w:szCs w:val="18"/>
                <w:lang w:val="en-US" w:eastAsia="zh-CN"/>
              </w:rPr>
              <w:t>应用物理学基本原理对工程问题建模和解决问题。</w:t>
            </w:r>
            <w:r>
              <w:rPr>
                <w:rFonts w:hint="eastAsia" w:cs="宋体"/>
                <w:bCs/>
                <w:color w:val="000000"/>
                <w:sz w:val="21"/>
                <w:szCs w:val="18"/>
                <w:lang w:val="en-US" w:eastAsia="zh-CN"/>
              </w:rPr>
              <w:t xml:space="preserve"> </w:t>
            </w:r>
          </w:p>
          <w:p>
            <w:pPr>
              <w:keepNext w:val="0"/>
              <w:keepLines w:val="0"/>
              <w:widowControl/>
              <w:suppressLineNumbers w:val="0"/>
              <w:jc w:val="left"/>
              <w:rPr>
                <w:rFonts w:hint="eastAsia" w:cs="宋体"/>
                <w:bCs/>
                <w:color w:val="000000"/>
                <w:sz w:val="21"/>
                <w:szCs w:val="18"/>
                <w:lang w:val="en-US" w:eastAsia="zh-CN"/>
              </w:rPr>
            </w:pPr>
            <w:r>
              <w:rPr>
                <w:rFonts w:hint="eastAsia" w:cs="宋体"/>
                <w:bCs/>
                <w:color w:val="000000"/>
                <w:sz w:val="21"/>
                <w:szCs w:val="18"/>
                <w:lang w:val="en-US" w:eastAsia="zh-CN"/>
              </w:rPr>
              <w:t>培养学生分析问题和解决问题的能力，使学生在学习物理学知识的同时,能够具有运用物理学原理处理、解决实际问题的能力。</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5" w:type="dxa"/>
            <w:vAlign w:val="center"/>
          </w:tcPr>
          <w:p>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素养目标</w:t>
            </w:r>
          </w:p>
          <w:p>
            <w:pPr>
              <w:snapToGrid w:val="0"/>
              <w:jc w:val="center"/>
            </w:pPr>
            <w:r>
              <w:rPr>
                <w:rFonts w:hint="eastAsia" w:ascii="黑体" w:hAnsi="黑体" w:eastAsia="黑体"/>
                <w:bCs/>
                <w:color w:val="000000"/>
                <w:sz w:val="21"/>
                <w:szCs w:val="18"/>
              </w:rPr>
              <w:t>(含课程思政目标</w:t>
            </w:r>
            <w:r>
              <w:rPr>
                <w:rFonts w:ascii="黑体" w:hAnsi="黑体" w:eastAsia="黑体"/>
                <w:bCs/>
                <w:color w:val="000000"/>
                <w:sz w:val="21"/>
                <w:szCs w:val="18"/>
              </w:rPr>
              <w:t>)</w:t>
            </w:r>
          </w:p>
        </w:tc>
        <w:tc>
          <w:tcPr>
            <w:tcW w:w="782" w:type="dxa"/>
            <w:shd w:val="clear" w:color="auto" w:fill="auto"/>
            <w:vAlign w:val="center"/>
          </w:tcPr>
          <w:p>
            <w:pPr>
              <w:snapToGrid w:val="0"/>
              <w:jc w:val="center"/>
              <w:rPr>
                <w:rFonts w:hint="default" w:ascii="Times New Roman" w:hAnsi="Times New Roman" w:eastAsia="宋体" w:cs="Times New Roman"/>
                <w:bCs/>
                <w:color w:val="000000"/>
                <w:sz w:val="21"/>
                <w:szCs w:val="18"/>
                <w:lang w:eastAsia="zh-CN"/>
              </w:rPr>
            </w:pPr>
            <w:r>
              <w:rPr>
                <w:rFonts w:hint="default" w:ascii="Times New Roman" w:hAnsi="Times New Roman" w:eastAsia="宋体" w:cs="Times New Roman"/>
                <w:bCs/>
                <w:color w:val="000000"/>
                <w:sz w:val="21"/>
                <w:szCs w:val="18"/>
                <w:lang w:val="en-US" w:eastAsia="zh-CN"/>
              </w:rPr>
              <w:t>4</w:t>
            </w:r>
          </w:p>
        </w:tc>
        <w:tc>
          <w:tcPr>
            <w:tcW w:w="6459" w:type="dxa"/>
            <w:vAlign w:val="center"/>
          </w:tcPr>
          <w:p>
            <w:pPr>
              <w:keepNext w:val="0"/>
              <w:keepLines w:val="0"/>
              <w:widowControl/>
              <w:suppressLineNumbers w:val="0"/>
              <w:jc w:val="left"/>
              <w:rPr>
                <w:rFonts w:hint="eastAsia" w:cs="宋体"/>
                <w:bCs/>
                <w:color w:val="000000"/>
                <w:sz w:val="21"/>
                <w:szCs w:val="18"/>
                <w:lang w:val="en-US" w:eastAsia="zh-CN"/>
              </w:rPr>
            </w:pPr>
            <w:r>
              <w:rPr>
                <w:rFonts w:hint="eastAsia" w:cs="宋体"/>
                <w:b/>
                <w:bCs w:val="0"/>
                <w:color w:val="000000"/>
                <w:sz w:val="21"/>
                <w:szCs w:val="18"/>
                <w:lang w:val="en-US" w:eastAsia="zh-CN"/>
              </w:rPr>
              <w:t>结合辩证唯物主义培养学生的科学精神和科学素质。</w:t>
            </w:r>
            <w:r>
              <w:rPr>
                <w:rFonts w:hint="eastAsia" w:cs="宋体"/>
                <w:bCs/>
                <w:color w:val="000000"/>
                <w:sz w:val="21"/>
                <w:szCs w:val="18"/>
                <w:lang w:val="en-US" w:eastAsia="zh-CN"/>
              </w:rPr>
              <w:t xml:space="preserve"> </w:t>
            </w:r>
          </w:p>
          <w:p>
            <w:pPr>
              <w:keepNext w:val="0"/>
              <w:keepLines w:val="0"/>
              <w:widowControl/>
              <w:suppressLineNumbers w:val="0"/>
              <w:jc w:val="left"/>
              <w:rPr>
                <w:rFonts w:hint="eastAsia" w:cs="宋体"/>
                <w:bCs/>
                <w:color w:val="000000"/>
                <w:sz w:val="21"/>
                <w:szCs w:val="18"/>
                <w:lang w:val="en-US" w:eastAsia="zh-CN"/>
              </w:rPr>
            </w:pPr>
            <w:r>
              <w:rPr>
                <w:rFonts w:hint="eastAsia" w:cs="宋体"/>
                <w:bCs/>
                <w:color w:val="000000"/>
                <w:sz w:val="21"/>
                <w:szCs w:val="18"/>
                <w:lang w:val="en-US" w:eastAsia="zh-CN"/>
              </w:rPr>
              <w:t>充分发挥本课程在培养学生辩证唯物主义世界观方面的作用,进行课程思政教育。作为处在当今科学、社会高速发展阶段的大学生，不仅应通过学习中国古人的物理学智慧培养学生的民族自豪感，同时应通过学习老一辈物理学家的爱国奉献精神，树立正确的人生观，坚定共产主义信念和社会主义核心价值观。</w:t>
            </w:r>
          </w:p>
        </w:tc>
      </w:tr>
    </w:tbl>
    <w:p>
      <w:pPr>
        <w:pStyle w:val="17"/>
        <w:spacing w:before="163" w:beforeLines="50" w:after="163"/>
      </w:pPr>
      <w:r>
        <w:rPr>
          <w:rFonts w:hint="eastAsia"/>
        </w:rPr>
        <w:t>（二）课程支撑的毕业要求</w:t>
      </w:r>
    </w:p>
    <w:tbl>
      <w:tblPr>
        <w:tblStyle w:val="8"/>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autofit"/>
        <w:tblCellMar>
          <w:top w:w="0" w:type="dxa"/>
          <w:left w:w="108" w:type="dxa"/>
          <w:bottom w:w="0" w:type="dxa"/>
          <w:right w:w="108" w:type="dxa"/>
        </w:tblCellMar>
      </w:tblPr>
      <w:tblGrid>
        <w:gridCol w:w="8296"/>
      </w:tblGrid>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pPr>
              <w:keepNext w:val="0"/>
              <w:keepLines w:val="0"/>
              <w:widowControl/>
              <w:suppressLineNumbers w:val="0"/>
              <w:jc w:val="left"/>
              <w:rPr>
                <w:rFonts w:hint="default" w:ascii="Times New Roman" w:hAnsi="Times New Roman" w:cs="Times New Roman"/>
                <w:bCs/>
                <w:color w:val="000000"/>
                <w:sz w:val="21"/>
                <w:szCs w:val="18"/>
                <w:lang w:val="en-US" w:eastAsia="zh-CN"/>
              </w:rPr>
            </w:pPr>
            <w:r>
              <w:rPr>
                <w:rFonts w:hint="default" w:ascii="Times New Roman" w:hAnsi="Times New Roman" w:cs="Times New Roman"/>
                <w:bCs/>
                <w:color w:val="000000"/>
                <w:sz w:val="21"/>
                <w:szCs w:val="18"/>
                <w:lang w:val="en-US" w:eastAsia="zh-CN"/>
              </w:rPr>
              <w:t>L01品德修养①爱党爱国，坚决拥护党的领导，热爱祖国的大好河山、悠久历史、灿烂文化，自觉维护民族利益和国家尊严。</w:t>
            </w:r>
          </w:p>
        </w:tc>
      </w:tr>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pPr>
              <w:keepNext w:val="0"/>
              <w:keepLines w:val="0"/>
              <w:widowControl/>
              <w:suppressLineNumbers w:val="0"/>
              <w:jc w:val="left"/>
              <w:rPr>
                <w:rFonts w:hint="default" w:ascii="Times New Roman" w:hAnsi="Times New Roman" w:cs="Times New Roman"/>
                <w:bCs/>
                <w:color w:val="000000"/>
                <w:sz w:val="21"/>
                <w:szCs w:val="18"/>
                <w:lang w:val="en-US" w:eastAsia="zh-CN"/>
              </w:rPr>
            </w:pPr>
            <w:r>
              <w:rPr>
                <w:rFonts w:hint="default" w:ascii="Times New Roman" w:hAnsi="Times New Roman" w:cs="Times New Roman"/>
                <w:bCs/>
                <w:color w:val="000000"/>
                <w:sz w:val="21"/>
                <w:szCs w:val="18"/>
                <w:lang w:val="en-US" w:eastAsia="zh-CN"/>
              </w:rPr>
              <w:t>L</w:t>
            </w:r>
            <w:r>
              <w:rPr>
                <w:rFonts w:hint="eastAsia" w:ascii="Times New Roman" w:hAnsi="Times New Roman" w:cs="Times New Roman"/>
                <w:bCs/>
                <w:color w:val="000000"/>
                <w:sz w:val="21"/>
                <w:szCs w:val="18"/>
                <w:lang w:val="en-US" w:eastAsia="zh-CN"/>
              </w:rPr>
              <w:t>0</w:t>
            </w:r>
            <w:r>
              <w:rPr>
                <w:rFonts w:hint="default" w:ascii="Times New Roman" w:hAnsi="Times New Roman" w:cs="Times New Roman"/>
                <w:bCs/>
                <w:color w:val="000000"/>
                <w:sz w:val="21"/>
                <w:szCs w:val="18"/>
                <w:lang w:val="en-US" w:eastAsia="zh-CN"/>
              </w:rPr>
              <w:t>2专业能力①具有专业所需的人文科学素养。</w:t>
            </w:r>
          </w:p>
        </w:tc>
      </w:tr>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pPr>
              <w:keepNext w:val="0"/>
              <w:keepLines w:val="0"/>
              <w:widowControl/>
              <w:suppressLineNumbers w:val="0"/>
              <w:jc w:val="left"/>
              <w:rPr>
                <w:rFonts w:hint="default" w:ascii="Times New Roman" w:hAnsi="Times New Roman" w:cs="Times New Roman"/>
                <w:bCs/>
                <w:color w:val="000000"/>
                <w:sz w:val="21"/>
                <w:szCs w:val="18"/>
                <w:lang w:val="en-US" w:eastAsia="zh-CN"/>
              </w:rPr>
            </w:pPr>
            <w:r>
              <w:rPr>
                <w:rFonts w:hint="default" w:ascii="Times New Roman" w:hAnsi="Times New Roman" w:cs="Times New Roman"/>
                <w:bCs/>
                <w:color w:val="000000"/>
                <w:sz w:val="21"/>
                <w:szCs w:val="18"/>
                <w:lang w:val="en-US" w:eastAsia="zh-CN"/>
              </w:rPr>
              <w:t>L</w:t>
            </w:r>
            <w:r>
              <w:rPr>
                <w:rFonts w:hint="eastAsia" w:ascii="Times New Roman" w:hAnsi="Times New Roman" w:cs="Times New Roman"/>
                <w:bCs/>
                <w:color w:val="000000"/>
                <w:sz w:val="21"/>
                <w:szCs w:val="18"/>
                <w:lang w:val="en-US" w:eastAsia="zh-CN"/>
              </w:rPr>
              <w:t>0</w:t>
            </w:r>
            <w:r>
              <w:rPr>
                <w:rFonts w:hint="default" w:ascii="Times New Roman" w:hAnsi="Times New Roman" w:cs="Times New Roman"/>
                <w:bCs/>
                <w:color w:val="000000"/>
                <w:sz w:val="21"/>
                <w:szCs w:val="18"/>
                <w:lang w:val="en-US" w:eastAsia="zh-CN"/>
              </w:rPr>
              <w:t>4自主学习②能搜集、获取达到目标所需要的学习资源，实施学习计划、反思学习计划、持续改进，达到学习目标。</w:t>
            </w:r>
          </w:p>
        </w:tc>
      </w:tr>
    </w:tbl>
    <w:p>
      <w:pPr>
        <w:pStyle w:val="17"/>
        <w:spacing w:before="163" w:beforeLines="50" w:after="163"/>
      </w:pPr>
      <w:r>
        <w:rPr>
          <w:rFonts w:hint="eastAsia"/>
        </w:rPr>
        <w:t xml:space="preserve">（三）毕业要求与课程目标的关系 </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77"/>
        <w:gridCol w:w="794"/>
        <w:gridCol w:w="794"/>
        <w:gridCol w:w="5023"/>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91" w:hRule="atLeast"/>
          <w:jc w:val="center"/>
        </w:trPr>
        <w:tc>
          <w:tcPr>
            <w:tcW w:w="777" w:type="dxa"/>
            <w:tcBorders>
              <w:top w:val="single" w:color="auto" w:sz="12" w:space="0"/>
              <w:left w:val="single" w:color="auto" w:sz="12" w:space="0"/>
              <w:right w:val="single" w:color="auto" w:sz="4" w:space="0"/>
            </w:tcBorders>
            <w:shd w:val="clear" w:color="auto" w:fill="auto"/>
            <w:vAlign w:val="center"/>
          </w:tcPr>
          <w:p>
            <w:pPr>
              <w:pStyle w:val="13"/>
              <w:rPr>
                <w:szCs w:val="16"/>
              </w:rPr>
            </w:pPr>
            <w:r>
              <w:rPr>
                <w:rFonts w:hint="eastAsia" w:ascii="黑体" w:hAnsi="黑体"/>
                <w:szCs w:val="18"/>
              </w:rPr>
              <w:t>毕业要求</w:t>
            </w:r>
          </w:p>
        </w:tc>
        <w:tc>
          <w:tcPr>
            <w:tcW w:w="794" w:type="dxa"/>
            <w:tcBorders>
              <w:top w:val="single" w:color="auto" w:sz="12" w:space="0"/>
              <w:left w:val="single" w:color="auto" w:sz="4" w:space="0"/>
            </w:tcBorders>
            <w:vAlign w:val="center"/>
          </w:tcPr>
          <w:p>
            <w:pPr>
              <w:pStyle w:val="13"/>
              <w:rPr>
                <w:szCs w:val="16"/>
              </w:rPr>
            </w:pPr>
            <w:r>
              <w:rPr>
                <w:rFonts w:hint="eastAsia"/>
                <w:szCs w:val="16"/>
              </w:rPr>
              <w:t>指标点</w:t>
            </w:r>
          </w:p>
        </w:tc>
        <w:tc>
          <w:tcPr>
            <w:tcW w:w="794" w:type="dxa"/>
            <w:tcBorders>
              <w:top w:val="single" w:color="auto" w:sz="12" w:space="0"/>
              <w:right w:val="double" w:color="auto" w:sz="4" w:space="0"/>
            </w:tcBorders>
            <w:shd w:val="clear" w:color="auto" w:fill="auto"/>
            <w:vAlign w:val="center"/>
          </w:tcPr>
          <w:p>
            <w:pPr>
              <w:pStyle w:val="13"/>
              <w:rPr>
                <w:szCs w:val="16"/>
              </w:rPr>
            </w:pPr>
            <w:r>
              <w:rPr>
                <w:rFonts w:hint="eastAsia"/>
                <w:szCs w:val="16"/>
              </w:rPr>
              <w:t>支撑度</w:t>
            </w:r>
          </w:p>
        </w:tc>
        <w:tc>
          <w:tcPr>
            <w:tcW w:w="5023" w:type="dxa"/>
            <w:tcBorders>
              <w:top w:val="single" w:color="auto" w:sz="12" w:space="0"/>
            </w:tcBorders>
            <w:vAlign w:val="center"/>
          </w:tcPr>
          <w:p>
            <w:pPr>
              <w:pStyle w:val="13"/>
              <w:rPr>
                <w:szCs w:val="16"/>
              </w:rPr>
            </w:pPr>
            <w:r>
              <w:rPr>
                <w:rFonts w:hint="eastAsia"/>
                <w:szCs w:val="16"/>
              </w:rPr>
              <w:t>课程目标</w:t>
            </w:r>
          </w:p>
        </w:tc>
        <w:tc>
          <w:tcPr>
            <w:tcW w:w="1088" w:type="dxa"/>
            <w:tcBorders>
              <w:top w:val="single" w:color="auto" w:sz="12" w:space="0"/>
              <w:right w:val="single" w:color="auto" w:sz="12" w:space="0"/>
            </w:tcBorders>
            <w:vAlign w:val="center"/>
          </w:tcPr>
          <w:p>
            <w:pPr>
              <w:pStyle w:val="13"/>
              <w:rPr>
                <w:szCs w:val="16"/>
              </w:rPr>
            </w:pPr>
            <w:r>
              <w:rPr>
                <w:rFonts w:hint="eastAsia"/>
                <w:szCs w:val="16"/>
              </w:rPr>
              <w:t>对指标点的贡献度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90" w:hRule="atLeast"/>
          <w:jc w:val="center"/>
        </w:trPr>
        <w:tc>
          <w:tcPr>
            <w:tcW w:w="777" w:type="dxa"/>
            <w:tcBorders>
              <w:left w:val="single" w:color="auto" w:sz="12" w:space="0"/>
              <w:right w:val="single" w:color="auto" w:sz="4" w:space="0"/>
            </w:tcBorders>
            <w:shd w:val="clear" w:color="auto" w:fill="auto"/>
            <w:vAlign w:val="center"/>
          </w:tcPr>
          <w:p>
            <w:pPr>
              <w:pStyle w:val="14"/>
              <w:rPr>
                <w:rFonts w:hint="default" w:ascii="Times New Roman" w:hAnsi="Times New Roman" w:cs="Times New Roman"/>
              </w:rPr>
            </w:pPr>
            <w:r>
              <w:rPr>
                <w:rFonts w:hint="default" w:ascii="Times New Roman" w:hAnsi="Times New Roman" w:cs="Times New Roman"/>
                <w:bCs/>
                <w:lang w:val="en-US" w:eastAsia="zh-CN"/>
              </w:rPr>
              <w:t>L01</w:t>
            </w:r>
          </w:p>
        </w:tc>
        <w:tc>
          <w:tcPr>
            <w:tcW w:w="794" w:type="dxa"/>
            <w:tcBorders>
              <w:left w:val="single" w:color="auto" w:sz="4" w:space="0"/>
            </w:tcBorders>
            <w:vAlign w:val="center"/>
          </w:tcPr>
          <w:p>
            <w:pPr>
              <w:pStyle w:val="14"/>
              <w:rPr>
                <w:rFonts w:hint="default" w:ascii="Times New Roman" w:hAnsi="Times New Roman" w:eastAsia="宋体" w:cs="Times New Roman"/>
                <w:bCs/>
                <w:lang w:val="en-US" w:eastAsia="zh-CN"/>
              </w:rPr>
            </w:pPr>
            <w:r>
              <w:rPr>
                <w:rFonts w:hint="default" w:ascii="Times New Roman" w:hAnsi="Times New Roman" w:cs="Times New Roman"/>
                <w:bCs/>
                <w:lang w:val="en-US" w:eastAsia="zh-CN"/>
              </w:rPr>
              <w:t>1</w:t>
            </w:r>
          </w:p>
        </w:tc>
        <w:tc>
          <w:tcPr>
            <w:tcW w:w="794" w:type="dxa"/>
            <w:tcBorders>
              <w:right w:val="double" w:color="auto" w:sz="4" w:space="0"/>
            </w:tcBorders>
            <w:shd w:val="clear" w:color="auto" w:fill="auto"/>
            <w:vAlign w:val="center"/>
          </w:tcPr>
          <w:p>
            <w:pPr>
              <w:pStyle w:val="14"/>
              <w:rPr>
                <w:rFonts w:hint="default" w:ascii="Times New Roman" w:hAnsi="Times New Roman" w:eastAsia="宋体" w:cs="Times New Roman"/>
                <w:lang w:val="en-US" w:eastAsia="zh-CN"/>
              </w:rPr>
            </w:pPr>
            <w:r>
              <w:rPr>
                <w:rFonts w:hint="default" w:ascii="Times New Roman" w:hAnsi="Times New Roman" w:cs="Times New Roman"/>
                <w:lang w:val="en-US" w:eastAsia="zh-CN"/>
              </w:rPr>
              <w:t>M</w:t>
            </w:r>
          </w:p>
        </w:tc>
        <w:tc>
          <w:tcPr>
            <w:tcW w:w="5023" w:type="dxa"/>
            <w:vAlign w:val="center"/>
          </w:tcPr>
          <w:p>
            <w:pPr>
              <w:pStyle w:val="14"/>
              <w:jc w:val="left"/>
              <w:rPr>
                <w:rFonts w:hint="default" w:ascii="Times New Roman" w:hAnsi="Times New Roman" w:eastAsia="宋体" w:cs="Times New Roman"/>
                <w:b w:val="0"/>
                <w:bCs/>
                <w:sz w:val="21"/>
                <w:szCs w:val="21"/>
                <w:lang w:val="en-US" w:eastAsia="zh-CN"/>
              </w:rPr>
            </w:pPr>
            <w:r>
              <w:rPr>
                <w:rFonts w:hint="default" w:ascii="Times New Roman" w:hAnsi="Times New Roman" w:cs="Times New Roman"/>
                <w:b w:val="0"/>
                <w:bCs/>
                <w:sz w:val="21"/>
                <w:szCs w:val="21"/>
                <w:lang w:val="en-US" w:eastAsia="zh-CN"/>
              </w:rPr>
              <w:t>4、</w:t>
            </w:r>
            <w:r>
              <w:rPr>
                <w:rFonts w:hint="default" w:ascii="Times New Roman" w:hAnsi="Times New Roman" w:cs="Times New Roman"/>
                <w:b w:val="0"/>
                <w:bCs/>
                <w:color w:val="000000"/>
                <w:sz w:val="21"/>
                <w:szCs w:val="21"/>
                <w:lang w:val="en-US" w:eastAsia="zh-CN"/>
              </w:rPr>
              <w:t>结合辩证唯物主义培养学生的科学精神和科学素质。</w:t>
            </w:r>
          </w:p>
        </w:tc>
        <w:tc>
          <w:tcPr>
            <w:tcW w:w="1088" w:type="dxa"/>
            <w:tcBorders>
              <w:right w:val="single" w:color="auto" w:sz="12" w:space="0"/>
            </w:tcBorders>
            <w:vAlign w:val="center"/>
          </w:tcPr>
          <w:p>
            <w:pPr>
              <w:pStyle w:val="14"/>
              <w:rPr>
                <w:rFonts w:hint="default" w:ascii="Times New Roman" w:hAnsi="Times New Roman" w:eastAsia="宋体" w:cs="Times New Roman"/>
                <w:bCs/>
                <w:lang w:val="en-US" w:eastAsia="zh-CN"/>
              </w:rPr>
            </w:pPr>
            <w:r>
              <w:rPr>
                <w:rFonts w:hint="default" w:ascii="Times New Roman" w:hAnsi="Times New Roman" w:cs="Times New Roman"/>
                <w:bCs/>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61" w:hRule="atLeast"/>
          <w:jc w:val="center"/>
        </w:trPr>
        <w:tc>
          <w:tcPr>
            <w:tcW w:w="777" w:type="dxa"/>
            <w:vMerge w:val="restart"/>
            <w:tcBorders>
              <w:left w:val="single" w:color="auto" w:sz="12" w:space="0"/>
              <w:right w:val="single" w:color="auto" w:sz="4" w:space="0"/>
            </w:tcBorders>
            <w:shd w:val="clear" w:color="auto" w:fill="auto"/>
            <w:vAlign w:val="center"/>
          </w:tcPr>
          <w:p>
            <w:pPr>
              <w:pStyle w:val="14"/>
              <w:rPr>
                <w:rFonts w:hint="default" w:ascii="Times New Roman" w:hAnsi="Times New Roman" w:cs="Times New Roman"/>
              </w:rPr>
            </w:pPr>
            <w:r>
              <w:rPr>
                <w:rFonts w:hint="default" w:ascii="Times New Roman" w:hAnsi="Times New Roman" w:cs="Times New Roman"/>
                <w:bCs/>
                <w:lang w:val="en-US" w:eastAsia="zh-CN"/>
              </w:rPr>
              <w:t>L02</w:t>
            </w:r>
          </w:p>
        </w:tc>
        <w:tc>
          <w:tcPr>
            <w:tcW w:w="794" w:type="dxa"/>
            <w:vMerge w:val="restart"/>
            <w:tcBorders>
              <w:left w:val="single" w:color="auto" w:sz="4" w:space="0"/>
            </w:tcBorders>
            <w:vAlign w:val="center"/>
          </w:tcPr>
          <w:p>
            <w:pPr>
              <w:pStyle w:val="14"/>
              <w:rPr>
                <w:rFonts w:hint="default" w:ascii="Times New Roman" w:hAnsi="Times New Roman" w:eastAsia="宋体" w:cs="Times New Roman"/>
                <w:bCs/>
                <w:lang w:val="en-US" w:eastAsia="zh-CN"/>
              </w:rPr>
            </w:pPr>
            <w:r>
              <w:rPr>
                <w:rFonts w:hint="default" w:ascii="Times New Roman" w:hAnsi="Times New Roman" w:cs="Times New Roman"/>
                <w:bCs/>
                <w:lang w:val="en-US" w:eastAsia="zh-CN"/>
              </w:rPr>
              <w:t>1</w:t>
            </w:r>
          </w:p>
        </w:tc>
        <w:tc>
          <w:tcPr>
            <w:tcW w:w="794" w:type="dxa"/>
            <w:vMerge w:val="restart"/>
            <w:tcBorders>
              <w:right w:val="double" w:color="auto" w:sz="4" w:space="0"/>
            </w:tcBorders>
            <w:shd w:val="clear" w:color="auto" w:fill="auto"/>
            <w:vAlign w:val="center"/>
          </w:tcPr>
          <w:p>
            <w:pPr>
              <w:pStyle w:val="14"/>
              <w:rPr>
                <w:rFonts w:hint="default" w:ascii="Times New Roman" w:hAnsi="Times New Roman" w:eastAsia="宋体" w:cs="Times New Roman"/>
                <w:lang w:val="en-US" w:eastAsia="zh-CN"/>
              </w:rPr>
            </w:pPr>
            <w:r>
              <w:rPr>
                <w:rFonts w:hint="default" w:ascii="Times New Roman" w:hAnsi="Times New Roman" w:cs="Times New Roman"/>
                <w:lang w:val="en-US" w:eastAsia="zh-CN"/>
              </w:rPr>
              <w:t>H</w:t>
            </w:r>
          </w:p>
        </w:tc>
        <w:tc>
          <w:tcPr>
            <w:tcW w:w="5023" w:type="dxa"/>
            <w:vAlign w:val="center"/>
          </w:tcPr>
          <w:p>
            <w:pPr>
              <w:keepNext w:val="0"/>
              <w:keepLines w:val="0"/>
              <w:widowControl/>
              <w:suppressLineNumbers w:val="0"/>
              <w:jc w:val="left"/>
              <w:rPr>
                <w:rFonts w:hint="default" w:ascii="Times New Roman" w:hAnsi="Times New Roman" w:eastAsia="宋体" w:cs="Times New Roman"/>
                <w:b w:val="0"/>
                <w:bCs/>
                <w:sz w:val="21"/>
                <w:szCs w:val="21"/>
                <w:lang w:val="en-US" w:eastAsia="zh-CN"/>
              </w:rPr>
            </w:pPr>
            <w:r>
              <w:rPr>
                <w:rFonts w:hint="default" w:ascii="Times New Roman" w:hAnsi="Times New Roman" w:cs="Times New Roman"/>
                <w:b w:val="0"/>
                <w:bCs/>
                <w:sz w:val="21"/>
                <w:szCs w:val="21"/>
                <w:lang w:val="en-US" w:eastAsia="zh-CN"/>
              </w:rPr>
              <w:t>1、</w:t>
            </w:r>
            <w:r>
              <w:rPr>
                <w:rFonts w:hint="default" w:ascii="Times New Roman" w:hAnsi="Times New Roman" w:cs="Times New Roman"/>
                <w:b w:val="0"/>
                <w:bCs/>
                <w:color w:val="000000"/>
                <w:sz w:val="21"/>
                <w:szCs w:val="21"/>
                <w:lang w:val="en-US" w:eastAsia="zh-CN"/>
              </w:rPr>
              <w:t>掌握力学和电磁学的基本概念、基本理论和基本方法。</w:t>
            </w:r>
          </w:p>
        </w:tc>
        <w:tc>
          <w:tcPr>
            <w:tcW w:w="1088" w:type="dxa"/>
            <w:tcBorders>
              <w:right w:val="single" w:color="auto" w:sz="12" w:space="0"/>
            </w:tcBorders>
            <w:vAlign w:val="center"/>
          </w:tcPr>
          <w:p>
            <w:pPr>
              <w:pStyle w:val="14"/>
              <w:rPr>
                <w:rFonts w:hint="default" w:ascii="Times New Roman" w:hAnsi="Times New Roman" w:eastAsia="宋体" w:cs="Times New Roman"/>
                <w:bCs/>
                <w:lang w:val="en-US" w:eastAsia="zh-CN"/>
              </w:rPr>
            </w:pPr>
            <w:r>
              <w:rPr>
                <w:rFonts w:hint="default" w:ascii="Times New Roman" w:hAnsi="Times New Roman" w:cs="Times New Roman"/>
                <w:bCs/>
                <w:lang w:val="en-US"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03" w:hRule="atLeast"/>
          <w:jc w:val="center"/>
        </w:trPr>
        <w:tc>
          <w:tcPr>
            <w:tcW w:w="777" w:type="dxa"/>
            <w:vMerge w:val="continue"/>
            <w:tcBorders>
              <w:left w:val="single" w:color="auto" w:sz="12" w:space="0"/>
              <w:right w:val="single" w:color="auto" w:sz="4" w:space="0"/>
            </w:tcBorders>
            <w:shd w:val="clear" w:color="auto" w:fill="auto"/>
            <w:vAlign w:val="center"/>
          </w:tcPr>
          <w:p>
            <w:pPr>
              <w:pStyle w:val="14"/>
              <w:rPr>
                <w:rFonts w:hint="default" w:ascii="Times New Roman" w:hAnsi="Times New Roman" w:cs="Times New Roman"/>
                <w:bCs/>
                <w:lang w:val="en-US" w:eastAsia="zh-CN"/>
              </w:rPr>
            </w:pPr>
          </w:p>
        </w:tc>
        <w:tc>
          <w:tcPr>
            <w:tcW w:w="794" w:type="dxa"/>
            <w:vMerge w:val="continue"/>
            <w:tcBorders>
              <w:left w:val="single" w:color="auto" w:sz="4" w:space="0"/>
            </w:tcBorders>
            <w:vAlign w:val="center"/>
          </w:tcPr>
          <w:p>
            <w:pPr>
              <w:pStyle w:val="14"/>
              <w:rPr>
                <w:rFonts w:hint="default" w:ascii="Times New Roman" w:hAnsi="Times New Roman" w:cs="Times New Roman"/>
                <w:bCs/>
                <w:lang w:val="en-US" w:eastAsia="zh-CN"/>
              </w:rPr>
            </w:pPr>
          </w:p>
        </w:tc>
        <w:tc>
          <w:tcPr>
            <w:tcW w:w="794" w:type="dxa"/>
            <w:vMerge w:val="continue"/>
            <w:tcBorders>
              <w:right w:val="double" w:color="auto" w:sz="4" w:space="0"/>
            </w:tcBorders>
            <w:shd w:val="clear" w:color="auto" w:fill="auto"/>
            <w:vAlign w:val="center"/>
          </w:tcPr>
          <w:p>
            <w:pPr>
              <w:pStyle w:val="14"/>
              <w:rPr>
                <w:rFonts w:hint="default" w:ascii="Times New Roman" w:hAnsi="Times New Roman" w:cs="Times New Roman"/>
                <w:lang w:val="en-US" w:eastAsia="zh-CN"/>
              </w:rPr>
            </w:pPr>
          </w:p>
        </w:tc>
        <w:tc>
          <w:tcPr>
            <w:tcW w:w="5023" w:type="dxa"/>
            <w:vAlign w:val="center"/>
          </w:tcPr>
          <w:p>
            <w:pPr>
              <w:pStyle w:val="14"/>
              <w:jc w:val="left"/>
              <w:rPr>
                <w:rFonts w:hint="default" w:ascii="Times New Roman" w:hAnsi="Times New Roman" w:cs="Times New Roman"/>
                <w:b w:val="0"/>
                <w:bCs/>
                <w:sz w:val="21"/>
                <w:szCs w:val="21"/>
                <w:lang w:val="en-US" w:eastAsia="zh-CN"/>
              </w:rPr>
            </w:pPr>
            <w:r>
              <w:rPr>
                <w:rFonts w:hint="default" w:ascii="Times New Roman" w:hAnsi="Times New Roman" w:cs="Times New Roman"/>
                <w:b w:val="0"/>
                <w:bCs/>
                <w:sz w:val="21"/>
                <w:szCs w:val="21"/>
                <w:lang w:val="en-US" w:eastAsia="zh-CN"/>
              </w:rPr>
              <w:t>3、</w:t>
            </w:r>
            <w:r>
              <w:rPr>
                <w:rFonts w:hint="default" w:ascii="Times New Roman" w:hAnsi="Times New Roman" w:cs="Times New Roman"/>
                <w:b w:val="0"/>
                <w:bCs/>
                <w:color w:val="000000"/>
                <w:sz w:val="21"/>
                <w:szCs w:val="21"/>
                <w:lang w:val="en-US" w:eastAsia="zh-CN"/>
              </w:rPr>
              <w:t>应用物理学基本原理对工程问题建模和解决问题。</w:t>
            </w:r>
          </w:p>
        </w:tc>
        <w:tc>
          <w:tcPr>
            <w:tcW w:w="1088" w:type="dxa"/>
            <w:tcBorders>
              <w:right w:val="single" w:color="auto" w:sz="12" w:space="0"/>
            </w:tcBorders>
            <w:vAlign w:val="center"/>
          </w:tcPr>
          <w:p>
            <w:pPr>
              <w:pStyle w:val="14"/>
              <w:rPr>
                <w:rFonts w:hint="default" w:ascii="Times New Roman" w:hAnsi="Times New Roman" w:cs="Times New Roman"/>
                <w:bCs/>
                <w:lang w:val="en-US" w:eastAsia="zh-CN"/>
              </w:rPr>
            </w:pPr>
            <w:r>
              <w:rPr>
                <w:rFonts w:hint="default" w:ascii="Times New Roman" w:hAnsi="Times New Roman" w:cs="Times New Roman"/>
                <w:bCs/>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41" w:hRule="atLeast"/>
          <w:jc w:val="center"/>
        </w:trPr>
        <w:tc>
          <w:tcPr>
            <w:tcW w:w="777" w:type="dxa"/>
            <w:tcBorders>
              <w:left w:val="single" w:color="auto" w:sz="12" w:space="0"/>
              <w:right w:val="single" w:color="auto" w:sz="4" w:space="0"/>
            </w:tcBorders>
            <w:shd w:val="clear" w:color="auto" w:fill="auto"/>
            <w:vAlign w:val="top"/>
          </w:tcPr>
          <w:p>
            <w:pPr>
              <w:pStyle w:val="14"/>
              <w:rPr>
                <w:rFonts w:hint="default" w:ascii="Times New Roman" w:hAnsi="Times New Roman" w:cs="Times New Roman"/>
                <w:bCs/>
                <w:lang w:val="en-US" w:eastAsia="zh-CN"/>
              </w:rPr>
            </w:pPr>
            <w:r>
              <w:rPr>
                <w:rFonts w:hint="default" w:ascii="Times New Roman" w:hAnsi="Times New Roman" w:cs="Times New Roman"/>
                <w:bCs/>
                <w:lang w:val="en-US" w:eastAsia="zh-CN"/>
              </w:rPr>
              <w:t>L04</w:t>
            </w:r>
          </w:p>
        </w:tc>
        <w:tc>
          <w:tcPr>
            <w:tcW w:w="794" w:type="dxa"/>
            <w:tcBorders>
              <w:left w:val="single" w:color="auto" w:sz="4" w:space="0"/>
            </w:tcBorders>
            <w:vAlign w:val="center"/>
          </w:tcPr>
          <w:p>
            <w:pPr>
              <w:pStyle w:val="14"/>
              <w:rPr>
                <w:rFonts w:hint="default" w:ascii="Times New Roman" w:hAnsi="Times New Roman" w:cs="Times New Roman"/>
                <w:bCs/>
                <w:lang w:val="en-US" w:eastAsia="zh-CN"/>
              </w:rPr>
            </w:pPr>
            <w:r>
              <w:rPr>
                <w:rFonts w:hint="default" w:ascii="Times New Roman" w:hAnsi="Times New Roman" w:cs="Times New Roman"/>
                <w:bCs/>
                <w:lang w:val="en-US" w:eastAsia="zh-CN"/>
              </w:rPr>
              <w:t>2</w:t>
            </w:r>
          </w:p>
        </w:tc>
        <w:tc>
          <w:tcPr>
            <w:tcW w:w="794" w:type="dxa"/>
            <w:tcBorders>
              <w:right w:val="double" w:color="auto" w:sz="4" w:space="0"/>
            </w:tcBorders>
            <w:shd w:val="clear" w:color="auto" w:fill="auto"/>
            <w:vAlign w:val="center"/>
          </w:tcPr>
          <w:p>
            <w:pPr>
              <w:pStyle w:val="14"/>
              <w:rPr>
                <w:rFonts w:hint="default" w:ascii="Times New Roman" w:hAnsi="Times New Roman" w:cs="Times New Roman"/>
                <w:lang w:val="en-US" w:eastAsia="zh-CN"/>
              </w:rPr>
            </w:pPr>
            <w:r>
              <w:rPr>
                <w:rFonts w:hint="default" w:ascii="Times New Roman" w:hAnsi="Times New Roman" w:cs="Times New Roman"/>
                <w:lang w:val="en-US" w:eastAsia="zh-CN"/>
              </w:rPr>
              <w:t>M</w:t>
            </w:r>
          </w:p>
        </w:tc>
        <w:tc>
          <w:tcPr>
            <w:tcW w:w="5023" w:type="dxa"/>
            <w:vAlign w:val="center"/>
          </w:tcPr>
          <w:p>
            <w:pPr>
              <w:keepNext w:val="0"/>
              <w:keepLines w:val="0"/>
              <w:widowControl/>
              <w:suppressLineNumbers w:val="0"/>
              <w:jc w:val="left"/>
              <w:rPr>
                <w:rFonts w:hint="default" w:ascii="Times New Roman" w:hAnsi="Times New Roman" w:cs="Times New Roman"/>
                <w:b w:val="0"/>
                <w:bCs/>
                <w:sz w:val="21"/>
                <w:szCs w:val="21"/>
                <w:lang w:val="en-US" w:eastAsia="zh-CN"/>
              </w:rPr>
            </w:pPr>
            <w:r>
              <w:rPr>
                <w:rFonts w:hint="default" w:ascii="Times New Roman" w:hAnsi="Times New Roman" w:cs="Times New Roman"/>
                <w:b w:val="0"/>
                <w:bCs/>
                <w:sz w:val="21"/>
                <w:szCs w:val="21"/>
                <w:lang w:val="en-US" w:eastAsia="zh-CN"/>
              </w:rPr>
              <w:t>2、</w:t>
            </w:r>
            <w:r>
              <w:rPr>
                <w:rFonts w:hint="default" w:ascii="Times New Roman" w:hAnsi="Times New Roman" w:cs="Times New Roman"/>
                <w:b w:val="0"/>
                <w:bCs/>
                <w:color w:val="000000"/>
                <w:sz w:val="21"/>
                <w:szCs w:val="21"/>
                <w:lang w:val="en-US" w:eastAsia="zh-CN"/>
              </w:rPr>
              <w:t>进行科学思维方法和运算能力的训练。</w:t>
            </w:r>
          </w:p>
        </w:tc>
        <w:tc>
          <w:tcPr>
            <w:tcW w:w="1088" w:type="dxa"/>
            <w:tcBorders>
              <w:bottom w:val="single" w:color="auto" w:sz="12" w:space="0"/>
              <w:right w:val="single" w:color="auto" w:sz="12" w:space="0"/>
            </w:tcBorders>
            <w:vAlign w:val="center"/>
          </w:tcPr>
          <w:p>
            <w:pPr>
              <w:pStyle w:val="14"/>
              <w:rPr>
                <w:rFonts w:hint="default" w:ascii="Times New Roman" w:hAnsi="Times New Roman" w:cs="Times New Roman"/>
                <w:bCs/>
                <w:lang w:val="en-US" w:eastAsia="zh-CN"/>
              </w:rPr>
            </w:pPr>
            <w:r>
              <w:rPr>
                <w:rFonts w:hint="default" w:ascii="Times New Roman" w:hAnsi="Times New Roman" w:cs="Times New Roman"/>
                <w:bCs/>
                <w:lang w:val="en-US" w:eastAsia="zh-CN"/>
              </w:rPr>
              <w:t>100%</w:t>
            </w:r>
          </w:p>
        </w:tc>
      </w:tr>
    </w:tbl>
    <w:p>
      <w:pPr>
        <w:pStyle w:val="16"/>
        <w:spacing w:before="326" w:beforeLines="100" w:line="360" w:lineRule="auto"/>
        <w:rPr>
          <w:rFonts w:ascii="黑体" w:hAnsi="宋体"/>
        </w:rPr>
      </w:pPr>
      <w:r>
        <w:rPr>
          <w:rFonts w:hint="eastAsia" w:ascii="黑体" w:hAnsi="宋体"/>
        </w:rPr>
        <w:t>三、</w:t>
      </w:r>
      <w:r>
        <w:rPr>
          <w:rFonts w:ascii="黑体" w:hAnsi="宋体"/>
        </w:rPr>
        <w:t>课程内容</w:t>
      </w:r>
      <w:r>
        <w:rPr>
          <w:rFonts w:hint="eastAsia" w:ascii="黑体" w:hAnsi="宋体"/>
        </w:rPr>
        <w:t>与教学设计</w:t>
      </w:r>
    </w:p>
    <w:p>
      <w:pPr>
        <w:pStyle w:val="17"/>
        <w:spacing w:before="81" w:after="163"/>
      </w:pPr>
      <w:bookmarkStart w:id="0" w:name="OLE_LINK2"/>
      <w:bookmarkStart w:id="1" w:name="OLE_LINK1"/>
      <w:r>
        <w:rPr>
          <w:rFonts w:hint="eastAsia"/>
        </w:rPr>
        <w:t>（一）各教学单元预期学习成果与教学内容</w:t>
      </w:r>
    </w:p>
    <w:tbl>
      <w:tblPr>
        <w:tblStyle w:val="8"/>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296"/>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96" w:type="dxa"/>
          </w:tcPr>
          <w:p>
            <w:pPr>
              <w:keepNext w:val="0"/>
              <w:keepLines w:val="0"/>
              <w:widowControl/>
              <w:suppressLineNumbers w:val="0"/>
              <w:jc w:val="left"/>
              <w:rPr>
                <w:rFonts w:hint="default" w:ascii="Times New Roman" w:hAnsi="Times New Roman" w:eastAsia="宋体" w:cs="Times New Roman"/>
                <w:b/>
                <w:bCs/>
                <w:color w:val="000000"/>
                <w:kern w:val="0"/>
                <w:sz w:val="21"/>
                <w:szCs w:val="21"/>
                <w:lang w:val="en-US" w:eastAsia="zh-CN" w:bidi="ar"/>
              </w:rPr>
            </w:pPr>
            <w:bookmarkStart w:id="2" w:name="OLE_LINK6"/>
            <w:bookmarkStart w:id="3" w:name="OLE_LINK5"/>
            <w:r>
              <w:rPr>
                <w:rFonts w:hint="default" w:ascii="Times New Roman" w:hAnsi="Times New Roman" w:eastAsia="宋体" w:cs="Times New Roman"/>
                <w:b/>
                <w:bCs/>
                <w:color w:val="000000"/>
                <w:kern w:val="0"/>
                <w:sz w:val="21"/>
                <w:szCs w:val="21"/>
                <w:lang w:val="en-US" w:eastAsia="zh-CN" w:bidi="ar"/>
              </w:rPr>
              <w:t>第一单元：力学</w:t>
            </w:r>
          </w:p>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eastAsia="宋体" w:cs="Times New Roman"/>
                <w:b/>
                <w:bCs/>
                <w:color w:val="000000"/>
                <w:kern w:val="0"/>
                <w:sz w:val="21"/>
                <w:szCs w:val="21"/>
                <w:lang w:val="en-US" w:eastAsia="zh-CN" w:bidi="ar"/>
              </w:rPr>
              <w:t xml:space="preserve">第一章 质点运动学 (6 学时) </w:t>
            </w:r>
          </w:p>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eastAsia="宋体" w:cs="Times New Roman"/>
                <w:b/>
                <w:bCs/>
                <w:color w:val="000000"/>
                <w:kern w:val="0"/>
                <w:sz w:val="21"/>
                <w:szCs w:val="21"/>
                <w:lang w:val="en-US" w:eastAsia="zh-CN" w:bidi="ar"/>
              </w:rPr>
              <w:t xml:space="preserve">章节内容要点: </w:t>
            </w:r>
          </w:p>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val="en-US" w:eastAsia="zh-CN" w:bidi="ar"/>
              </w:rPr>
              <w:t xml:space="preserve">1-1 运动 时空 测量 </w:t>
            </w:r>
          </w:p>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val="en-US" w:eastAsia="zh-CN" w:bidi="ar"/>
              </w:rPr>
              <w:t xml:space="preserve">1-2 质点运动的描述 </w:t>
            </w:r>
          </w:p>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val="en-US" w:eastAsia="zh-CN" w:bidi="ar"/>
              </w:rPr>
              <w:t xml:space="preserve">1-3 质点运动变化的描述 </w:t>
            </w:r>
          </w:p>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eastAsia="宋体" w:cs="Times New Roman"/>
                <w:b/>
                <w:bCs/>
                <w:color w:val="000000"/>
                <w:kern w:val="0"/>
                <w:sz w:val="21"/>
                <w:szCs w:val="21"/>
                <w:lang w:val="en-US" w:eastAsia="zh-CN" w:bidi="ar"/>
              </w:rPr>
              <w:t xml:space="preserve">预期学习成果: </w:t>
            </w:r>
          </w:p>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val="en-US" w:eastAsia="zh-CN" w:bidi="ar"/>
              </w:rPr>
              <w:t>1</w:t>
            </w:r>
            <w:r>
              <w:rPr>
                <w:rFonts w:hint="default" w:ascii="Times New Roman" w:hAnsi="Times New Roman" w:cs="Times New Roman"/>
                <w:color w:val="000000"/>
                <w:kern w:val="0"/>
                <w:sz w:val="21"/>
                <w:szCs w:val="21"/>
                <w:lang w:val="en-US" w:eastAsia="zh-CN" w:bidi="ar"/>
              </w:rPr>
              <w:t>、</w:t>
            </w:r>
            <w:r>
              <w:rPr>
                <w:rFonts w:hint="default" w:ascii="Times New Roman" w:hAnsi="Times New Roman" w:eastAsia="宋体" w:cs="Times New Roman"/>
                <w:color w:val="000000"/>
                <w:kern w:val="0"/>
                <w:sz w:val="21"/>
                <w:szCs w:val="21"/>
                <w:lang w:val="en-US" w:eastAsia="zh-CN" w:bidi="ar"/>
              </w:rPr>
              <w:t xml:space="preserve">运动学方程、位移、速度、加速度：了解质点模型及参考系和坐标系的概念；掌握位置矢量、运动方程和轨迹方程的概念及其计算；掌握位移和路程、速度和速率的区别，以及位移、速度等物理量的意义和计算；理解加速度等描述质点运动变化的物理量的概念；熟练掌握已知运动学方程求解位移、速度、加速度；已知加速度求解速度和运动方程的方法。 </w:t>
            </w:r>
          </w:p>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val="en-US" w:eastAsia="zh-CN" w:bidi="ar"/>
              </w:rPr>
              <w:t>2</w:t>
            </w:r>
            <w:r>
              <w:rPr>
                <w:rFonts w:hint="default" w:ascii="Times New Roman" w:hAnsi="Times New Roman" w:cs="Times New Roman"/>
                <w:color w:val="000000"/>
                <w:kern w:val="0"/>
                <w:sz w:val="21"/>
                <w:szCs w:val="21"/>
                <w:lang w:val="en-US" w:eastAsia="zh-CN" w:bidi="ar"/>
              </w:rPr>
              <w:t>、</w:t>
            </w:r>
            <w:r>
              <w:rPr>
                <w:rFonts w:hint="default" w:ascii="Times New Roman" w:hAnsi="Times New Roman" w:eastAsia="宋体" w:cs="Times New Roman"/>
                <w:color w:val="000000"/>
                <w:kern w:val="0"/>
                <w:sz w:val="21"/>
                <w:szCs w:val="21"/>
                <w:lang w:val="en-US" w:eastAsia="zh-CN" w:bidi="ar"/>
              </w:rPr>
              <w:t xml:space="preserve">圆周运动的线量、角量表示：掌握质点作圆周运动时的角速度、角加速度、切向加速度和法向加速度的表示，并能进行基本问题计算。 </w:t>
            </w:r>
          </w:p>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eastAsia="宋体" w:cs="Times New Roman"/>
                <w:b/>
                <w:bCs/>
                <w:color w:val="000000"/>
                <w:kern w:val="0"/>
                <w:sz w:val="21"/>
                <w:szCs w:val="21"/>
                <w:lang w:val="en-US" w:eastAsia="zh-CN" w:bidi="ar"/>
              </w:rPr>
              <w:t xml:space="preserve">思政要点： </w:t>
            </w:r>
          </w:p>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val="en-US" w:eastAsia="zh-CN" w:bidi="ar"/>
              </w:rPr>
              <w:t>1</w:t>
            </w:r>
            <w:r>
              <w:rPr>
                <w:rFonts w:hint="default" w:ascii="Times New Roman" w:hAnsi="Times New Roman" w:cs="Times New Roman"/>
                <w:color w:val="000000"/>
                <w:kern w:val="0"/>
                <w:sz w:val="21"/>
                <w:szCs w:val="21"/>
                <w:lang w:val="en-US" w:eastAsia="zh-CN" w:bidi="ar"/>
              </w:rPr>
              <w:t>、</w:t>
            </w:r>
            <w:r>
              <w:rPr>
                <w:rFonts w:hint="default" w:ascii="Times New Roman" w:hAnsi="Times New Roman" w:eastAsia="宋体" w:cs="Times New Roman"/>
                <w:color w:val="000000"/>
                <w:kern w:val="0"/>
                <w:sz w:val="21"/>
                <w:szCs w:val="21"/>
                <w:lang w:val="en-US" w:eastAsia="zh-CN" w:bidi="ar"/>
              </w:rPr>
              <w:t xml:space="preserve">通过讲述物理学史、力学史,使大学生热爱科学、热爱物理、勇于创新。 </w:t>
            </w:r>
          </w:p>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val="en-US" w:eastAsia="zh-CN" w:bidi="ar"/>
              </w:rPr>
              <w:t>2</w:t>
            </w:r>
            <w:r>
              <w:rPr>
                <w:rFonts w:hint="default" w:ascii="Times New Roman" w:hAnsi="Times New Roman" w:cs="Times New Roman"/>
                <w:color w:val="000000"/>
                <w:kern w:val="0"/>
                <w:sz w:val="21"/>
                <w:szCs w:val="21"/>
                <w:lang w:val="en-US" w:eastAsia="zh-CN" w:bidi="ar"/>
              </w:rPr>
              <w:t>、</w:t>
            </w:r>
            <w:r>
              <w:rPr>
                <w:rFonts w:hint="default" w:ascii="Times New Roman" w:hAnsi="Times New Roman" w:eastAsia="宋体" w:cs="Times New Roman"/>
                <w:color w:val="000000"/>
                <w:kern w:val="0"/>
                <w:sz w:val="21"/>
                <w:szCs w:val="21"/>
                <w:lang w:val="en-US" w:eastAsia="zh-CN" w:bidi="ar"/>
              </w:rPr>
              <w:t xml:space="preserve">建立正确的物质观、运动观、相互作用观和能量观,逐步形成正确的世界观。 </w:t>
            </w:r>
          </w:p>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eastAsia="宋体" w:cs="Times New Roman"/>
                <w:b/>
                <w:bCs/>
                <w:color w:val="000000"/>
                <w:kern w:val="0"/>
                <w:sz w:val="21"/>
                <w:szCs w:val="21"/>
                <w:lang w:val="en-US" w:eastAsia="zh-CN" w:bidi="ar"/>
              </w:rPr>
              <w:t xml:space="preserve">第二章 质点动力学 (8 学时) </w:t>
            </w:r>
          </w:p>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eastAsia="宋体" w:cs="Times New Roman"/>
                <w:b/>
                <w:bCs/>
                <w:color w:val="000000"/>
                <w:kern w:val="0"/>
                <w:sz w:val="21"/>
                <w:szCs w:val="21"/>
                <w:lang w:val="en-US" w:eastAsia="zh-CN" w:bidi="ar"/>
              </w:rPr>
              <w:t xml:space="preserve">章节内容要点: </w:t>
            </w:r>
          </w:p>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val="en-US" w:eastAsia="zh-CN" w:bidi="ar"/>
              </w:rPr>
              <w:t xml:space="preserve">2-1 动量 动量守恒定律 </w:t>
            </w:r>
          </w:p>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val="en-US" w:eastAsia="zh-CN" w:bidi="ar"/>
              </w:rPr>
              <w:t xml:space="preserve">2-2 角动量 角动量守恒定律 </w:t>
            </w:r>
          </w:p>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val="en-US" w:eastAsia="zh-CN" w:bidi="ar"/>
              </w:rPr>
              <w:t xml:space="preserve">2-3 能量 能量守恒定律 </w:t>
            </w:r>
          </w:p>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eastAsia="宋体" w:cs="Times New Roman"/>
                <w:b/>
                <w:bCs/>
                <w:color w:val="000000"/>
                <w:kern w:val="0"/>
                <w:sz w:val="21"/>
                <w:szCs w:val="21"/>
                <w:lang w:val="en-US" w:eastAsia="zh-CN" w:bidi="ar"/>
              </w:rPr>
              <w:t xml:space="preserve">预期学习成果： </w:t>
            </w:r>
          </w:p>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cs="Times New Roman"/>
                <w:b w:val="0"/>
                <w:bCs w:val="0"/>
                <w:color w:val="000000"/>
                <w:kern w:val="0"/>
                <w:sz w:val="21"/>
                <w:szCs w:val="21"/>
                <w:lang w:val="en-US" w:eastAsia="zh-CN" w:bidi="ar"/>
              </w:rPr>
              <w:t>1、</w:t>
            </w:r>
            <w:r>
              <w:rPr>
                <w:rFonts w:hint="default" w:ascii="Times New Roman" w:hAnsi="Times New Roman" w:eastAsia="宋体" w:cs="Times New Roman"/>
                <w:b/>
                <w:bCs/>
                <w:color w:val="000000"/>
                <w:kern w:val="0"/>
                <w:sz w:val="21"/>
                <w:szCs w:val="21"/>
                <w:lang w:val="en-US" w:eastAsia="zh-CN" w:bidi="ar"/>
              </w:rPr>
              <w:t xml:space="preserve"> </w:t>
            </w:r>
            <w:r>
              <w:rPr>
                <w:rFonts w:hint="default" w:ascii="Times New Roman" w:hAnsi="Times New Roman" w:eastAsia="宋体" w:cs="Times New Roman"/>
                <w:color w:val="000000"/>
                <w:kern w:val="0"/>
                <w:sz w:val="21"/>
                <w:szCs w:val="21"/>
                <w:lang w:val="en-US" w:eastAsia="zh-CN" w:bidi="ar"/>
              </w:rPr>
              <w:t>熟练应用微积分方法求解一维变力作用下基本的质点动力学问题。</w:t>
            </w:r>
            <w:r>
              <w:rPr>
                <w:rFonts w:hint="default" w:ascii="Times New Roman" w:hAnsi="Times New Roman" w:eastAsia="宋体" w:cs="Times New Roman"/>
                <w:b/>
                <w:bCs/>
                <w:color w:val="000000"/>
                <w:kern w:val="0"/>
                <w:sz w:val="21"/>
                <w:szCs w:val="21"/>
                <w:lang w:val="en-US" w:eastAsia="zh-CN" w:bidi="ar"/>
              </w:rPr>
              <w:t xml:space="preserve"> </w:t>
            </w:r>
          </w:p>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val="en-US" w:eastAsia="zh-CN" w:bidi="ar"/>
              </w:rPr>
              <w:t>2</w:t>
            </w:r>
            <w:r>
              <w:rPr>
                <w:rFonts w:hint="default" w:ascii="Times New Roman" w:hAnsi="Times New Roman" w:cs="Times New Roman"/>
                <w:color w:val="000000"/>
                <w:kern w:val="0"/>
                <w:sz w:val="21"/>
                <w:szCs w:val="21"/>
                <w:lang w:val="en-US" w:eastAsia="zh-CN" w:bidi="ar"/>
              </w:rPr>
              <w:t>、</w:t>
            </w:r>
            <w:r>
              <w:rPr>
                <w:rFonts w:hint="default" w:ascii="Times New Roman" w:hAnsi="Times New Roman" w:eastAsia="宋体" w:cs="Times New Roman"/>
                <w:color w:val="000000"/>
                <w:kern w:val="0"/>
                <w:sz w:val="21"/>
                <w:szCs w:val="21"/>
                <w:lang w:val="en-US" w:eastAsia="zh-CN" w:bidi="ar"/>
              </w:rPr>
              <w:t xml:space="preserve"> 动量、冲量、动量定理：理解动量、冲量的概念，掌握变力的冲量的计算；熟练掌握质点和质点系的动量定理及其应用。 </w:t>
            </w:r>
          </w:p>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val="en-US" w:eastAsia="zh-CN" w:bidi="ar"/>
              </w:rPr>
              <w:t>3</w:t>
            </w:r>
            <w:r>
              <w:rPr>
                <w:rFonts w:hint="default" w:ascii="Times New Roman" w:hAnsi="Times New Roman" w:cs="Times New Roman"/>
                <w:color w:val="000000"/>
                <w:kern w:val="0"/>
                <w:sz w:val="21"/>
                <w:szCs w:val="21"/>
                <w:lang w:val="en-US" w:eastAsia="zh-CN" w:bidi="ar"/>
              </w:rPr>
              <w:t>、</w:t>
            </w:r>
            <w:r>
              <w:rPr>
                <w:rFonts w:hint="default" w:ascii="Times New Roman" w:hAnsi="Times New Roman" w:eastAsia="宋体" w:cs="Times New Roman"/>
                <w:color w:val="000000"/>
                <w:kern w:val="0"/>
                <w:sz w:val="21"/>
                <w:szCs w:val="21"/>
                <w:lang w:val="en-US" w:eastAsia="zh-CN" w:bidi="ar"/>
              </w:rPr>
              <w:t xml:space="preserve"> 动能、动能定理、功、变力的功：正确理解功的概念，熟练计算变力的功；掌握动能定理，能运用它分析解决动力学问题。 </w:t>
            </w:r>
          </w:p>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val="en-US" w:eastAsia="zh-CN" w:bidi="ar"/>
              </w:rPr>
              <w:t>4</w:t>
            </w:r>
            <w:r>
              <w:rPr>
                <w:rFonts w:hint="default" w:ascii="Times New Roman" w:hAnsi="Times New Roman" w:cs="Times New Roman"/>
                <w:color w:val="000000"/>
                <w:kern w:val="0"/>
                <w:sz w:val="21"/>
                <w:szCs w:val="21"/>
                <w:lang w:val="en-US" w:eastAsia="zh-CN" w:bidi="ar"/>
              </w:rPr>
              <w:t>、</w:t>
            </w:r>
            <w:r>
              <w:rPr>
                <w:rFonts w:hint="default" w:ascii="Times New Roman" w:hAnsi="Times New Roman" w:eastAsia="宋体" w:cs="Times New Roman"/>
                <w:color w:val="000000"/>
                <w:kern w:val="0"/>
                <w:sz w:val="21"/>
                <w:szCs w:val="21"/>
                <w:lang w:val="en-US" w:eastAsia="zh-CN" w:bidi="ar"/>
              </w:rPr>
              <w:t xml:space="preserve"> 势能、保守力与势能的关系、功能原理、机械能守恒定律：理解保守力做功的特点及势能的概念，会计算重力、弹性力势能；掌握功能原理及机械能守恒定律，能运用它们分析解决动力学问题。 </w:t>
            </w:r>
          </w:p>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eastAsia="宋体" w:cs="Times New Roman"/>
                <w:b/>
                <w:bCs/>
                <w:color w:val="000000"/>
                <w:kern w:val="0"/>
                <w:sz w:val="21"/>
                <w:szCs w:val="21"/>
                <w:lang w:val="en-US" w:eastAsia="zh-CN" w:bidi="ar"/>
              </w:rPr>
              <w:t xml:space="preserve">思政要点： </w:t>
            </w:r>
          </w:p>
          <w:p>
            <w:pPr>
              <w:keepNext w:val="0"/>
              <w:keepLines w:val="0"/>
              <w:widowControl/>
              <w:suppressLineNumbers w:val="0"/>
              <w:ind w:firstLine="420" w:firstLineChars="200"/>
              <w:jc w:val="left"/>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val="en-US" w:eastAsia="zh-CN" w:bidi="ar"/>
              </w:rPr>
              <w:t xml:space="preserve">通过牛顿定律所涉及的科学概念、定律以及思维方式，培养学生形成正确的世界观和认识自然界的方法，让学生掌握自然科学知识，培养学生的科学素养。通过动量定理和能量守恒定律对火箭或导弹进行动力学分析，使学生对动量定理和能量守恒定律加深理解，从而培养学生应用物理学知识解决工程实际问题的能力，结合我国两弹一星元勋在艰苦条件下作出的重大贡献，增强学生的爱国主义精神和新时代的使命感。 </w:t>
            </w:r>
          </w:p>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eastAsia="宋体" w:cs="Times New Roman"/>
                <w:b/>
                <w:bCs/>
                <w:color w:val="000000"/>
                <w:kern w:val="0"/>
                <w:sz w:val="21"/>
                <w:szCs w:val="21"/>
                <w:lang w:val="en-US" w:eastAsia="zh-CN" w:bidi="ar"/>
              </w:rPr>
              <w:t xml:space="preserve">第三章 刚体力学基础（10 学时) </w:t>
            </w:r>
          </w:p>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eastAsia="宋体" w:cs="Times New Roman"/>
                <w:b/>
                <w:bCs/>
                <w:color w:val="000000"/>
                <w:kern w:val="0"/>
                <w:sz w:val="21"/>
                <w:szCs w:val="21"/>
                <w:lang w:val="en-US" w:eastAsia="zh-CN" w:bidi="ar"/>
              </w:rPr>
              <w:t xml:space="preserve">章节内容要点： </w:t>
            </w:r>
          </w:p>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val="en-US" w:eastAsia="zh-CN" w:bidi="ar"/>
              </w:rPr>
              <w:t xml:space="preserve">3-1 刚体运动的基本形式 </w:t>
            </w:r>
          </w:p>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val="en-US" w:eastAsia="zh-CN" w:bidi="ar"/>
              </w:rPr>
              <w:t xml:space="preserve">3-2 定轴转动刚体的角动量 转动惯量 </w:t>
            </w:r>
          </w:p>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val="en-US" w:eastAsia="zh-CN" w:bidi="ar"/>
              </w:rPr>
              <w:t xml:space="preserve">3-3 刚体定轴转动定律 </w:t>
            </w:r>
          </w:p>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val="en-US" w:eastAsia="zh-CN" w:bidi="ar"/>
              </w:rPr>
              <w:t xml:space="preserve">3-4 刚体的角动量定理和角动量守恒定律 </w:t>
            </w:r>
          </w:p>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val="en-US" w:eastAsia="zh-CN" w:bidi="ar"/>
              </w:rPr>
              <w:t xml:space="preserve">3-5 刚体定轴转动的动能定理 </w:t>
            </w:r>
          </w:p>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eastAsia="宋体" w:cs="Times New Roman"/>
                <w:b/>
                <w:bCs/>
                <w:color w:val="000000"/>
                <w:kern w:val="0"/>
                <w:sz w:val="21"/>
                <w:szCs w:val="21"/>
                <w:lang w:val="en-US" w:eastAsia="zh-CN" w:bidi="ar"/>
              </w:rPr>
              <w:t xml:space="preserve">预期学习成果： </w:t>
            </w:r>
          </w:p>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val="en-US" w:eastAsia="zh-CN" w:bidi="ar"/>
              </w:rPr>
              <w:t>1</w:t>
            </w:r>
            <w:r>
              <w:rPr>
                <w:rFonts w:hint="default" w:ascii="Times New Roman" w:hAnsi="Times New Roman" w:cs="Times New Roman"/>
                <w:color w:val="000000"/>
                <w:kern w:val="0"/>
                <w:sz w:val="21"/>
                <w:szCs w:val="21"/>
                <w:lang w:val="en-US" w:eastAsia="zh-CN" w:bidi="ar"/>
              </w:rPr>
              <w:t>、</w:t>
            </w:r>
            <w:r>
              <w:rPr>
                <w:rFonts w:hint="default" w:ascii="Times New Roman" w:hAnsi="Times New Roman" w:eastAsia="宋体" w:cs="Times New Roman"/>
                <w:color w:val="000000"/>
                <w:kern w:val="0"/>
                <w:sz w:val="21"/>
                <w:szCs w:val="21"/>
                <w:lang w:val="en-US" w:eastAsia="zh-CN" w:bidi="ar"/>
              </w:rPr>
              <w:t xml:space="preserve"> 刚体的定轴转动：了解刚体平动、转动的特点；掌握刚体定轴转动的角量表示及其与线量的关系。 </w:t>
            </w:r>
          </w:p>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val="en-US" w:eastAsia="zh-CN" w:bidi="ar"/>
              </w:rPr>
              <w:t>2</w:t>
            </w:r>
            <w:r>
              <w:rPr>
                <w:rFonts w:hint="default" w:ascii="Times New Roman" w:hAnsi="Times New Roman" w:cs="Times New Roman"/>
                <w:color w:val="000000"/>
                <w:kern w:val="0"/>
                <w:sz w:val="21"/>
                <w:szCs w:val="21"/>
                <w:lang w:val="en-US" w:eastAsia="zh-CN" w:bidi="ar"/>
              </w:rPr>
              <w:t>、</w:t>
            </w:r>
            <w:r>
              <w:rPr>
                <w:rFonts w:hint="default" w:ascii="Times New Roman" w:hAnsi="Times New Roman" w:eastAsia="宋体" w:cs="Times New Roman"/>
                <w:color w:val="000000"/>
                <w:kern w:val="0"/>
                <w:sz w:val="21"/>
                <w:szCs w:val="21"/>
                <w:lang w:val="en-US" w:eastAsia="zh-CN" w:bidi="ar"/>
              </w:rPr>
              <w:t xml:space="preserve">角动量、转动惯量：了解定轴转动刚体的角动量表示；理解转动惯量的概念，掌握应用取微元法计算具有简单几何形状的刚体的转动惯量的方法。 </w:t>
            </w:r>
          </w:p>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val="en-US" w:eastAsia="zh-CN" w:bidi="ar"/>
              </w:rPr>
              <w:t>3</w:t>
            </w:r>
            <w:r>
              <w:rPr>
                <w:rFonts w:hint="default" w:ascii="Times New Roman" w:hAnsi="Times New Roman" w:cs="Times New Roman"/>
                <w:color w:val="000000"/>
                <w:kern w:val="0"/>
                <w:sz w:val="21"/>
                <w:szCs w:val="21"/>
                <w:lang w:val="en-US" w:eastAsia="zh-CN" w:bidi="ar"/>
              </w:rPr>
              <w:t>、</w:t>
            </w:r>
            <w:r>
              <w:rPr>
                <w:rFonts w:hint="default" w:ascii="Times New Roman" w:hAnsi="Times New Roman" w:eastAsia="宋体" w:cs="Times New Roman"/>
                <w:color w:val="000000"/>
                <w:kern w:val="0"/>
                <w:sz w:val="21"/>
                <w:szCs w:val="21"/>
                <w:lang w:val="en-US" w:eastAsia="zh-CN" w:bidi="ar"/>
              </w:rPr>
              <w:t xml:space="preserve">力矩、转动定律：掌握刚体定轴转动的力矩表示；熟练掌握刚体定轴转动的转动定律，能应用其分析刚体的定轴转动、求解有关定轴转动的问题。 </w:t>
            </w:r>
          </w:p>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val="en-US" w:eastAsia="zh-CN" w:bidi="ar"/>
              </w:rPr>
              <w:t>4</w:t>
            </w:r>
            <w:r>
              <w:rPr>
                <w:rFonts w:hint="default" w:ascii="Times New Roman" w:hAnsi="Times New Roman" w:cs="Times New Roman"/>
                <w:color w:val="000000"/>
                <w:kern w:val="0"/>
                <w:sz w:val="21"/>
                <w:szCs w:val="21"/>
                <w:lang w:val="en-US" w:eastAsia="zh-CN" w:bidi="ar"/>
              </w:rPr>
              <w:t>、</w:t>
            </w:r>
            <w:r>
              <w:rPr>
                <w:rFonts w:hint="default" w:ascii="Times New Roman" w:hAnsi="Times New Roman" w:eastAsia="宋体" w:cs="Times New Roman"/>
                <w:color w:val="000000"/>
                <w:kern w:val="0"/>
                <w:sz w:val="21"/>
                <w:szCs w:val="21"/>
                <w:lang w:val="en-US" w:eastAsia="zh-CN" w:bidi="ar"/>
              </w:rPr>
              <w:t xml:space="preserve"> 角动量定理、角动量守恒定律：掌握刚体的角动量定理及其应用；熟练掌握刚体的角动量守恒定律，并应用其求解有关问题。 </w:t>
            </w:r>
          </w:p>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val="en-US" w:eastAsia="zh-CN" w:bidi="ar"/>
              </w:rPr>
              <w:t>5</w:t>
            </w:r>
            <w:r>
              <w:rPr>
                <w:rFonts w:hint="default" w:ascii="Times New Roman" w:hAnsi="Times New Roman" w:cs="Times New Roman"/>
                <w:color w:val="000000"/>
                <w:kern w:val="0"/>
                <w:sz w:val="21"/>
                <w:szCs w:val="21"/>
                <w:lang w:val="en-US" w:eastAsia="zh-CN" w:bidi="ar"/>
              </w:rPr>
              <w:t>、</w:t>
            </w:r>
            <w:r>
              <w:rPr>
                <w:rFonts w:hint="default" w:ascii="Times New Roman" w:hAnsi="Times New Roman" w:eastAsia="宋体" w:cs="Times New Roman"/>
                <w:color w:val="000000"/>
                <w:kern w:val="0"/>
                <w:sz w:val="21"/>
                <w:szCs w:val="21"/>
                <w:lang w:val="en-US" w:eastAsia="zh-CN" w:bidi="ar"/>
              </w:rPr>
              <w:t xml:space="preserve">刚体定轴转动的动能定理：掌握刚体转动动能和势能的表示；掌握刚体定轴转动的动能定理的应用。 </w:t>
            </w:r>
          </w:p>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eastAsia="宋体" w:cs="Times New Roman"/>
                <w:b/>
                <w:bCs/>
                <w:color w:val="000000"/>
                <w:kern w:val="0"/>
                <w:sz w:val="21"/>
                <w:szCs w:val="21"/>
                <w:lang w:val="en-US" w:eastAsia="zh-CN" w:bidi="ar"/>
              </w:rPr>
              <w:t xml:space="preserve">思政要点： </w:t>
            </w:r>
          </w:p>
          <w:p>
            <w:pPr>
              <w:keepNext w:val="0"/>
              <w:keepLines w:val="0"/>
              <w:widowControl/>
              <w:suppressLineNumbers w:val="0"/>
              <w:ind w:firstLine="420" w:firstLineChars="200"/>
              <w:jc w:val="left"/>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以物体对轴的角动量守恒定律为例，通过回转仪在军事、航天、汽车领域的应用，向学生传达科技兴国的重要性，培养学生热爱科学、积极探索的精神；通过跳水及花样滑冰运动员的事迹，培养学生勤奋刻苦、不畏艰难、不怕失败的优秀品质。以寓教于乐的方式，结合视频播放，通过讲解人物与历史故事、科技进展，将大学物理课程与学生的思想政治教育相结合，发挥大学老师在教书和育人两方面的双重作用。</w:t>
            </w:r>
          </w:p>
          <w:p>
            <w:pPr>
              <w:widowControl w:val="0"/>
              <w:spacing w:line="360" w:lineRule="exact"/>
              <w:jc w:val="both"/>
              <w:rPr>
                <w:rFonts w:hint="default" w:ascii="Times New Roman" w:hAnsi="Times New Roman" w:eastAsia="宋体" w:cs="Times New Roman"/>
                <w:b/>
                <w:bCs/>
                <w:color w:val="000000" w:themeColor="text1"/>
                <w:kern w:val="0"/>
                <w:sz w:val="21"/>
                <w:szCs w:val="21"/>
                <w14:textFill>
                  <w14:solidFill>
                    <w14:schemeClr w14:val="tx1"/>
                  </w14:solidFill>
                </w14:textFill>
              </w:rPr>
            </w:pPr>
            <w:r>
              <w:rPr>
                <w:rFonts w:hint="default" w:ascii="Times New Roman" w:hAnsi="Times New Roman" w:eastAsia="宋体" w:cs="Times New Roman"/>
                <w:b/>
                <w:bCs/>
                <w:color w:val="000000" w:themeColor="text1"/>
                <w:kern w:val="0"/>
                <w:sz w:val="21"/>
                <w:szCs w:val="21"/>
                <w14:textFill>
                  <w14:solidFill>
                    <w14:schemeClr w14:val="tx1"/>
                  </w14:solidFill>
                </w14:textFill>
              </w:rPr>
              <w:t>教学重点、难点：</w:t>
            </w:r>
          </w:p>
          <w:p>
            <w:pPr>
              <w:widowControl w:val="0"/>
              <w:numPr>
                <w:ilvl w:val="0"/>
                <w:numId w:val="1"/>
              </w:numPr>
              <w:spacing w:line="360" w:lineRule="exact"/>
              <w:jc w:val="both"/>
              <w:rPr>
                <w:rFonts w:hint="default" w:ascii="Times New Roman" w:hAnsi="Times New Roman" w:eastAsia="宋体" w:cs="Times New Roman"/>
                <w:bCs/>
                <w:color w:val="000000"/>
                <w:kern w:val="0"/>
                <w:sz w:val="21"/>
                <w:szCs w:val="21"/>
              </w:rPr>
            </w:pPr>
            <w:r>
              <w:rPr>
                <w:rFonts w:hint="default" w:ascii="Times New Roman" w:hAnsi="Times New Roman" w:eastAsia="宋体" w:cs="Times New Roman"/>
                <w:bCs/>
                <w:color w:val="000000"/>
                <w:kern w:val="0"/>
                <w:sz w:val="21"/>
                <w:szCs w:val="21"/>
              </w:rPr>
              <w:t>两类运动学问题和圆周运动。</w:t>
            </w:r>
          </w:p>
          <w:p>
            <w:pPr>
              <w:widowControl w:val="0"/>
              <w:numPr>
                <w:ilvl w:val="0"/>
                <w:numId w:val="1"/>
              </w:numPr>
              <w:spacing w:line="360" w:lineRule="exact"/>
              <w:ind w:left="0" w:leftChars="0" w:firstLine="0" w:firstLineChars="0"/>
              <w:jc w:val="both"/>
              <w:rPr>
                <w:rFonts w:hint="default" w:ascii="Times New Roman" w:hAnsi="Times New Roman" w:eastAsia="宋体" w:cs="Times New Roman"/>
                <w:bCs/>
                <w:color w:val="000000"/>
                <w:kern w:val="0"/>
                <w:sz w:val="21"/>
                <w:szCs w:val="21"/>
              </w:rPr>
            </w:pPr>
            <w:r>
              <w:rPr>
                <w:rFonts w:hint="default" w:ascii="Times New Roman" w:hAnsi="Times New Roman" w:eastAsia="宋体" w:cs="Times New Roman"/>
                <w:bCs/>
                <w:color w:val="000000"/>
                <w:kern w:val="0"/>
                <w:sz w:val="21"/>
                <w:szCs w:val="21"/>
              </w:rPr>
              <w:t>牛顿运动定律的应用，动量定理和动量守恒定律、动能定律和功能原理与机械能守恒定律的意义及应用。</w:t>
            </w:r>
          </w:p>
          <w:p>
            <w:pPr>
              <w:keepNext w:val="0"/>
              <w:keepLines w:val="0"/>
              <w:widowControl/>
              <w:suppressLineNumbers w:val="0"/>
              <w:jc w:val="left"/>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bCs/>
                <w:color w:val="000000"/>
                <w:kern w:val="0"/>
                <w:sz w:val="21"/>
                <w:szCs w:val="21"/>
                <w:lang w:val="en-US" w:eastAsia="zh-CN"/>
              </w:rPr>
              <w:t>3、</w:t>
            </w:r>
            <w:r>
              <w:rPr>
                <w:rFonts w:hint="default" w:ascii="Times New Roman" w:hAnsi="Times New Roman" w:eastAsia="宋体" w:cs="Times New Roman"/>
                <w:bCs/>
                <w:color w:val="000000"/>
                <w:kern w:val="0"/>
                <w:sz w:val="21"/>
                <w:szCs w:val="21"/>
              </w:rPr>
              <w:t>刚体定轴转动的转动定律、角动量守恒定律的意义及应用。</w:t>
            </w:r>
          </w:p>
          <w:p>
            <w:pPr>
              <w:keepNext w:val="0"/>
              <w:keepLines w:val="0"/>
              <w:widowControl/>
              <w:suppressLineNumbers w:val="0"/>
              <w:jc w:val="left"/>
              <w:rPr>
                <w:rFonts w:hint="default" w:ascii="Times New Roman" w:hAnsi="Times New Roman" w:eastAsia="宋体" w:cs="Times New Roman"/>
                <w:b/>
                <w:bCs/>
                <w:color w:val="000000"/>
                <w:kern w:val="0"/>
                <w:sz w:val="21"/>
                <w:szCs w:val="21"/>
                <w:lang w:val="en-US" w:eastAsia="zh-CN" w:bidi="ar"/>
              </w:rPr>
            </w:pPr>
            <w:r>
              <w:rPr>
                <w:rFonts w:hint="default" w:ascii="Times New Roman" w:hAnsi="Times New Roman" w:cs="Times New Roman"/>
                <w:b/>
                <w:bCs/>
                <w:color w:val="000000"/>
                <w:kern w:val="0"/>
                <w:sz w:val="21"/>
                <w:szCs w:val="21"/>
                <w:lang w:val="en-US" w:eastAsia="zh-CN" w:bidi="ar"/>
              </w:rPr>
              <w:t>第二单元电磁学</w:t>
            </w:r>
          </w:p>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eastAsia="宋体" w:cs="Times New Roman"/>
                <w:b/>
                <w:bCs/>
                <w:color w:val="000000"/>
                <w:kern w:val="0"/>
                <w:sz w:val="21"/>
                <w:szCs w:val="21"/>
                <w:lang w:val="en-US" w:eastAsia="zh-CN" w:bidi="ar"/>
              </w:rPr>
              <w:t xml:space="preserve">第六章 电荷与电场（12 学时） </w:t>
            </w:r>
            <w:r>
              <w:rPr>
                <w:rFonts w:hint="default" w:ascii="Times New Roman" w:hAnsi="Times New Roman" w:eastAsia="宋体" w:cs="Times New Roman"/>
                <w:color w:val="000000"/>
                <w:kern w:val="0"/>
                <w:sz w:val="21"/>
                <w:szCs w:val="21"/>
                <w:lang w:val="en-US" w:eastAsia="zh-CN" w:bidi="ar"/>
              </w:rPr>
              <w:t xml:space="preserve"> </w:t>
            </w:r>
          </w:p>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eastAsia="宋体" w:cs="Times New Roman"/>
                <w:b/>
                <w:bCs/>
                <w:color w:val="000000"/>
                <w:kern w:val="0"/>
                <w:sz w:val="21"/>
                <w:szCs w:val="21"/>
                <w:lang w:val="en-US" w:eastAsia="zh-CN" w:bidi="ar"/>
              </w:rPr>
              <w:t xml:space="preserve">章节内容要点： </w:t>
            </w:r>
          </w:p>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val="en-US" w:eastAsia="zh-CN" w:bidi="ar"/>
              </w:rPr>
              <w:t xml:space="preserve">6-1 库仑定律与电场强度 </w:t>
            </w:r>
          </w:p>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val="en-US" w:eastAsia="zh-CN" w:bidi="ar"/>
              </w:rPr>
              <w:t xml:space="preserve">6-2 电场强度通量与高斯定理 </w:t>
            </w:r>
          </w:p>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val="en-US" w:eastAsia="zh-CN" w:bidi="ar"/>
              </w:rPr>
              <w:t xml:space="preserve">6-3 静电场的环路定理与电势 </w:t>
            </w:r>
          </w:p>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val="en-US" w:eastAsia="zh-CN" w:bidi="ar"/>
              </w:rPr>
              <w:t xml:space="preserve">6-4 静电场中导体 </w:t>
            </w:r>
          </w:p>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eastAsia="宋体" w:cs="Times New Roman"/>
                <w:b/>
                <w:bCs/>
                <w:color w:val="000000"/>
                <w:kern w:val="0"/>
                <w:sz w:val="21"/>
                <w:szCs w:val="21"/>
                <w:lang w:val="en-US" w:eastAsia="zh-CN" w:bidi="ar"/>
              </w:rPr>
              <w:t xml:space="preserve">预期学习成果： </w:t>
            </w:r>
          </w:p>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val="en-US" w:eastAsia="zh-CN" w:bidi="ar"/>
              </w:rPr>
              <w:t>1、库仑定律、电场强度：掌握库仑定律的表示及意义；理解电场强度的定义</w:t>
            </w:r>
            <w:r>
              <w:rPr>
                <w:rFonts w:hint="default" w:ascii="Times New Roman" w:hAnsi="Times New Roman" w:cs="Times New Roman"/>
                <w:color w:val="000000"/>
                <w:kern w:val="0"/>
                <w:sz w:val="21"/>
                <w:szCs w:val="21"/>
                <w:lang w:val="en-US" w:eastAsia="zh-CN" w:bidi="ar"/>
              </w:rPr>
              <w:t>。</w:t>
            </w:r>
            <w:r>
              <w:rPr>
                <w:rFonts w:hint="default" w:ascii="Times New Roman" w:hAnsi="Times New Roman" w:eastAsia="宋体" w:cs="Times New Roman"/>
                <w:color w:val="000000"/>
                <w:kern w:val="0"/>
                <w:sz w:val="21"/>
                <w:szCs w:val="21"/>
                <w:lang w:val="en-US" w:eastAsia="zh-CN" w:bidi="ar"/>
              </w:rPr>
              <w:t xml:space="preserve"> </w:t>
            </w:r>
          </w:p>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val="en-US" w:eastAsia="zh-CN" w:bidi="ar"/>
              </w:rPr>
              <w:t>2、电场强度叠加原理：理解电场强度叠加原理，熟练掌握用电场强度叠加原理求解带电系统电场强度的计算方法。</w:t>
            </w:r>
          </w:p>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val="en-US" w:eastAsia="zh-CN" w:bidi="ar"/>
              </w:rPr>
              <w:t xml:space="preserve">3、电场强度通量、真空中的高斯定理：掌握电场强度通量的概念及计算；熟练掌握高斯定理及用高斯定理计算简单几何形状的带电体的电场强度的条件和方法。 </w:t>
            </w:r>
          </w:p>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val="en-US" w:eastAsia="zh-CN" w:bidi="ar"/>
              </w:rPr>
              <w:t xml:space="preserve">4、电场力的功、静电场的环路定理、电势能、电势、电势差、电势叠加原理：掌握静电场的环路定理及其意义；理解电势能、电势、电势差的概念；熟练掌握用电势叠加原理（电势与电场强度的积分关系）和电势的定义式求解带电系统电势的方法。 </w:t>
            </w:r>
          </w:p>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val="en-US" w:eastAsia="zh-CN" w:bidi="ar"/>
              </w:rPr>
              <w:t xml:space="preserve">5、静电平衡时导体上的电荷分布及电场强度和电势分布：正确理解导体的静电平衡条件，熟练计算静电平衡时导体的电荷分布及电场强度与电势的分布；了解尖端放电与静电屏蔽现象。 </w:t>
            </w:r>
          </w:p>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val="en-US" w:eastAsia="zh-CN" w:bidi="ar"/>
              </w:rPr>
              <w:t xml:space="preserve">6、电容器的电容：了解电容器的性质，了解电容器电容的概念。 </w:t>
            </w:r>
          </w:p>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eastAsia="宋体" w:cs="Times New Roman"/>
                <w:b/>
                <w:bCs/>
                <w:color w:val="000000"/>
                <w:kern w:val="0"/>
                <w:sz w:val="21"/>
                <w:szCs w:val="21"/>
                <w:lang w:val="en-US" w:eastAsia="zh-CN" w:bidi="ar"/>
              </w:rPr>
              <w:t xml:space="preserve">思政要点： </w:t>
            </w:r>
          </w:p>
          <w:p>
            <w:pPr>
              <w:keepNext w:val="0"/>
              <w:keepLines w:val="0"/>
              <w:widowControl/>
              <w:suppressLineNumbers w:val="0"/>
              <w:ind w:firstLine="420" w:firstLineChars="200"/>
              <w:jc w:val="left"/>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val="en-US" w:eastAsia="zh-CN" w:bidi="ar"/>
              </w:rPr>
              <w:t xml:space="preserve">工匠精神是一种职业精神，是职业道德、职业能力、职业品质的体现。将工匠精神融入大学物理课程思政教学，努力培养学生精益求精、执着、专注的专业素质。从静电学的基础内容出发，结合生活中静电应用与防护实例，通过学习老一辈科学家为振兴中华而刻苦专研、奋发图强的先进事迹，增强学生的爱国责任感和使命感，对建设有中国特色社会主义道路的信心和决心更加坚定信念。 </w:t>
            </w:r>
          </w:p>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eastAsia="宋体" w:cs="Times New Roman"/>
                <w:b/>
                <w:bCs/>
                <w:color w:val="000000"/>
                <w:kern w:val="0"/>
                <w:sz w:val="21"/>
                <w:szCs w:val="21"/>
                <w:lang w:val="en-US" w:eastAsia="zh-CN" w:bidi="ar"/>
              </w:rPr>
              <w:t xml:space="preserve">第七章 电流与磁场 (12 学时） </w:t>
            </w:r>
          </w:p>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eastAsia="宋体" w:cs="Times New Roman"/>
                <w:b/>
                <w:bCs/>
                <w:color w:val="000000"/>
                <w:kern w:val="0"/>
                <w:sz w:val="21"/>
                <w:szCs w:val="21"/>
                <w:lang w:val="en-US" w:eastAsia="zh-CN" w:bidi="ar"/>
              </w:rPr>
              <w:t xml:space="preserve">章节内容要点： </w:t>
            </w:r>
          </w:p>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val="en-US" w:eastAsia="zh-CN" w:bidi="ar"/>
              </w:rPr>
              <w:t xml:space="preserve">7-1 恒定电流和恒定电场 电动势 </w:t>
            </w:r>
          </w:p>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val="en-US" w:eastAsia="zh-CN" w:bidi="ar"/>
              </w:rPr>
              <w:t xml:space="preserve">7-2 恒定磁场和磁感应强度 </w:t>
            </w:r>
          </w:p>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val="en-US" w:eastAsia="zh-CN" w:bidi="ar"/>
              </w:rPr>
              <w:t>7-3 毕奥-萨伐尔定律</w:t>
            </w:r>
          </w:p>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val="en-US" w:eastAsia="zh-CN" w:bidi="ar"/>
              </w:rPr>
              <w:t xml:space="preserve">7-4 磁场中的高斯定理 </w:t>
            </w:r>
          </w:p>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val="en-US" w:eastAsia="zh-CN" w:bidi="ar"/>
              </w:rPr>
              <w:t xml:space="preserve">7-5 真空中恒定磁场的安培环路定理 </w:t>
            </w:r>
          </w:p>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val="en-US" w:eastAsia="zh-CN" w:bidi="ar"/>
              </w:rPr>
              <w:t xml:space="preserve">7-6 磁场对运动电荷和载流导线的作用 </w:t>
            </w:r>
          </w:p>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eastAsia="宋体" w:cs="Times New Roman"/>
                <w:b/>
                <w:bCs/>
                <w:color w:val="000000"/>
                <w:kern w:val="0"/>
                <w:sz w:val="21"/>
                <w:szCs w:val="21"/>
                <w:lang w:val="en-US" w:eastAsia="zh-CN" w:bidi="ar"/>
              </w:rPr>
              <w:t xml:space="preserve">预期学习成果： </w:t>
            </w:r>
          </w:p>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val="en-US" w:eastAsia="zh-CN" w:bidi="ar"/>
              </w:rPr>
              <w:t>1、磁感强度、毕奥-萨伐尔定律：正确理解磁感强度的定义；理解毕奥-萨伐尔定律的内容和物理意义；应用毕奥-萨伐尔定律计算磁感强度。</w:t>
            </w:r>
          </w:p>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val="en-US" w:eastAsia="zh-CN" w:bidi="ar"/>
              </w:rPr>
              <w:t xml:space="preserve">2、磁通量、磁场的高斯定理：掌握磁通量的概念和计算方法；了解恒定磁场中高斯定理的数学表达式及其物理意义。 </w:t>
            </w:r>
          </w:p>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val="en-US" w:eastAsia="zh-CN" w:bidi="ar"/>
              </w:rPr>
              <w:t xml:space="preserve">3、安培环路定理：熟练掌握应用安培环路定理计算具有一定对称性磁场的磁感强度的方法。 </w:t>
            </w:r>
          </w:p>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val="en-US" w:eastAsia="zh-CN" w:bidi="ar"/>
              </w:rPr>
              <w:t xml:space="preserve">4、带电粒子在外磁场中受到的力及其运动、磁场对载流导体的作用：掌握洛仑兹力的应用，能分析点电荷在均匀电场和均匀磁场中的受力和运动；掌握安培定律的计算方法，能熟练计算简单几何形状载流导体在均匀磁场中和在无限长直载流导线产生的非均匀磁场中所受的力。 </w:t>
            </w:r>
          </w:p>
          <w:p>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eastAsia="宋体" w:cs="Times New Roman"/>
                <w:b/>
                <w:bCs/>
                <w:color w:val="000000"/>
                <w:kern w:val="0"/>
                <w:sz w:val="21"/>
                <w:szCs w:val="21"/>
                <w:lang w:val="en-US" w:eastAsia="zh-CN" w:bidi="ar"/>
              </w:rPr>
              <w:t xml:space="preserve">思政要点： </w:t>
            </w:r>
          </w:p>
          <w:p>
            <w:pPr>
              <w:keepNext w:val="0"/>
              <w:keepLines w:val="0"/>
              <w:widowControl/>
              <w:suppressLineNumbers w:val="0"/>
              <w:ind w:firstLine="420" w:firstLineChars="200"/>
              <w:jc w:val="left"/>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 xml:space="preserve">主要围绕培养学生政治认同、国家意识、文化自信和公民人格。让学生能够认识和理解自己祖国的历史、文化、国情等，逐渐积淀成主人翁责任感、自豪感和归属感，有效引导学生树立正确的国家观、社会观和世界观。 </w:t>
            </w:r>
          </w:p>
          <w:p>
            <w:pPr>
              <w:widowControl w:val="0"/>
              <w:spacing w:line="360" w:lineRule="exact"/>
              <w:jc w:val="both"/>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bCs/>
                <w:color w:val="000000"/>
                <w:kern w:val="0"/>
                <w:sz w:val="21"/>
                <w:szCs w:val="21"/>
              </w:rPr>
              <w:t>教学重点、难点：</w:t>
            </w:r>
          </w:p>
          <w:p>
            <w:pPr>
              <w:widowControl w:val="0"/>
              <w:numPr>
                <w:ilvl w:val="0"/>
                <w:numId w:val="2"/>
              </w:numPr>
              <w:spacing w:line="360" w:lineRule="exact"/>
              <w:jc w:val="both"/>
              <w:rPr>
                <w:rFonts w:hint="default" w:ascii="Times New Roman" w:hAnsi="Times New Roman" w:eastAsia="宋体" w:cs="Times New Roman"/>
                <w:bCs/>
                <w:color w:val="000000"/>
                <w:kern w:val="0"/>
                <w:sz w:val="21"/>
                <w:szCs w:val="21"/>
              </w:rPr>
            </w:pPr>
            <w:r>
              <w:rPr>
                <w:rFonts w:hint="default" w:ascii="Times New Roman" w:hAnsi="Times New Roman" w:eastAsia="宋体" w:cs="Times New Roman"/>
                <w:bCs/>
                <w:color w:val="000000"/>
                <w:kern w:val="0"/>
                <w:sz w:val="21"/>
                <w:szCs w:val="21"/>
              </w:rPr>
              <w:t>静电场的高斯定理、电场强度和电势的计算</w:t>
            </w:r>
            <w:r>
              <w:rPr>
                <w:rFonts w:hint="default" w:ascii="Times New Roman" w:hAnsi="Times New Roman" w:eastAsia="宋体" w:cs="Times New Roman"/>
                <w:bCs/>
                <w:color w:val="000000"/>
                <w:kern w:val="0"/>
                <w:sz w:val="21"/>
                <w:szCs w:val="21"/>
                <w:lang w:eastAsia="zh-CN"/>
              </w:rPr>
              <w:t>。</w:t>
            </w:r>
          </w:p>
          <w:p>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default" w:ascii="Times New Roman" w:hAnsi="Times New Roman" w:eastAsia="宋体" w:cs="Times New Roman"/>
                <w:bCs/>
                <w:color w:val="000000"/>
                <w:kern w:val="0"/>
                <w:sz w:val="21"/>
                <w:szCs w:val="21"/>
                <w:lang w:val="en-US" w:eastAsia="zh-CN"/>
              </w:rPr>
              <w:t>2、</w:t>
            </w:r>
            <w:r>
              <w:rPr>
                <w:rFonts w:hint="default" w:ascii="Times New Roman" w:hAnsi="Times New Roman" w:eastAsia="宋体" w:cs="Times New Roman"/>
                <w:bCs/>
                <w:color w:val="000000"/>
                <w:kern w:val="0"/>
                <w:sz w:val="21"/>
                <w:szCs w:val="21"/>
              </w:rPr>
              <w:t>安培环路定理、磁力的计算</w:t>
            </w:r>
            <w:r>
              <w:rPr>
                <w:rFonts w:hint="default" w:ascii="Times New Roman" w:hAnsi="Times New Roman" w:eastAsia="宋体" w:cs="Times New Roman"/>
                <w:bCs/>
                <w:color w:val="000000"/>
                <w:kern w:val="0"/>
                <w:sz w:val="21"/>
                <w:szCs w:val="21"/>
                <w:lang w:eastAsia="zh-CN"/>
              </w:rPr>
              <w:t>。</w:t>
            </w:r>
          </w:p>
        </w:tc>
      </w:tr>
      <w:bookmarkEnd w:id="2"/>
      <w:bookmarkEnd w:id="3"/>
    </w:tbl>
    <w:p>
      <w:pPr>
        <w:pStyle w:val="17"/>
        <w:spacing w:before="81" w:after="163"/>
      </w:pPr>
      <w:r>
        <w:rPr>
          <w:rFonts w:hint="eastAsia"/>
        </w:rPr>
        <w:t>（二）教学单元对课程目标的支撑关系</w:t>
      </w:r>
    </w:p>
    <w:tbl>
      <w:tblPr>
        <w:tblStyle w:val="7"/>
        <w:tblW w:w="370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1878"/>
        <w:gridCol w:w="1100"/>
        <w:gridCol w:w="1100"/>
        <w:gridCol w:w="1100"/>
        <w:gridCol w:w="1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794" w:hRule="atLeast"/>
          <w:jc w:val="center"/>
        </w:trPr>
        <w:tc>
          <w:tcPr>
            <w:tcW w:w="1878" w:type="dxa"/>
            <w:tcBorders>
              <w:top w:val="single" w:color="auto" w:sz="12" w:space="0"/>
              <w:left w:val="single" w:color="auto" w:sz="12" w:space="0"/>
              <w:tl2br w:val="single" w:color="auto" w:sz="4" w:space="0"/>
            </w:tcBorders>
          </w:tcPr>
          <w:p>
            <w:pPr>
              <w:pStyle w:val="13"/>
              <w:ind w:firstLine="489"/>
              <w:jc w:val="right"/>
              <w:rPr>
                <w:szCs w:val="16"/>
              </w:rPr>
            </w:pPr>
            <w:r>
              <w:rPr>
                <w:rFonts w:hint="eastAsia"/>
                <w:szCs w:val="16"/>
              </w:rPr>
              <w:t>课程目标</w:t>
            </w:r>
          </w:p>
          <w:p>
            <w:pPr>
              <w:pStyle w:val="13"/>
              <w:ind w:right="210"/>
              <w:jc w:val="left"/>
              <w:rPr>
                <w:rFonts w:hint="eastAsia"/>
                <w:szCs w:val="16"/>
              </w:rPr>
            </w:pPr>
          </w:p>
          <w:p>
            <w:pPr>
              <w:pStyle w:val="13"/>
              <w:ind w:right="210"/>
              <w:jc w:val="left"/>
              <w:rPr>
                <w:szCs w:val="16"/>
              </w:rPr>
            </w:pPr>
            <w:r>
              <w:rPr>
                <w:rFonts w:hint="eastAsia"/>
                <w:szCs w:val="16"/>
              </w:rPr>
              <w:t>教学单元</w:t>
            </w:r>
          </w:p>
        </w:tc>
        <w:tc>
          <w:tcPr>
            <w:tcW w:w="1100" w:type="dxa"/>
            <w:tcBorders>
              <w:top w:val="single" w:color="auto" w:sz="12" w:space="0"/>
            </w:tcBorders>
            <w:vAlign w:val="center"/>
          </w:tcPr>
          <w:p>
            <w:pPr>
              <w:pStyle w:val="13"/>
              <w:rPr>
                <w:rFonts w:hint="eastAsia" w:eastAsia="黑体"/>
                <w:szCs w:val="16"/>
                <w:lang w:val="en-US" w:eastAsia="zh-CN"/>
              </w:rPr>
            </w:pPr>
            <w:r>
              <w:rPr>
                <w:rFonts w:hint="eastAsia"/>
                <w:szCs w:val="16"/>
                <w:lang w:val="en-US" w:eastAsia="zh-CN"/>
              </w:rPr>
              <w:t>1</w:t>
            </w:r>
          </w:p>
        </w:tc>
        <w:tc>
          <w:tcPr>
            <w:tcW w:w="1100" w:type="dxa"/>
            <w:tcBorders>
              <w:top w:val="single" w:color="auto" w:sz="12" w:space="0"/>
            </w:tcBorders>
            <w:vAlign w:val="center"/>
          </w:tcPr>
          <w:p>
            <w:pPr>
              <w:pStyle w:val="13"/>
              <w:rPr>
                <w:rFonts w:hint="eastAsia" w:eastAsia="黑体"/>
                <w:szCs w:val="16"/>
                <w:lang w:val="en-US" w:eastAsia="zh-CN"/>
              </w:rPr>
            </w:pPr>
            <w:r>
              <w:rPr>
                <w:rFonts w:hint="eastAsia"/>
                <w:szCs w:val="16"/>
                <w:lang w:val="en-US" w:eastAsia="zh-CN"/>
              </w:rPr>
              <w:t>2</w:t>
            </w:r>
          </w:p>
        </w:tc>
        <w:tc>
          <w:tcPr>
            <w:tcW w:w="1100" w:type="dxa"/>
            <w:tcBorders>
              <w:top w:val="single" w:color="auto" w:sz="12" w:space="0"/>
            </w:tcBorders>
            <w:vAlign w:val="center"/>
          </w:tcPr>
          <w:p>
            <w:pPr>
              <w:pStyle w:val="13"/>
              <w:rPr>
                <w:rFonts w:hint="eastAsia" w:eastAsia="黑体"/>
                <w:szCs w:val="16"/>
                <w:lang w:val="en-US" w:eastAsia="zh-CN"/>
              </w:rPr>
            </w:pPr>
            <w:r>
              <w:rPr>
                <w:rFonts w:hint="eastAsia"/>
                <w:szCs w:val="16"/>
                <w:lang w:val="en-US" w:eastAsia="zh-CN"/>
              </w:rPr>
              <w:t>3</w:t>
            </w:r>
          </w:p>
        </w:tc>
        <w:tc>
          <w:tcPr>
            <w:tcW w:w="1100" w:type="dxa"/>
            <w:tcBorders>
              <w:top w:val="single" w:color="auto" w:sz="12" w:space="0"/>
            </w:tcBorders>
            <w:vAlign w:val="center"/>
          </w:tcPr>
          <w:p>
            <w:pPr>
              <w:pStyle w:val="13"/>
              <w:rPr>
                <w:rFonts w:hint="default"/>
                <w:szCs w:val="16"/>
                <w:lang w:val="en-US" w:eastAsia="zh-CN"/>
              </w:rPr>
            </w:pPr>
            <w:r>
              <w:rPr>
                <w:rFonts w:hint="eastAsia"/>
                <w:szCs w:val="16"/>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78" w:type="dxa"/>
            <w:tcBorders>
              <w:left w:val="single" w:color="auto" w:sz="12" w:space="0"/>
            </w:tcBorders>
          </w:tcPr>
          <w:p>
            <w:pPr>
              <w:pStyle w:val="14"/>
              <w:rPr>
                <w:rFonts w:hint="eastAsia" w:eastAsia="宋体"/>
                <w:lang w:eastAsia="zh-CN"/>
              </w:rPr>
            </w:pPr>
            <w:r>
              <w:rPr>
                <w:rFonts w:hint="eastAsia"/>
                <w:lang w:eastAsia="zh-CN"/>
              </w:rPr>
              <w:t>力学</w:t>
            </w:r>
          </w:p>
        </w:tc>
        <w:tc>
          <w:tcPr>
            <w:tcW w:w="1100" w:type="dxa"/>
            <w:vAlign w:val="center"/>
          </w:tcPr>
          <w:p>
            <w:pPr>
              <w:pStyle w:val="14"/>
            </w:pPr>
            <w:r>
              <w:rPr>
                <w:rFonts w:hint="default" w:ascii="Arial" w:hAnsi="Arial" w:cs="Arial"/>
              </w:rPr>
              <w:t>√</w:t>
            </w:r>
          </w:p>
        </w:tc>
        <w:tc>
          <w:tcPr>
            <w:tcW w:w="1100" w:type="dxa"/>
            <w:vAlign w:val="center"/>
          </w:tcPr>
          <w:p>
            <w:pPr>
              <w:pStyle w:val="14"/>
            </w:pPr>
            <w:r>
              <w:rPr>
                <w:rFonts w:hint="default" w:ascii="Arial" w:hAnsi="Arial" w:cs="Arial"/>
              </w:rPr>
              <w:t>√</w:t>
            </w:r>
          </w:p>
        </w:tc>
        <w:tc>
          <w:tcPr>
            <w:tcW w:w="1100" w:type="dxa"/>
            <w:vAlign w:val="center"/>
          </w:tcPr>
          <w:p>
            <w:pPr>
              <w:pStyle w:val="14"/>
            </w:pPr>
            <w:r>
              <w:rPr>
                <w:rFonts w:hint="default" w:ascii="Arial" w:hAnsi="Arial" w:cs="Arial"/>
              </w:rPr>
              <w:t>√</w:t>
            </w:r>
          </w:p>
        </w:tc>
        <w:tc>
          <w:tcPr>
            <w:tcW w:w="1100" w:type="dxa"/>
            <w:vAlign w:val="center"/>
          </w:tcPr>
          <w:p>
            <w:pPr>
              <w:pStyle w:val="14"/>
              <w:rPr>
                <w:rFonts w:hint="default" w:ascii="Arial" w:hAnsi="Arial" w:cs="Arial"/>
              </w:rPr>
            </w:pPr>
            <w:r>
              <w:rPr>
                <w:rFonts w:hint="default" w:ascii="Arial" w:hAnsi="Arial" w:cs="Aria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78" w:type="dxa"/>
            <w:tcBorders>
              <w:left w:val="single" w:color="auto" w:sz="12" w:space="0"/>
            </w:tcBorders>
          </w:tcPr>
          <w:p>
            <w:pPr>
              <w:pStyle w:val="14"/>
              <w:rPr>
                <w:rFonts w:hint="eastAsia" w:eastAsia="宋体"/>
                <w:lang w:eastAsia="zh-CN"/>
              </w:rPr>
            </w:pPr>
            <w:r>
              <w:rPr>
                <w:rFonts w:hint="eastAsia"/>
                <w:lang w:eastAsia="zh-CN"/>
              </w:rPr>
              <w:t>电磁学</w:t>
            </w:r>
          </w:p>
        </w:tc>
        <w:tc>
          <w:tcPr>
            <w:tcW w:w="1100" w:type="dxa"/>
            <w:vAlign w:val="center"/>
          </w:tcPr>
          <w:p>
            <w:pPr>
              <w:pStyle w:val="14"/>
            </w:pPr>
            <w:r>
              <w:rPr>
                <w:rFonts w:hint="default" w:ascii="Arial" w:hAnsi="Arial" w:cs="Arial"/>
              </w:rPr>
              <w:t>√</w:t>
            </w:r>
          </w:p>
        </w:tc>
        <w:tc>
          <w:tcPr>
            <w:tcW w:w="1100" w:type="dxa"/>
            <w:vAlign w:val="center"/>
          </w:tcPr>
          <w:p>
            <w:pPr>
              <w:pStyle w:val="14"/>
            </w:pPr>
            <w:r>
              <w:rPr>
                <w:rFonts w:hint="default" w:ascii="Arial" w:hAnsi="Arial" w:cs="Arial"/>
              </w:rPr>
              <w:t>√</w:t>
            </w:r>
          </w:p>
        </w:tc>
        <w:tc>
          <w:tcPr>
            <w:tcW w:w="1100" w:type="dxa"/>
            <w:vAlign w:val="center"/>
          </w:tcPr>
          <w:p>
            <w:pPr>
              <w:pStyle w:val="14"/>
            </w:pPr>
            <w:r>
              <w:rPr>
                <w:rFonts w:hint="default" w:ascii="Arial" w:hAnsi="Arial" w:cs="Arial"/>
              </w:rPr>
              <w:t>√</w:t>
            </w:r>
          </w:p>
        </w:tc>
        <w:tc>
          <w:tcPr>
            <w:tcW w:w="1100" w:type="dxa"/>
            <w:vAlign w:val="center"/>
          </w:tcPr>
          <w:p>
            <w:pPr>
              <w:pStyle w:val="14"/>
              <w:rPr>
                <w:rFonts w:hint="default" w:ascii="Arial" w:hAnsi="Arial" w:cs="Arial"/>
              </w:rPr>
            </w:pPr>
            <w:r>
              <w:rPr>
                <w:rFonts w:hint="default" w:ascii="Arial" w:hAnsi="Arial" w:cs="Arial"/>
              </w:rPr>
              <w:t>√</w:t>
            </w:r>
          </w:p>
        </w:tc>
      </w:tr>
    </w:tbl>
    <w:p>
      <w:pPr>
        <w:pStyle w:val="17"/>
        <w:spacing w:before="326" w:beforeLines="100" w:after="163"/>
      </w:pPr>
      <w:r>
        <w:rPr>
          <w:rFonts w:hint="eastAsia"/>
        </w:rPr>
        <w:t>（三）课程教学方法与学时分配</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85" w:type="dxa"/>
          <w:bottom w:w="0" w:type="dxa"/>
          <w:right w:w="85" w:type="dxa"/>
        </w:tblCellMar>
      </w:tblPr>
      <w:tblGrid>
        <w:gridCol w:w="1028"/>
        <w:gridCol w:w="4095"/>
        <w:gridCol w:w="1242"/>
        <w:gridCol w:w="725"/>
        <w:gridCol w:w="669"/>
        <w:gridCol w:w="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1028" w:type="dxa"/>
            <w:vMerge w:val="restart"/>
            <w:tcBorders>
              <w:top w:val="single" w:color="auto" w:sz="12" w:space="0"/>
              <w:left w:val="single" w:color="auto" w:sz="12" w:space="0"/>
            </w:tcBorders>
            <w:vAlign w:val="center"/>
          </w:tcPr>
          <w:p>
            <w:pPr>
              <w:widowControl w:val="0"/>
              <w:snapToGrid w:val="0"/>
              <w:jc w:val="center"/>
              <w:rPr>
                <w:rFonts w:ascii="黑体" w:hAnsi="黑体" w:eastAsia="黑体"/>
                <w:bCs/>
                <w:sz w:val="21"/>
                <w:szCs w:val="21"/>
              </w:rPr>
            </w:pPr>
            <w:r>
              <w:rPr>
                <w:rFonts w:hint="eastAsia" w:ascii="黑体" w:hAnsi="黑体" w:eastAsia="黑体"/>
                <w:bCs/>
                <w:sz w:val="21"/>
                <w:szCs w:val="21"/>
              </w:rPr>
              <w:t>教学单元</w:t>
            </w:r>
          </w:p>
        </w:tc>
        <w:tc>
          <w:tcPr>
            <w:tcW w:w="4095" w:type="dxa"/>
            <w:vMerge w:val="restart"/>
            <w:tcBorders>
              <w:top w:val="single" w:color="auto" w:sz="12" w:space="0"/>
            </w:tcBorders>
            <w:vAlign w:val="center"/>
          </w:tcPr>
          <w:p>
            <w:pPr>
              <w:pStyle w:val="13"/>
              <w:widowControl w:val="0"/>
              <w:rPr>
                <w:szCs w:val="21"/>
              </w:rPr>
            </w:pPr>
            <w:r>
              <w:rPr>
                <w:rFonts w:hint="eastAsia" w:ascii="黑体" w:hAnsi="黑体"/>
                <w:szCs w:val="21"/>
              </w:rPr>
              <w:t>教与学方式</w:t>
            </w:r>
          </w:p>
        </w:tc>
        <w:tc>
          <w:tcPr>
            <w:tcW w:w="1242" w:type="dxa"/>
            <w:vMerge w:val="restart"/>
            <w:tcBorders>
              <w:top w:val="single" w:color="auto" w:sz="12" w:space="0"/>
            </w:tcBorders>
            <w:vAlign w:val="center"/>
          </w:tcPr>
          <w:p>
            <w:pPr>
              <w:pStyle w:val="13"/>
              <w:widowControl w:val="0"/>
              <w:rPr>
                <w:rFonts w:ascii="黑体" w:hAnsi="黑体"/>
                <w:szCs w:val="21"/>
              </w:rPr>
            </w:pPr>
            <w:r>
              <w:rPr>
                <w:rFonts w:hint="eastAsia" w:ascii="黑体" w:hAnsi="黑体"/>
                <w:szCs w:val="21"/>
              </w:rPr>
              <w:t>考核方式</w:t>
            </w:r>
          </w:p>
        </w:tc>
        <w:tc>
          <w:tcPr>
            <w:tcW w:w="2111" w:type="dxa"/>
            <w:gridSpan w:val="3"/>
            <w:tcBorders>
              <w:top w:val="single" w:color="auto" w:sz="12" w:space="0"/>
              <w:right w:val="single" w:color="auto" w:sz="12" w:space="0"/>
            </w:tcBorders>
            <w:vAlign w:val="center"/>
          </w:tcPr>
          <w:p>
            <w:pPr>
              <w:pStyle w:val="13"/>
              <w:widowControl w:val="0"/>
              <w:rPr>
                <w:rFonts w:ascii="黑体" w:hAnsi="黑体"/>
                <w:szCs w:val="21"/>
              </w:rPr>
            </w:pPr>
            <w:r>
              <w:rPr>
                <w:rFonts w:hint="eastAsia" w:ascii="黑体" w:hAnsi="黑体"/>
                <w:szCs w:val="21"/>
              </w:rPr>
              <w:t>学时</w:t>
            </w:r>
            <w:r>
              <w:rPr>
                <w:rFonts w:hint="eastAsia" w:ascii="黑体" w:hAnsi="黑体"/>
                <w:bCs w:val="0"/>
                <w:szCs w:val="21"/>
              </w:rPr>
              <w:t>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1028" w:type="dxa"/>
            <w:vMerge w:val="continue"/>
            <w:tcBorders>
              <w:left w:val="single" w:color="auto" w:sz="12" w:space="0"/>
            </w:tcBorders>
          </w:tcPr>
          <w:p>
            <w:pPr>
              <w:widowControl w:val="0"/>
              <w:snapToGrid w:val="0"/>
              <w:jc w:val="center"/>
              <w:rPr>
                <w:rFonts w:ascii="黑体" w:hAnsi="黑体" w:eastAsia="黑体"/>
                <w:bCs/>
                <w:sz w:val="21"/>
                <w:szCs w:val="21"/>
              </w:rPr>
            </w:pPr>
          </w:p>
        </w:tc>
        <w:tc>
          <w:tcPr>
            <w:tcW w:w="4095" w:type="dxa"/>
            <w:vMerge w:val="continue"/>
          </w:tcPr>
          <w:p>
            <w:pPr>
              <w:widowControl w:val="0"/>
              <w:snapToGrid w:val="0"/>
              <w:jc w:val="center"/>
              <w:rPr>
                <w:rFonts w:ascii="黑体" w:hAnsi="黑体" w:eastAsia="黑体"/>
                <w:bCs/>
                <w:sz w:val="21"/>
                <w:szCs w:val="21"/>
              </w:rPr>
            </w:pPr>
          </w:p>
        </w:tc>
        <w:tc>
          <w:tcPr>
            <w:tcW w:w="1242" w:type="dxa"/>
            <w:vMerge w:val="continue"/>
          </w:tcPr>
          <w:p>
            <w:pPr>
              <w:widowControl w:val="0"/>
              <w:snapToGrid w:val="0"/>
              <w:jc w:val="center"/>
              <w:rPr>
                <w:rFonts w:ascii="黑体" w:hAnsi="黑体" w:eastAsia="黑体"/>
                <w:bCs/>
                <w:sz w:val="21"/>
                <w:szCs w:val="21"/>
              </w:rPr>
            </w:pPr>
          </w:p>
        </w:tc>
        <w:tc>
          <w:tcPr>
            <w:tcW w:w="725" w:type="dxa"/>
            <w:vAlign w:val="center"/>
          </w:tcPr>
          <w:p>
            <w:pPr>
              <w:widowControl w:val="0"/>
              <w:snapToGrid w:val="0"/>
              <w:jc w:val="center"/>
              <w:rPr>
                <w:rFonts w:ascii="黑体" w:hAnsi="黑体" w:eastAsia="黑体"/>
                <w:bCs/>
                <w:sz w:val="21"/>
                <w:szCs w:val="21"/>
              </w:rPr>
            </w:pPr>
            <w:r>
              <w:rPr>
                <w:rFonts w:hint="eastAsia" w:ascii="黑体" w:hAnsi="黑体" w:eastAsia="黑体"/>
                <w:bCs/>
                <w:sz w:val="21"/>
                <w:szCs w:val="21"/>
              </w:rPr>
              <w:t>理论</w:t>
            </w:r>
          </w:p>
        </w:tc>
        <w:tc>
          <w:tcPr>
            <w:tcW w:w="669" w:type="dxa"/>
            <w:vAlign w:val="center"/>
          </w:tcPr>
          <w:p>
            <w:pPr>
              <w:widowControl w:val="0"/>
              <w:snapToGrid w:val="0"/>
              <w:jc w:val="center"/>
              <w:rPr>
                <w:rFonts w:ascii="黑体" w:hAnsi="黑体" w:eastAsia="黑体"/>
                <w:bCs/>
                <w:sz w:val="21"/>
                <w:szCs w:val="21"/>
              </w:rPr>
            </w:pPr>
            <w:r>
              <w:rPr>
                <w:rFonts w:hint="eastAsia" w:ascii="黑体" w:hAnsi="黑体" w:eastAsia="黑体"/>
                <w:bCs/>
                <w:sz w:val="21"/>
                <w:szCs w:val="21"/>
              </w:rPr>
              <w:t>实践</w:t>
            </w:r>
          </w:p>
        </w:tc>
        <w:tc>
          <w:tcPr>
            <w:tcW w:w="717" w:type="dxa"/>
            <w:tcBorders>
              <w:right w:val="single" w:color="auto" w:sz="12" w:space="0"/>
            </w:tcBorders>
            <w:vAlign w:val="center"/>
          </w:tcPr>
          <w:p>
            <w:pPr>
              <w:widowControl w:val="0"/>
              <w:snapToGrid w:val="0"/>
              <w:jc w:val="center"/>
              <w:rPr>
                <w:rFonts w:ascii="黑体" w:hAnsi="黑体" w:eastAsia="黑体"/>
                <w:bCs/>
                <w:sz w:val="21"/>
                <w:szCs w:val="21"/>
              </w:rPr>
            </w:pPr>
            <w:r>
              <w:rPr>
                <w:rFonts w:hint="eastAsia" w:ascii="黑体" w:hAnsi="黑体" w:eastAsia="黑体"/>
                <w:bCs/>
                <w:sz w:val="21"/>
                <w:szCs w:val="21"/>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2839" w:hRule="atLeast"/>
          <w:jc w:val="center"/>
        </w:trPr>
        <w:tc>
          <w:tcPr>
            <w:tcW w:w="1028" w:type="dxa"/>
            <w:tcBorders>
              <w:left w:val="single" w:color="auto" w:sz="12" w:space="0"/>
            </w:tcBorders>
            <w:vAlign w:val="center"/>
          </w:tcPr>
          <w:p>
            <w:pPr>
              <w:widowControl w:val="0"/>
              <w:snapToGrid w:val="0"/>
              <w:jc w:val="center"/>
              <w:rPr>
                <w:rFonts w:hint="eastAsia" w:ascii="Times New Roman" w:hAnsi="Times New Roman" w:eastAsia="宋体"/>
                <w:bCs/>
                <w:sz w:val="21"/>
                <w:szCs w:val="21"/>
                <w:lang w:eastAsia="zh-CN"/>
              </w:rPr>
            </w:pPr>
            <w:r>
              <w:rPr>
                <w:rFonts w:hint="eastAsia" w:ascii="Times New Roman" w:hAnsi="Times New Roman"/>
                <w:bCs/>
                <w:sz w:val="21"/>
                <w:szCs w:val="21"/>
                <w:lang w:eastAsia="zh-CN"/>
              </w:rPr>
              <w:t>力学</w:t>
            </w:r>
          </w:p>
        </w:tc>
        <w:tc>
          <w:tcPr>
            <w:tcW w:w="4095" w:type="dxa"/>
            <w:vMerge w:val="restart"/>
            <w:vAlign w:val="center"/>
          </w:tcPr>
          <w:p>
            <w:pPr>
              <w:keepNext w:val="0"/>
              <w:keepLines w:val="0"/>
              <w:widowControl/>
              <w:suppressLineNumbers w:val="0"/>
              <w:jc w:val="left"/>
              <w:rPr>
                <w:rFonts w:hint="default" w:ascii="Times New Roman" w:hAnsi="Times New Roman" w:cs="Times New Roman"/>
                <w:sz w:val="21"/>
                <w:szCs w:val="21"/>
              </w:rPr>
            </w:pPr>
            <w:r>
              <w:rPr>
                <w:rFonts w:hint="default" w:ascii="Times New Roman" w:hAnsi="Times New Roman" w:eastAsia="宋体" w:cs="Times New Roman"/>
                <w:color w:val="000000"/>
                <w:kern w:val="0"/>
                <w:sz w:val="21"/>
                <w:szCs w:val="21"/>
                <w:lang w:val="en-US" w:eastAsia="zh-CN" w:bidi="ar"/>
              </w:rPr>
              <w:t xml:space="preserve">1、讲授法：授课教师口授结合板书直接向学生传授物理知识，帮助学生理解大学物理中的基本概念，掌握物理学基本定律，同时理解基本定理演绎过程。 </w:t>
            </w:r>
          </w:p>
          <w:p>
            <w:pPr>
              <w:keepNext w:val="0"/>
              <w:keepLines w:val="0"/>
              <w:widowControl/>
              <w:suppressLineNumbers w:val="0"/>
              <w:jc w:val="left"/>
              <w:rPr>
                <w:rFonts w:hint="default" w:ascii="Times New Roman" w:hAnsi="Times New Roman" w:cs="Times New Roman"/>
                <w:sz w:val="21"/>
                <w:szCs w:val="21"/>
              </w:rPr>
            </w:pPr>
            <w:r>
              <w:rPr>
                <w:rFonts w:hint="default" w:ascii="Times New Roman" w:hAnsi="Times New Roman" w:eastAsia="宋体" w:cs="Times New Roman"/>
                <w:color w:val="000000"/>
                <w:kern w:val="0"/>
                <w:sz w:val="21"/>
                <w:szCs w:val="21"/>
                <w:lang w:val="en-US" w:eastAsia="zh-CN" w:bidi="ar"/>
              </w:rPr>
              <w:t xml:space="preserve">2、演示法：授课教师通过 PPT 等多媒体工具将经典的物理现象和规律以图文并茂的形式展示给学生，使学生对物理概念有一个直观的认识。 </w:t>
            </w:r>
          </w:p>
          <w:p>
            <w:pPr>
              <w:keepNext w:val="0"/>
              <w:keepLines w:val="0"/>
              <w:widowControl/>
              <w:suppressLineNumbers w:val="0"/>
              <w:jc w:val="left"/>
              <w:rPr>
                <w:rFonts w:hint="default" w:ascii="Times New Roman" w:hAnsi="Times New Roman" w:cs="Times New Roman"/>
                <w:sz w:val="21"/>
                <w:szCs w:val="21"/>
              </w:rPr>
            </w:pPr>
            <w:r>
              <w:rPr>
                <w:rFonts w:hint="default" w:ascii="Times New Roman" w:hAnsi="Times New Roman" w:eastAsia="宋体" w:cs="Times New Roman"/>
                <w:color w:val="000000"/>
                <w:kern w:val="0"/>
                <w:sz w:val="21"/>
                <w:szCs w:val="21"/>
                <w:lang w:val="en-US" w:eastAsia="zh-CN" w:bidi="ar"/>
              </w:rPr>
              <w:t xml:space="preserve">3、案例教学法：以案例为基础的教学法，通过提出没有特定解决方法的问题，鼓励学生积极参与讨论，并就自己和他人的方案发表见解，使学生的学习变被动为主动。 </w:t>
            </w:r>
          </w:p>
          <w:p>
            <w:pPr>
              <w:keepNext w:val="0"/>
              <w:keepLines w:val="0"/>
              <w:widowControl/>
              <w:suppressLineNumbers w:val="0"/>
              <w:jc w:val="left"/>
              <w:rPr>
                <w:rFonts w:hint="default" w:ascii="Times New Roman" w:hAnsi="Times New Roman" w:cs="Times New Roman"/>
                <w:sz w:val="21"/>
                <w:szCs w:val="21"/>
              </w:rPr>
            </w:pPr>
            <w:r>
              <w:rPr>
                <w:rFonts w:hint="default" w:ascii="Times New Roman" w:hAnsi="Times New Roman" w:eastAsia="宋体" w:cs="Times New Roman"/>
                <w:color w:val="000000"/>
                <w:kern w:val="0"/>
                <w:sz w:val="21"/>
                <w:szCs w:val="21"/>
                <w:lang w:val="en-US" w:eastAsia="zh-CN" w:bidi="ar"/>
              </w:rPr>
              <w:t xml:space="preserve">4、同伴教学法：利用一些引导学生深入探究的概念测试题等，引导学生参与教学过程，变传统单一的讲授为基于剖析概念的自主学习和合作探究。 </w:t>
            </w:r>
          </w:p>
          <w:p>
            <w:pPr>
              <w:keepNext w:val="0"/>
              <w:keepLines w:val="0"/>
              <w:widowControl/>
              <w:suppressLineNumbers w:val="0"/>
              <w:jc w:val="left"/>
              <w:rPr>
                <w:rFonts w:ascii="Times New Roman" w:hAnsi="Times New Roman"/>
                <w:bCs/>
                <w:sz w:val="21"/>
                <w:szCs w:val="21"/>
              </w:rPr>
            </w:pPr>
            <w:r>
              <w:rPr>
                <w:rFonts w:hint="default" w:ascii="Times New Roman" w:hAnsi="Times New Roman" w:eastAsia="宋体" w:cs="Times New Roman"/>
                <w:color w:val="000000"/>
                <w:kern w:val="0"/>
                <w:sz w:val="21"/>
                <w:szCs w:val="21"/>
                <w:lang w:val="en-US" w:eastAsia="zh-CN" w:bidi="ar"/>
              </w:rPr>
              <w:t>5、练习法：通过大量的例题讲解和课后习题的练习，使学生对教学大纲要求的知识点快速掌握，同时掌握应用物理概念和基本定理解题的技巧。</w:t>
            </w:r>
          </w:p>
        </w:tc>
        <w:tc>
          <w:tcPr>
            <w:tcW w:w="1242" w:type="dxa"/>
            <w:vMerge w:val="restart"/>
            <w:vAlign w:val="center"/>
          </w:tcPr>
          <w:p>
            <w:pPr>
              <w:widowControl w:val="0"/>
              <w:snapToGrid w:val="0"/>
              <w:jc w:val="center"/>
              <w:rPr>
                <w:rFonts w:hint="eastAsia" w:ascii="Times New Roman" w:hAnsi="Times New Roman"/>
                <w:bCs/>
                <w:sz w:val="21"/>
                <w:szCs w:val="21"/>
                <w:lang w:val="en-US" w:eastAsia="zh-CN"/>
              </w:rPr>
            </w:pPr>
            <w:r>
              <w:rPr>
                <w:rFonts w:hint="eastAsia" w:ascii="Times New Roman" w:hAnsi="Times New Roman"/>
                <w:bCs/>
                <w:sz w:val="21"/>
                <w:szCs w:val="21"/>
                <w:lang w:val="en-US" w:eastAsia="zh-CN"/>
              </w:rPr>
              <w:t>期末考试</w:t>
            </w:r>
          </w:p>
          <w:p>
            <w:pPr>
              <w:widowControl w:val="0"/>
              <w:snapToGrid w:val="0"/>
              <w:jc w:val="center"/>
              <w:rPr>
                <w:rFonts w:hint="eastAsia" w:ascii="Times New Roman" w:hAnsi="Times New Roman"/>
                <w:bCs/>
                <w:sz w:val="21"/>
                <w:szCs w:val="21"/>
                <w:lang w:val="en-US" w:eastAsia="zh-CN"/>
              </w:rPr>
            </w:pPr>
            <w:r>
              <w:rPr>
                <w:rFonts w:hint="eastAsia" w:ascii="Times New Roman" w:hAnsi="Times New Roman"/>
                <w:bCs/>
                <w:sz w:val="21"/>
                <w:szCs w:val="21"/>
                <w:lang w:val="en-US" w:eastAsia="zh-CN"/>
              </w:rPr>
              <w:t>作业习题</w:t>
            </w:r>
          </w:p>
          <w:p>
            <w:pPr>
              <w:widowControl w:val="0"/>
              <w:snapToGrid w:val="0"/>
              <w:jc w:val="center"/>
              <w:rPr>
                <w:rFonts w:hint="eastAsia" w:ascii="Times New Roman" w:hAnsi="Times New Roman"/>
                <w:bCs/>
                <w:sz w:val="21"/>
                <w:szCs w:val="21"/>
                <w:lang w:val="en-US" w:eastAsia="zh-CN"/>
              </w:rPr>
            </w:pPr>
            <w:r>
              <w:rPr>
                <w:rFonts w:hint="eastAsia" w:ascii="Times New Roman" w:hAnsi="Times New Roman"/>
                <w:bCs/>
                <w:sz w:val="21"/>
                <w:szCs w:val="21"/>
                <w:lang w:val="en-US" w:eastAsia="zh-CN"/>
              </w:rPr>
              <w:t>课堂表现</w:t>
            </w:r>
          </w:p>
          <w:p>
            <w:pPr>
              <w:widowControl w:val="0"/>
              <w:snapToGrid w:val="0"/>
              <w:jc w:val="center"/>
              <w:rPr>
                <w:rFonts w:ascii="Times New Roman" w:hAnsi="Times New Roman"/>
                <w:bCs/>
                <w:sz w:val="21"/>
                <w:szCs w:val="21"/>
              </w:rPr>
            </w:pPr>
            <w:r>
              <w:rPr>
                <w:rFonts w:hint="eastAsia" w:ascii="Times New Roman" w:hAnsi="Times New Roman"/>
                <w:bCs/>
                <w:sz w:val="21"/>
                <w:szCs w:val="21"/>
                <w:lang w:val="en-US" w:eastAsia="zh-CN"/>
              </w:rPr>
              <w:t>调查报告</w:t>
            </w:r>
          </w:p>
        </w:tc>
        <w:tc>
          <w:tcPr>
            <w:tcW w:w="725" w:type="dxa"/>
            <w:vAlign w:val="center"/>
          </w:tcPr>
          <w:p>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24</w:t>
            </w:r>
          </w:p>
        </w:tc>
        <w:tc>
          <w:tcPr>
            <w:tcW w:w="669" w:type="dxa"/>
            <w:vAlign w:val="center"/>
          </w:tcPr>
          <w:p>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0</w:t>
            </w:r>
          </w:p>
        </w:tc>
        <w:tc>
          <w:tcPr>
            <w:tcW w:w="717" w:type="dxa"/>
            <w:tcBorders>
              <w:right w:val="single" w:color="auto" w:sz="12" w:space="0"/>
            </w:tcBorders>
            <w:vAlign w:val="center"/>
          </w:tcPr>
          <w:p>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028" w:type="dxa"/>
            <w:tcBorders>
              <w:left w:val="single" w:color="auto" w:sz="12" w:space="0"/>
            </w:tcBorders>
            <w:vAlign w:val="center"/>
          </w:tcPr>
          <w:p>
            <w:pPr>
              <w:widowControl w:val="0"/>
              <w:snapToGrid w:val="0"/>
              <w:jc w:val="center"/>
              <w:rPr>
                <w:rFonts w:hint="eastAsia" w:ascii="Times New Roman" w:hAnsi="Times New Roman" w:eastAsia="宋体"/>
                <w:bCs/>
                <w:sz w:val="21"/>
                <w:szCs w:val="21"/>
                <w:lang w:eastAsia="zh-CN"/>
              </w:rPr>
            </w:pPr>
            <w:r>
              <w:rPr>
                <w:rFonts w:hint="eastAsia" w:ascii="Times New Roman" w:hAnsi="Times New Roman"/>
                <w:bCs/>
                <w:sz w:val="21"/>
                <w:szCs w:val="21"/>
                <w:lang w:eastAsia="zh-CN"/>
              </w:rPr>
              <w:t>电磁学</w:t>
            </w:r>
          </w:p>
        </w:tc>
        <w:tc>
          <w:tcPr>
            <w:tcW w:w="4095" w:type="dxa"/>
            <w:vMerge w:val="continue"/>
            <w:vAlign w:val="center"/>
          </w:tcPr>
          <w:p>
            <w:pPr>
              <w:widowControl w:val="0"/>
              <w:snapToGrid w:val="0"/>
              <w:jc w:val="center"/>
              <w:rPr>
                <w:rFonts w:ascii="Times New Roman" w:hAnsi="Times New Roman"/>
                <w:bCs/>
                <w:sz w:val="21"/>
                <w:szCs w:val="21"/>
              </w:rPr>
            </w:pPr>
          </w:p>
        </w:tc>
        <w:tc>
          <w:tcPr>
            <w:tcW w:w="1242" w:type="dxa"/>
            <w:vMerge w:val="continue"/>
            <w:vAlign w:val="center"/>
          </w:tcPr>
          <w:p>
            <w:pPr>
              <w:widowControl w:val="0"/>
              <w:snapToGrid w:val="0"/>
              <w:jc w:val="center"/>
              <w:rPr>
                <w:rFonts w:ascii="Times New Roman" w:hAnsi="Times New Roman"/>
                <w:bCs/>
                <w:sz w:val="21"/>
                <w:szCs w:val="21"/>
              </w:rPr>
            </w:pPr>
          </w:p>
        </w:tc>
        <w:tc>
          <w:tcPr>
            <w:tcW w:w="725" w:type="dxa"/>
            <w:vAlign w:val="center"/>
          </w:tcPr>
          <w:p>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24</w:t>
            </w:r>
          </w:p>
        </w:tc>
        <w:tc>
          <w:tcPr>
            <w:tcW w:w="669" w:type="dxa"/>
            <w:vAlign w:val="center"/>
          </w:tcPr>
          <w:p>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0</w:t>
            </w:r>
          </w:p>
        </w:tc>
        <w:tc>
          <w:tcPr>
            <w:tcW w:w="717" w:type="dxa"/>
            <w:tcBorders>
              <w:right w:val="single" w:color="auto" w:sz="12" w:space="0"/>
            </w:tcBorders>
            <w:vAlign w:val="center"/>
          </w:tcPr>
          <w:p>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6365" w:type="dxa"/>
            <w:gridSpan w:val="3"/>
            <w:tcBorders>
              <w:left w:val="single" w:color="auto" w:sz="12" w:space="0"/>
              <w:bottom w:val="single" w:color="auto" w:sz="12" w:space="0"/>
            </w:tcBorders>
            <w:vAlign w:val="center"/>
          </w:tcPr>
          <w:p>
            <w:pPr>
              <w:pStyle w:val="13"/>
              <w:widowControl w:val="0"/>
            </w:pPr>
            <w:r>
              <w:rPr>
                <w:rFonts w:hint="eastAsia"/>
              </w:rPr>
              <w:t>合计</w:t>
            </w:r>
          </w:p>
        </w:tc>
        <w:tc>
          <w:tcPr>
            <w:tcW w:w="725" w:type="dxa"/>
            <w:tcBorders>
              <w:bottom w:val="single" w:color="auto" w:sz="12" w:space="0"/>
            </w:tcBorders>
            <w:vAlign w:val="center"/>
          </w:tcPr>
          <w:p>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48</w:t>
            </w:r>
          </w:p>
        </w:tc>
        <w:tc>
          <w:tcPr>
            <w:tcW w:w="669" w:type="dxa"/>
            <w:tcBorders>
              <w:bottom w:val="single" w:color="auto" w:sz="12" w:space="0"/>
            </w:tcBorders>
            <w:vAlign w:val="center"/>
          </w:tcPr>
          <w:p>
            <w:pPr>
              <w:widowControl w:val="0"/>
              <w:snapToGrid w:val="0"/>
              <w:jc w:val="center"/>
              <w:rPr>
                <w:rFonts w:ascii="Times New Roman" w:hAnsi="Times New Roman"/>
                <w:bCs/>
                <w:sz w:val="21"/>
                <w:szCs w:val="21"/>
              </w:rPr>
            </w:pPr>
          </w:p>
        </w:tc>
        <w:tc>
          <w:tcPr>
            <w:tcW w:w="717" w:type="dxa"/>
            <w:tcBorders>
              <w:bottom w:val="single" w:color="auto" w:sz="12" w:space="0"/>
              <w:right w:val="single" w:color="auto" w:sz="12" w:space="0"/>
            </w:tcBorders>
            <w:vAlign w:val="center"/>
          </w:tcPr>
          <w:p>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48</w:t>
            </w:r>
          </w:p>
        </w:tc>
      </w:tr>
    </w:tbl>
    <w:p>
      <w:pPr>
        <w:pStyle w:val="16"/>
        <w:spacing w:before="326" w:beforeLines="100" w:line="360" w:lineRule="auto"/>
        <w:ind w:firstLine="140" w:firstLineChars="50"/>
        <w:rPr>
          <w:rFonts w:ascii="黑体" w:hAnsi="宋体"/>
        </w:rPr>
      </w:pPr>
      <w:r>
        <w:rPr>
          <w:rFonts w:hint="eastAsia" w:ascii="黑体" w:hAnsi="宋体"/>
        </w:rPr>
        <w:t>四、课程思政教学设计</w:t>
      </w:r>
    </w:p>
    <w:bookmarkEnd w:id="0"/>
    <w:bookmarkEnd w:id="1"/>
    <w:tbl>
      <w:tblPr>
        <w:tblStyle w:val="8"/>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28" w:type="dxa"/>
          <w:left w:w="85" w:type="dxa"/>
          <w:bottom w:w="28" w:type="dxa"/>
          <w:right w:w="85" w:type="dxa"/>
        </w:tblCellMar>
      </w:tblPr>
      <w:tblGrid>
        <w:gridCol w:w="847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893" w:hRule="atLeast"/>
        </w:trPr>
        <w:tc>
          <w:tcPr>
            <w:tcW w:w="8276" w:type="dxa"/>
            <w:vAlign w:val="center"/>
          </w:tcPr>
          <w:p>
            <w:pPr>
              <w:widowControl w:val="0"/>
              <w:spacing w:line="360" w:lineRule="exact"/>
              <w:jc w:val="both"/>
              <w:rPr>
                <w:rFonts w:hint="default" w:ascii="Times New Roman" w:hAnsi="Times New Roman" w:cs="Times New Roman" w:eastAsiaTheme="majorEastAsia"/>
                <w:bCs/>
                <w:kern w:val="0"/>
                <w:sz w:val="21"/>
                <w:szCs w:val="21"/>
              </w:rPr>
            </w:pPr>
            <w:r>
              <w:rPr>
                <w:rFonts w:hint="default" w:ascii="Times New Roman" w:hAnsi="Times New Roman" w:cs="Times New Roman" w:eastAsiaTheme="majorEastAsia"/>
                <w:bCs/>
                <w:kern w:val="0"/>
                <w:sz w:val="21"/>
                <w:szCs w:val="21"/>
                <w:lang w:val="en-US" w:eastAsia="zh-CN"/>
              </w:rPr>
              <w:t xml:space="preserve">1、使学生在学习物理学知识的同时,逐步建立正确的思想方法和研究方法,充分发挥本课程在培养学生辩证唯物主义世界观方面的作用, 将马克思主义立场观点方法的教育与科学精神的培养结合起来，进行科学素质教育。 </w:t>
            </w:r>
          </w:p>
          <w:p>
            <w:pPr>
              <w:widowControl w:val="0"/>
              <w:spacing w:line="360" w:lineRule="exact"/>
              <w:jc w:val="both"/>
              <w:rPr>
                <w:rFonts w:hint="default" w:ascii="Times New Roman" w:hAnsi="Times New Roman" w:cs="Times New Roman" w:eastAsiaTheme="majorEastAsia"/>
                <w:bCs/>
                <w:kern w:val="0"/>
                <w:sz w:val="21"/>
                <w:szCs w:val="21"/>
              </w:rPr>
            </w:pPr>
            <w:r>
              <w:rPr>
                <w:rFonts w:hint="default" w:ascii="Times New Roman" w:hAnsi="Times New Roman" w:cs="Times New Roman" w:eastAsiaTheme="majorEastAsia"/>
                <w:bCs/>
                <w:kern w:val="0"/>
                <w:sz w:val="21"/>
                <w:szCs w:val="21"/>
                <w:lang w:val="en-US" w:eastAsia="zh-CN"/>
              </w:rPr>
              <w:t xml:space="preserve">2、通过应用物理学原理对国家红色工程和大科学装置的分析，对学生进行科学思维方法训练，提高学生正确认识问题、分析问题和解决问题的能力，培养学生 探索未知、追求真理、勇攀科学高峰的责任感和使命感。 </w:t>
            </w:r>
          </w:p>
          <w:p>
            <w:pPr>
              <w:widowControl w:val="0"/>
              <w:spacing w:line="360" w:lineRule="exact"/>
              <w:jc w:val="both"/>
              <w:rPr>
                <w:rFonts w:hint="eastAsia"/>
              </w:rPr>
            </w:pPr>
            <w:r>
              <w:rPr>
                <w:rFonts w:hint="default" w:ascii="Times New Roman" w:hAnsi="Times New Roman" w:cs="Times New Roman" w:eastAsiaTheme="majorEastAsia"/>
                <w:bCs/>
                <w:kern w:val="0"/>
                <w:sz w:val="21"/>
                <w:szCs w:val="21"/>
                <w:lang w:val="en-US" w:eastAsia="zh-CN"/>
              </w:rPr>
              <w:t xml:space="preserve">3、中国古代科学思想的挖掘和古代科技背后的物理学原理分析，培养学生的民族自豪感和文化自信；同时通过学习老一辈物理学家的爱国奉献精神，树立正确的人生观，坚定共产主义信念和社会主义核心价值观。 </w:t>
            </w:r>
          </w:p>
        </w:tc>
      </w:tr>
    </w:tbl>
    <w:p>
      <w:pPr>
        <w:pStyle w:val="16"/>
        <w:spacing w:before="326" w:beforeLines="100" w:line="360" w:lineRule="auto"/>
        <w:rPr>
          <w:rFonts w:ascii="黑体" w:hAnsi="宋体"/>
        </w:rPr>
      </w:pPr>
      <w:r>
        <w:rPr>
          <w:rFonts w:hint="eastAsia" w:ascii="黑体" w:hAnsi="宋体"/>
        </w:rPr>
        <w:t>五、课程考核</w:t>
      </w:r>
      <w:bookmarkStart w:id="4" w:name="OLE_LINK4"/>
      <w:bookmarkStart w:id="5" w:name="OLE_LINK3"/>
    </w:p>
    <w:bookmarkEnd w:id="4"/>
    <w:bookmarkEnd w:id="5"/>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6"/>
        <w:gridCol w:w="709"/>
        <w:gridCol w:w="2353"/>
        <w:gridCol w:w="612"/>
        <w:gridCol w:w="612"/>
        <w:gridCol w:w="612"/>
        <w:gridCol w:w="612"/>
        <w:gridCol w:w="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vMerge w:val="restart"/>
            <w:tcBorders>
              <w:top w:val="single" w:color="auto" w:sz="12" w:space="0"/>
              <w:left w:val="single" w:color="auto" w:sz="12" w:space="0"/>
            </w:tcBorders>
            <w:vAlign w:val="center"/>
          </w:tcPr>
          <w:p>
            <w:pPr>
              <w:widowControl w:val="0"/>
              <w:snapToGrid w:val="0"/>
              <w:jc w:val="center"/>
              <w:rPr>
                <w:rFonts w:ascii="黑体" w:hAnsi="黑体" w:eastAsia="黑体"/>
                <w:bCs/>
                <w:sz w:val="21"/>
                <w:szCs w:val="21"/>
              </w:rPr>
            </w:pPr>
            <w:r>
              <w:rPr>
                <w:rFonts w:hint="eastAsia" w:ascii="黑体" w:hAnsi="黑体" w:eastAsia="黑体"/>
                <w:bCs/>
                <w:sz w:val="21"/>
                <w:szCs w:val="21"/>
              </w:rPr>
              <w:t>总评构成</w:t>
            </w:r>
          </w:p>
        </w:tc>
        <w:tc>
          <w:tcPr>
            <w:tcW w:w="709" w:type="dxa"/>
            <w:vMerge w:val="restart"/>
            <w:tcBorders>
              <w:top w:val="single" w:color="auto" w:sz="12" w:space="0"/>
            </w:tcBorders>
            <w:vAlign w:val="center"/>
          </w:tcPr>
          <w:p>
            <w:pPr>
              <w:pStyle w:val="16"/>
              <w:widowControl w:val="0"/>
              <w:spacing w:line="240" w:lineRule="auto"/>
              <w:jc w:val="center"/>
              <w:rPr>
                <w:rFonts w:ascii="黑体" w:hAnsi="宋体"/>
              </w:rPr>
            </w:pPr>
            <w:r>
              <w:rPr>
                <w:rFonts w:hint="eastAsia" w:ascii="黑体" w:hAnsi="黑体"/>
                <w:bCs/>
                <w:sz w:val="21"/>
                <w:szCs w:val="21"/>
              </w:rPr>
              <w:t>占比</w:t>
            </w:r>
          </w:p>
        </w:tc>
        <w:tc>
          <w:tcPr>
            <w:tcW w:w="2353" w:type="dxa"/>
            <w:vMerge w:val="restart"/>
            <w:tcBorders>
              <w:top w:val="single" w:color="auto" w:sz="12" w:space="0"/>
              <w:right w:val="double" w:color="auto" w:sz="4" w:space="0"/>
            </w:tcBorders>
            <w:vAlign w:val="center"/>
          </w:tcPr>
          <w:p>
            <w:pPr>
              <w:pStyle w:val="16"/>
              <w:widowControl w:val="0"/>
              <w:jc w:val="center"/>
              <w:rPr>
                <w:rFonts w:ascii="黑体" w:hAnsi="黑体"/>
                <w:bCs/>
                <w:sz w:val="21"/>
                <w:szCs w:val="21"/>
              </w:rPr>
            </w:pPr>
            <w:r>
              <w:rPr>
                <w:rFonts w:hint="eastAsia" w:ascii="黑体" w:hAnsi="黑体"/>
                <w:bCs/>
                <w:sz w:val="21"/>
                <w:szCs w:val="21"/>
              </w:rPr>
              <w:t>考核方式</w:t>
            </w:r>
          </w:p>
        </w:tc>
        <w:tc>
          <w:tcPr>
            <w:tcW w:w="2448" w:type="dxa"/>
            <w:gridSpan w:val="4"/>
            <w:tcBorders>
              <w:top w:val="single" w:color="auto" w:sz="12" w:space="0"/>
              <w:left w:val="double" w:color="auto" w:sz="4" w:space="0"/>
            </w:tcBorders>
            <w:vAlign w:val="center"/>
          </w:tcPr>
          <w:p>
            <w:pPr>
              <w:pStyle w:val="16"/>
              <w:widowControl w:val="0"/>
              <w:spacing w:line="240" w:lineRule="auto"/>
              <w:jc w:val="center"/>
              <w:rPr>
                <w:rFonts w:ascii="黑体" w:hAnsi="宋体"/>
              </w:rPr>
            </w:pPr>
            <w:r>
              <w:rPr>
                <w:rFonts w:hint="eastAsia" w:ascii="黑体" w:hAnsi="黑体"/>
                <w:bCs/>
                <w:sz w:val="21"/>
                <w:szCs w:val="21"/>
              </w:rPr>
              <w:t>课程目标</w:t>
            </w:r>
          </w:p>
        </w:tc>
        <w:tc>
          <w:tcPr>
            <w:tcW w:w="706" w:type="dxa"/>
            <w:tcBorders>
              <w:top w:val="single" w:color="auto" w:sz="12" w:space="0"/>
              <w:right w:val="single" w:color="auto" w:sz="12" w:space="0"/>
            </w:tcBorders>
            <w:vAlign w:val="center"/>
          </w:tcPr>
          <w:p>
            <w:pPr>
              <w:pStyle w:val="16"/>
              <w:widowControl w:val="0"/>
              <w:spacing w:line="240" w:lineRule="auto"/>
              <w:jc w:val="center"/>
              <w:rPr>
                <w:rFonts w:ascii="黑体" w:hAnsi="黑体"/>
                <w:bCs/>
                <w:sz w:val="21"/>
                <w:szCs w:val="21"/>
              </w:rPr>
            </w:pPr>
            <w:r>
              <w:rPr>
                <w:rFonts w:hint="eastAsia" w:ascii="黑体" w:hAnsi="黑体"/>
                <w:bCs/>
                <w:sz w:val="21"/>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vMerge w:val="continue"/>
            <w:tcBorders>
              <w:left w:val="single" w:color="auto" w:sz="12" w:space="0"/>
            </w:tcBorders>
          </w:tcPr>
          <w:p>
            <w:pPr>
              <w:widowControl w:val="0"/>
              <w:snapToGrid w:val="0"/>
              <w:jc w:val="center"/>
              <w:rPr>
                <w:rFonts w:ascii="黑体" w:hAnsi="黑体" w:eastAsia="黑体"/>
                <w:bCs/>
                <w:sz w:val="21"/>
                <w:szCs w:val="21"/>
              </w:rPr>
            </w:pPr>
          </w:p>
        </w:tc>
        <w:tc>
          <w:tcPr>
            <w:tcW w:w="709" w:type="dxa"/>
            <w:vMerge w:val="continue"/>
          </w:tcPr>
          <w:p>
            <w:pPr>
              <w:pStyle w:val="16"/>
              <w:widowControl w:val="0"/>
              <w:jc w:val="both"/>
              <w:rPr>
                <w:rFonts w:ascii="黑体" w:hAnsi="黑体"/>
                <w:bCs/>
                <w:sz w:val="21"/>
                <w:szCs w:val="21"/>
              </w:rPr>
            </w:pPr>
          </w:p>
        </w:tc>
        <w:tc>
          <w:tcPr>
            <w:tcW w:w="2353" w:type="dxa"/>
            <w:vMerge w:val="continue"/>
            <w:tcBorders>
              <w:right w:val="double" w:color="auto" w:sz="4" w:space="0"/>
            </w:tcBorders>
          </w:tcPr>
          <w:p>
            <w:pPr>
              <w:pStyle w:val="16"/>
              <w:widowControl w:val="0"/>
              <w:jc w:val="both"/>
              <w:rPr>
                <w:rFonts w:ascii="黑体" w:hAnsi="黑体"/>
                <w:bCs/>
                <w:sz w:val="21"/>
                <w:szCs w:val="21"/>
              </w:rPr>
            </w:pPr>
          </w:p>
        </w:tc>
        <w:tc>
          <w:tcPr>
            <w:tcW w:w="612" w:type="dxa"/>
            <w:tcBorders>
              <w:left w:val="double" w:color="auto" w:sz="4" w:space="0"/>
            </w:tcBorders>
            <w:vAlign w:val="center"/>
          </w:tcPr>
          <w:p>
            <w:pPr>
              <w:pStyle w:val="16"/>
              <w:widowControl w:val="0"/>
              <w:spacing w:line="240" w:lineRule="auto"/>
              <w:jc w:val="center"/>
              <w:rPr>
                <w:rFonts w:hint="eastAsia" w:ascii="黑体" w:hAnsi="黑体" w:eastAsia="黑体"/>
                <w:bCs/>
                <w:sz w:val="21"/>
                <w:szCs w:val="21"/>
                <w:lang w:val="en-US" w:eastAsia="zh-CN"/>
              </w:rPr>
            </w:pPr>
            <w:r>
              <w:rPr>
                <w:rFonts w:hint="eastAsia" w:ascii="黑体" w:hAnsi="黑体"/>
                <w:bCs/>
                <w:sz w:val="21"/>
                <w:szCs w:val="21"/>
                <w:lang w:val="en-US" w:eastAsia="zh-CN"/>
              </w:rPr>
              <w:t>1</w:t>
            </w:r>
          </w:p>
        </w:tc>
        <w:tc>
          <w:tcPr>
            <w:tcW w:w="612" w:type="dxa"/>
            <w:vAlign w:val="center"/>
          </w:tcPr>
          <w:p>
            <w:pPr>
              <w:pStyle w:val="16"/>
              <w:widowControl w:val="0"/>
              <w:spacing w:line="240" w:lineRule="auto"/>
              <w:jc w:val="center"/>
              <w:rPr>
                <w:rFonts w:hint="eastAsia" w:ascii="黑体" w:hAnsi="黑体" w:eastAsia="黑体"/>
                <w:bCs/>
                <w:sz w:val="21"/>
                <w:szCs w:val="21"/>
                <w:lang w:val="en-US" w:eastAsia="zh-CN"/>
              </w:rPr>
            </w:pPr>
            <w:r>
              <w:rPr>
                <w:rFonts w:hint="eastAsia" w:ascii="黑体" w:hAnsi="黑体"/>
                <w:bCs/>
                <w:sz w:val="21"/>
                <w:szCs w:val="21"/>
                <w:lang w:val="en-US" w:eastAsia="zh-CN"/>
              </w:rPr>
              <w:t>2</w:t>
            </w:r>
          </w:p>
        </w:tc>
        <w:tc>
          <w:tcPr>
            <w:tcW w:w="612" w:type="dxa"/>
            <w:vAlign w:val="center"/>
          </w:tcPr>
          <w:p>
            <w:pPr>
              <w:pStyle w:val="16"/>
              <w:widowControl w:val="0"/>
              <w:spacing w:line="240" w:lineRule="auto"/>
              <w:jc w:val="center"/>
              <w:rPr>
                <w:rFonts w:hint="eastAsia" w:ascii="黑体" w:hAnsi="黑体" w:eastAsia="黑体"/>
                <w:bCs/>
                <w:sz w:val="21"/>
                <w:szCs w:val="21"/>
                <w:lang w:val="en-US" w:eastAsia="zh-CN"/>
              </w:rPr>
            </w:pPr>
            <w:r>
              <w:rPr>
                <w:rFonts w:hint="eastAsia" w:ascii="黑体" w:hAnsi="黑体"/>
                <w:bCs/>
                <w:sz w:val="21"/>
                <w:szCs w:val="21"/>
                <w:lang w:val="en-US" w:eastAsia="zh-CN"/>
              </w:rPr>
              <w:t>3</w:t>
            </w:r>
          </w:p>
        </w:tc>
        <w:tc>
          <w:tcPr>
            <w:tcW w:w="612" w:type="dxa"/>
            <w:vAlign w:val="center"/>
          </w:tcPr>
          <w:p>
            <w:pPr>
              <w:pStyle w:val="16"/>
              <w:widowControl w:val="0"/>
              <w:spacing w:line="240" w:lineRule="auto"/>
              <w:jc w:val="center"/>
              <w:rPr>
                <w:rFonts w:hint="default" w:ascii="黑体" w:hAnsi="黑体" w:eastAsia="黑体"/>
                <w:bCs/>
                <w:sz w:val="21"/>
                <w:szCs w:val="21"/>
                <w:lang w:val="en-US" w:eastAsia="zh-CN"/>
              </w:rPr>
            </w:pPr>
            <w:r>
              <w:rPr>
                <w:rFonts w:hint="eastAsia" w:ascii="黑体" w:hAnsi="黑体"/>
                <w:bCs/>
                <w:sz w:val="21"/>
                <w:szCs w:val="21"/>
                <w:lang w:val="en-US" w:eastAsia="zh-CN"/>
              </w:rPr>
              <w:t>4</w:t>
            </w:r>
          </w:p>
        </w:tc>
        <w:tc>
          <w:tcPr>
            <w:tcW w:w="706" w:type="dxa"/>
            <w:tcBorders>
              <w:right w:val="single" w:color="auto" w:sz="12" w:space="0"/>
            </w:tcBorders>
          </w:tcPr>
          <w:p>
            <w:pPr>
              <w:pStyle w:val="16"/>
              <w:widowControl w:val="0"/>
              <w:spacing w:line="240" w:lineRule="auto"/>
              <w:jc w:val="center"/>
              <w:rPr>
                <w:rFonts w:ascii="黑体" w:hAnsi="黑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pPr>
              <w:widowControl w:val="0"/>
              <w:snapToGrid w:val="0"/>
              <w:jc w:val="center"/>
              <w:rPr>
                <w:rFonts w:ascii="Arial" w:hAnsi="Arial" w:eastAsia="黑体" w:cs="Arial"/>
                <w:bCs/>
                <w:sz w:val="21"/>
                <w:szCs w:val="21"/>
              </w:rPr>
            </w:pPr>
            <w:r>
              <w:rPr>
                <w:rFonts w:ascii="Arial" w:hAnsi="Arial" w:eastAsia="黑体" w:cs="Arial"/>
                <w:bCs/>
                <w:sz w:val="21"/>
                <w:szCs w:val="21"/>
              </w:rPr>
              <w:t>1</w:t>
            </w:r>
          </w:p>
        </w:tc>
        <w:tc>
          <w:tcPr>
            <w:tcW w:w="709" w:type="dxa"/>
            <w:vAlign w:val="center"/>
          </w:tcPr>
          <w:p>
            <w:pPr>
              <w:pStyle w:val="14"/>
              <w:widowControl w:val="0"/>
              <w:rPr>
                <w:rFonts w:hint="default"/>
                <w:lang w:val="en-US" w:eastAsia="zh-CN"/>
              </w:rPr>
            </w:pPr>
            <w:r>
              <w:rPr>
                <w:rFonts w:hint="eastAsia"/>
                <w:lang w:val="en-US" w:eastAsia="zh-CN"/>
              </w:rPr>
              <w:t>50%</w:t>
            </w:r>
          </w:p>
        </w:tc>
        <w:tc>
          <w:tcPr>
            <w:tcW w:w="2353" w:type="dxa"/>
            <w:tcBorders>
              <w:right w:val="double" w:color="auto" w:sz="4" w:space="0"/>
            </w:tcBorders>
            <w:vAlign w:val="center"/>
          </w:tcPr>
          <w:p>
            <w:pPr>
              <w:pStyle w:val="14"/>
              <w:widowControl w:val="0"/>
              <w:rPr>
                <w:rFonts w:hint="default"/>
                <w:lang w:val="en-US" w:eastAsia="zh-CN"/>
              </w:rPr>
            </w:pPr>
            <w:r>
              <w:rPr>
                <w:rFonts w:hint="eastAsia"/>
                <w:lang w:val="en-US" w:eastAsia="zh-CN"/>
              </w:rPr>
              <w:t>期末闭卷考试</w:t>
            </w:r>
          </w:p>
        </w:tc>
        <w:tc>
          <w:tcPr>
            <w:tcW w:w="612" w:type="dxa"/>
            <w:tcBorders>
              <w:left w:val="double" w:color="auto" w:sz="4" w:space="0"/>
            </w:tcBorders>
            <w:vAlign w:val="center"/>
          </w:tcPr>
          <w:p>
            <w:pPr>
              <w:pStyle w:val="14"/>
              <w:widowControl w:val="0"/>
              <w:rPr>
                <w:rFonts w:hint="default" w:eastAsia="宋体"/>
                <w:lang w:val="en-US" w:eastAsia="zh-CN"/>
              </w:rPr>
            </w:pPr>
            <w:r>
              <w:rPr>
                <w:rFonts w:hint="eastAsia"/>
                <w:lang w:val="en-US" w:eastAsia="zh-CN"/>
              </w:rPr>
              <w:t>45</w:t>
            </w:r>
          </w:p>
        </w:tc>
        <w:tc>
          <w:tcPr>
            <w:tcW w:w="612" w:type="dxa"/>
            <w:vAlign w:val="center"/>
          </w:tcPr>
          <w:p>
            <w:pPr>
              <w:pStyle w:val="14"/>
              <w:widowControl w:val="0"/>
              <w:rPr>
                <w:rFonts w:hint="default" w:eastAsia="宋体"/>
                <w:lang w:val="en-US" w:eastAsia="zh-CN"/>
              </w:rPr>
            </w:pPr>
            <w:r>
              <w:rPr>
                <w:rFonts w:hint="eastAsia"/>
                <w:lang w:val="en-US" w:eastAsia="zh-CN"/>
              </w:rPr>
              <w:t>40</w:t>
            </w:r>
          </w:p>
        </w:tc>
        <w:tc>
          <w:tcPr>
            <w:tcW w:w="612" w:type="dxa"/>
            <w:vAlign w:val="center"/>
          </w:tcPr>
          <w:p>
            <w:pPr>
              <w:pStyle w:val="14"/>
              <w:widowControl w:val="0"/>
              <w:rPr>
                <w:rFonts w:hint="default"/>
                <w:lang w:val="en-US"/>
              </w:rPr>
            </w:pPr>
            <w:r>
              <w:rPr>
                <w:rFonts w:hint="eastAsia"/>
                <w:lang w:val="en-US" w:eastAsia="zh-CN"/>
              </w:rPr>
              <w:t>10</w:t>
            </w:r>
            <w:bookmarkStart w:id="6" w:name="_GoBack"/>
            <w:bookmarkEnd w:id="6"/>
          </w:p>
        </w:tc>
        <w:tc>
          <w:tcPr>
            <w:tcW w:w="612" w:type="dxa"/>
            <w:vAlign w:val="center"/>
          </w:tcPr>
          <w:p>
            <w:pPr>
              <w:pStyle w:val="14"/>
              <w:widowControl w:val="0"/>
              <w:rPr>
                <w:rFonts w:hint="eastAsia" w:eastAsia="宋体"/>
                <w:lang w:val="en-US" w:eastAsia="zh-CN"/>
              </w:rPr>
            </w:pPr>
            <w:r>
              <w:rPr>
                <w:rFonts w:hint="eastAsia"/>
                <w:lang w:val="en-US" w:eastAsia="zh-CN"/>
              </w:rPr>
              <w:t>5</w:t>
            </w:r>
          </w:p>
        </w:tc>
        <w:tc>
          <w:tcPr>
            <w:tcW w:w="706" w:type="dxa"/>
            <w:tcBorders>
              <w:right w:val="single" w:color="auto" w:sz="12" w:space="0"/>
            </w:tcBorders>
            <w:vAlign w:val="center"/>
          </w:tcPr>
          <w:p>
            <w:pPr>
              <w:pStyle w:val="14"/>
              <w:widowControl w:val="0"/>
            </w:pPr>
            <w:r>
              <w:rPr>
                <w:rFonts w:hint="eastAsia"/>
              </w:rPr>
              <w:t>1</w:t>
            </w:r>
            <w: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pPr>
              <w:widowControl w:val="0"/>
              <w:snapToGrid w:val="0"/>
              <w:jc w:val="center"/>
              <w:rPr>
                <w:rFonts w:ascii="Arial" w:hAnsi="Arial" w:eastAsia="黑体" w:cs="Arial"/>
                <w:bCs/>
                <w:sz w:val="21"/>
                <w:szCs w:val="21"/>
              </w:rPr>
            </w:pPr>
            <w:r>
              <w:rPr>
                <w:rFonts w:ascii="Arial" w:hAnsi="Arial" w:eastAsia="黑体" w:cs="Arial"/>
                <w:bCs/>
                <w:sz w:val="21"/>
                <w:szCs w:val="21"/>
              </w:rPr>
              <w:t>X1</w:t>
            </w:r>
          </w:p>
        </w:tc>
        <w:tc>
          <w:tcPr>
            <w:tcW w:w="709" w:type="dxa"/>
            <w:vAlign w:val="top"/>
          </w:tcPr>
          <w:p>
            <w:pPr>
              <w:pStyle w:val="14"/>
              <w:widowControl w:val="0"/>
              <w:rPr>
                <w:rFonts w:hint="eastAsia"/>
                <w:lang w:val="en-US" w:eastAsia="zh-CN"/>
              </w:rPr>
            </w:pPr>
            <w:r>
              <w:rPr>
                <w:rFonts w:hint="eastAsia"/>
                <w:lang w:val="en-US" w:eastAsia="zh-CN"/>
              </w:rPr>
              <w:t>20%</w:t>
            </w:r>
          </w:p>
        </w:tc>
        <w:tc>
          <w:tcPr>
            <w:tcW w:w="2353" w:type="dxa"/>
            <w:tcBorders>
              <w:right w:val="double" w:color="auto" w:sz="4" w:space="0"/>
            </w:tcBorders>
            <w:vAlign w:val="top"/>
          </w:tcPr>
          <w:p>
            <w:pPr>
              <w:pStyle w:val="14"/>
              <w:widowControl w:val="0"/>
              <w:rPr>
                <w:rFonts w:hint="eastAsia"/>
                <w:lang w:val="en-US" w:eastAsia="zh-CN"/>
              </w:rPr>
            </w:pPr>
            <w:r>
              <w:rPr>
                <w:rFonts w:hint="eastAsia"/>
                <w:lang w:val="en-US" w:eastAsia="zh-CN"/>
              </w:rPr>
              <w:t>作业习题</w:t>
            </w:r>
          </w:p>
        </w:tc>
        <w:tc>
          <w:tcPr>
            <w:tcW w:w="612" w:type="dxa"/>
            <w:tcBorders>
              <w:left w:val="double" w:color="auto" w:sz="4" w:space="0"/>
            </w:tcBorders>
            <w:vAlign w:val="center"/>
          </w:tcPr>
          <w:p>
            <w:pPr>
              <w:pStyle w:val="14"/>
              <w:widowControl w:val="0"/>
              <w:rPr>
                <w:rFonts w:hint="default" w:eastAsia="宋体"/>
                <w:lang w:val="en-US" w:eastAsia="zh-CN"/>
              </w:rPr>
            </w:pPr>
            <w:r>
              <w:rPr>
                <w:rFonts w:hint="eastAsia"/>
                <w:lang w:val="en-US" w:eastAsia="zh-CN"/>
              </w:rPr>
              <w:t>40</w:t>
            </w:r>
          </w:p>
        </w:tc>
        <w:tc>
          <w:tcPr>
            <w:tcW w:w="612" w:type="dxa"/>
            <w:vAlign w:val="center"/>
          </w:tcPr>
          <w:p>
            <w:pPr>
              <w:pStyle w:val="14"/>
              <w:widowControl w:val="0"/>
              <w:rPr>
                <w:rFonts w:hint="default" w:eastAsia="宋体"/>
                <w:lang w:val="en-US" w:eastAsia="zh-CN"/>
              </w:rPr>
            </w:pPr>
          </w:p>
        </w:tc>
        <w:tc>
          <w:tcPr>
            <w:tcW w:w="612" w:type="dxa"/>
            <w:vAlign w:val="center"/>
          </w:tcPr>
          <w:p>
            <w:pPr>
              <w:pStyle w:val="14"/>
              <w:widowControl w:val="0"/>
            </w:pPr>
            <w:r>
              <w:rPr>
                <w:rFonts w:hint="eastAsia"/>
                <w:lang w:val="en-US" w:eastAsia="zh-CN"/>
              </w:rPr>
              <w:t>60</w:t>
            </w:r>
          </w:p>
        </w:tc>
        <w:tc>
          <w:tcPr>
            <w:tcW w:w="612" w:type="dxa"/>
            <w:vAlign w:val="center"/>
          </w:tcPr>
          <w:p>
            <w:pPr>
              <w:pStyle w:val="14"/>
              <w:widowControl w:val="0"/>
            </w:pPr>
          </w:p>
        </w:tc>
        <w:tc>
          <w:tcPr>
            <w:tcW w:w="706" w:type="dxa"/>
            <w:tcBorders>
              <w:right w:val="single" w:color="auto" w:sz="12" w:space="0"/>
            </w:tcBorders>
            <w:vAlign w:val="center"/>
          </w:tcPr>
          <w:p>
            <w:pPr>
              <w:pStyle w:val="14"/>
              <w:widowControl w:val="0"/>
            </w:pPr>
            <w:r>
              <w:rPr>
                <w:rFonts w:hint="eastAsia"/>
              </w:rPr>
              <w:t>1</w:t>
            </w:r>
            <w: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pPr>
              <w:widowControl w:val="0"/>
              <w:snapToGrid w:val="0"/>
              <w:jc w:val="center"/>
              <w:rPr>
                <w:rFonts w:ascii="Arial" w:hAnsi="Arial" w:eastAsia="黑体" w:cs="Arial"/>
                <w:bCs/>
                <w:sz w:val="21"/>
                <w:szCs w:val="21"/>
              </w:rPr>
            </w:pPr>
            <w:r>
              <w:rPr>
                <w:rFonts w:ascii="Arial" w:hAnsi="Arial" w:eastAsia="黑体" w:cs="Arial"/>
                <w:bCs/>
                <w:sz w:val="21"/>
                <w:szCs w:val="21"/>
              </w:rPr>
              <w:t>X2</w:t>
            </w:r>
          </w:p>
        </w:tc>
        <w:tc>
          <w:tcPr>
            <w:tcW w:w="709" w:type="dxa"/>
            <w:vAlign w:val="top"/>
          </w:tcPr>
          <w:p>
            <w:pPr>
              <w:pStyle w:val="14"/>
              <w:widowControl w:val="0"/>
              <w:rPr>
                <w:rFonts w:hint="eastAsia"/>
                <w:lang w:val="en-US" w:eastAsia="zh-CN"/>
              </w:rPr>
            </w:pPr>
            <w:r>
              <w:rPr>
                <w:rFonts w:hint="eastAsia"/>
                <w:lang w:val="en-US" w:eastAsia="zh-CN"/>
              </w:rPr>
              <w:t>20%</w:t>
            </w:r>
          </w:p>
        </w:tc>
        <w:tc>
          <w:tcPr>
            <w:tcW w:w="2353" w:type="dxa"/>
            <w:tcBorders>
              <w:right w:val="double" w:color="auto" w:sz="4" w:space="0"/>
            </w:tcBorders>
            <w:vAlign w:val="top"/>
          </w:tcPr>
          <w:p>
            <w:pPr>
              <w:pStyle w:val="14"/>
              <w:widowControl w:val="0"/>
              <w:rPr>
                <w:rFonts w:hint="eastAsia"/>
                <w:lang w:val="en-US" w:eastAsia="zh-CN"/>
              </w:rPr>
            </w:pPr>
            <w:r>
              <w:rPr>
                <w:rFonts w:hint="eastAsia"/>
                <w:lang w:val="en-US" w:eastAsia="zh-CN"/>
              </w:rPr>
              <w:t>课堂表现</w:t>
            </w:r>
          </w:p>
        </w:tc>
        <w:tc>
          <w:tcPr>
            <w:tcW w:w="612" w:type="dxa"/>
            <w:tcBorders>
              <w:left w:val="double" w:color="auto" w:sz="4" w:space="0"/>
            </w:tcBorders>
            <w:vAlign w:val="center"/>
          </w:tcPr>
          <w:p>
            <w:pPr>
              <w:pStyle w:val="14"/>
              <w:widowControl w:val="0"/>
              <w:rPr>
                <w:rFonts w:hint="default" w:eastAsia="宋体"/>
                <w:lang w:val="en-US" w:eastAsia="zh-CN"/>
              </w:rPr>
            </w:pPr>
            <w:r>
              <w:rPr>
                <w:rFonts w:hint="eastAsia"/>
                <w:lang w:val="en-US" w:eastAsia="zh-CN"/>
              </w:rPr>
              <w:t>80</w:t>
            </w:r>
          </w:p>
        </w:tc>
        <w:tc>
          <w:tcPr>
            <w:tcW w:w="612" w:type="dxa"/>
            <w:vAlign w:val="center"/>
          </w:tcPr>
          <w:p>
            <w:pPr>
              <w:pStyle w:val="14"/>
              <w:widowControl w:val="0"/>
            </w:pPr>
          </w:p>
        </w:tc>
        <w:tc>
          <w:tcPr>
            <w:tcW w:w="612" w:type="dxa"/>
            <w:vAlign w:val="center"/>
          </w:tcPr>
          <w:p>
            <w:pPr>
              <w:pStyle w:val="14"/>
              <w:widowControl w:val="0"/>
              <w:rPr>
                <w:rFonts w:hint="default" w:eastAsia="宋体"/>
                <w:lang w:val="en-US" w:eastAsia="zh-CN"/>
              </w:rPr>
            </w:pPr>
          </w:p>
        </w:tc>
        <w:tc>
          <w:tcPr>
            <w:tcW w:w="612" w:type="dxa"/>
            <w:vAlign w:val="center"/>
          </w:tcPr>
          <w:p>
            <w:pPr>
              <w:pStyle w:val="14"/>
              <w:widowControl w:val="0"/>
              <w:rPr>
                <w:rFonts w:hint="default" w:eastAsia="宋体"/>
                <w:lang w:val="en-US" w:eastAsia="zh-CN"/>
              </w:rPr>
            </w:pPr>
            <w:r>
              <w:rPr>
                <w:rFonts w:hint="eastAsia"/>
                <w:lang w:val="en-US" w:eastAsia="zh-CN"/>
              </w:rPr>
              <w:t>20</w:t>
            </w:r>
          </w:p>
        </w:tc>
        <w:tc>
          <w:tcPr>
            <w:tcW w:w="706" w:type="dxa"/>
            <w:tcBorders>
              <w:right w:val="single" w:color="auto" w:sz="12" w:space="0"/>
            </w:tcBorders>
            <w:vAlign w:val="center"/>
          </w:tcPr>
          <w:p>
            <w:pPr>
              <w:pStyle w:val="14"/>
              <w:widowControl w:val="0"/>
            </w:pPr>
            <w:r>
              <w:rPr>
                <w:rFonts w:hint="eastAsia"/>
              </w:rPr>
              <w:t>1</w:t>
            </w:r>
            <w: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pPr>
              <w:widowControl w:val="0"/>
              <w:snapToGrid w:val="0"/>
              <w:jc w:val="center"/>
              <w:rPr>
                <w:rFonts w:ascii="Arial" w:hAnsi="Arial" w:eastAsia="黑体" w:cs="Arial"/>
                <w:bCs/>
                <w:sz w:val="21"/>
                <w:szCs w:val="21"/>
              </w:rPr>
            </w:pPr>
            <w:r>
              <w:rPr>
                <w:rFonts w:ascii="Arial" w:hAnsi="Arial" w:eastAsia="黑体" w:cs="Arial"/>
                <w:bCs/>
                <w:sz w:val="21"/>
                <w:szCs w:val="21"/>
              </w:rPr>
              <w:t>X3</w:t>
            </w:r>
          </w:p>
        </w:tc>
        <w:tc>
          <w:tcPr>
            <w:tcW w:w="709" w:type="dxa"/>
            <w:vAlign w:val="top"/>
          </w:tcPr>
          <w:p>
            <w:pPr>
              <w:pStyle w:val="14"/>
              <w:widowControl w:val="0"/>
              <w:rPr>
                <w:rFonts w:hint="eastAsia"/>
                <w:lang w:val="en-US" w:eastAsia="zh-CN"/>
              </w:rPr>
            </w:pPr>
            <w:r>
              <w:rPr>
                <w:rFonts w:hint="eastAsia"/>
                <w:lang w:val="en-US" w:eastAsia="zh-CN"/>
              </w:rPr>
              <w:t>10%</w:t>
            </w:r>
          </w:p>
        </w:tc>
        <w:tc>
          <w:tcPr>
            <w:tcW w:w="2353" w:type="dxa"/>
            <w:tcBorders>
              <w:right w:val="double" w:color="auto" w:sz="4" w:space="0"/>
            </w:tcBorders>
            <w:vAlign w:val="top"/>
          </w:tcPr>
          <w:p>
            <w:pPr>
              <w:pStyle w:val="14"/>
              <w:widowControl w:val="0"/>
              <w:rPr>
                <w:rFonts w:hint="eastAsia"/>
                <w:lang w:val="en-US" w:eastAsia="zh-CN"/>
              </w:rPr>
            </w:pPr>
            <w:r>
              <w:rPr>
                <w:rFonts w:hint="eastAsia"/>
                <w:lang w:val="en-US" w:eastAsia="zh-CN"/>
              </w:rPr>
              <w:t>调查报告</w:t>
            </w:r>
          </w:p>
        </w:tc>
        <w:tc>
          <w:tcPr>
            <w:tcW w:w="612" w:type="dxa"/>
            <w:tcBorders>
              <w:left w:val="double" w:color="auto" w:sz="4" w:space="0"/>
            </w:tcBorders>
            <w:vAlign w:val="center"/>
          </w:tcPr>
          <w:p>
            <w:pPr>
              <w:pStyle w:val="14"/>
              <w:widowControl w:val="0"/>
            </w:pPr>
          </w:p>
        </w:tc>
        <w:tc>
          <w:tcPr>
            <w:tcW w:w="612" w:type="dxa"/>
            <w:vAlign w:val="center"/>
          </w:tcPr>
          <w:p>
            <w:pPr>
              <w:pStyle w:val="14"/>
              <w:widowControl w:val="0"/>
              <w:rPr>
                <w:rFonts w:hint="default" w:eastAsia="宋体"/>
                <w:lang w:val="en-US" w:eastAsia="zh-CN"/>
              </w:rPr>
            </w:pPr>
            <w:r>
              <w:rPr>
                <w:rFonts w:hint="eastAsia"/>
                <w:lang w:val="en-US" w:eastAsia="zh-CN"/>
              </w:rPr>
              <w:t>80</w:t>
            </w:r>
          </w:p>
        </w:tc>
        <w:tc>
          <w:tcPr>
            <w:tcW w:w="612" w:type="dxa"/>
            <w:vAlign w:val="center"/>
          </w:tcPr>
          <w:p>
            <w:pPr>
              <w:pStyle w:val="14"/>
              <w:widowControl w:val="0"/>
              <w:rPr>
                <w:rFonts w:hint="default" w:eastAsia="宋体"/>
                <w:lang w:val="en-US" w:eastAsia="zh-CN"/>
              </w:rPr>
            </w:pPr>
          </w:p>
        </w:tc>
        <w:tc>
          <w:tcPr>
            <w:tcW w:w="612" w:type="dxa"/>
            <w:vAlign w:val="center"/>
          </w:tcPr>
          <w:p>
            <w:pPr>
              <w:pStyle w:val="14"/>
              <w:widowControl w:val="0"/>
              <w:rPr>
                <w:rFonts w:hint="default" w:eastAsia="宋体"/>
                <w:lang w:val="en-US" w:eastAsia="zh-CN"/>
              </w:rPr>
            </w:pPr>
            <w:r>
              <w:rPr>
                <w:rFonts w:hint="eastAsia"/>
                <w:lang w:val="en-US" w:eastAsia="zh-CN"/>
              </w:rPr>
              <w:t>20</w:t>
            </w:r>
          </w:p>
        </w:tc>
        <w:tc>
          <w:tcPr>
            <w:tcW w:w="706" w:type="dxa"/>
            <w:tcBorders>
              <w:right w:val="single" w:color="auto" w:sz="12" w:space="0"/>
            </w:tcBorders>
            <w:vAlign w:val="center"/>
          </w:tcPr>
          <w:p>
            <w:pPr>
              <w:pStyle w:val="14"/>
              <w:widowControl w:val="0"/>
            </w:pPr>
            <w:r>
              <w:rPr>
                <w:rFonts w:hint="eastAsia"/>
              </w:rPr>
              <w:t>1</w:t>
            </w:r>
            <w:r>
              <w:t>00</w:t>
            </w:r>
          </w:p>
        </w:tc>
      </w:tr>
    </w:tbl>
    <w:p>
      <w:pPr>
        <w:pStyle w:val="16"/>
        <w:rPr>
          <w:rFonts w:hint="eastAsia" w:ascii="黑体" w:hAnsi="宋体"/>
          <w:sz w:val="18"/>
          <w:szCs w:val="16"/>
        </w:rPr>
      </w:pPr>
    </w:p>
    <w:sectPr>
      <w:headerReference r:id="rId3" w:type="default"/>
      <w:pgSz w:w="11906" w:h="16838"/>
      <w:pgMar w:top="1440" w:right="1800" w:bottom="1440" w:left="1800" w:header="397" w:footer="992" w:gutter="0"/>
      <w:pgBorders>
        <w:top w:val="none" w:sz="0" w:space="0"/>
        <w:left w:val="none" w:sz="0" w:space="0"/>
        <w:bottom w:val="none" w:sz="0" w:space="0"/>
        <w:right w:val="none" w:sz="0" w:space="0"/>
      </w:pgBorders>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2010601030101010101"/>
    <w:charset w:val="86"/>
    <w:family w:val="script"/>
    <w:pitch w:val="default"/>
    <w:sig w:usb0="00000000" w:usb1="00000000" w:usb2="00000010"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ascii="方正小标宋简体" w:hAnsi="方正小标宋简体" w:eastAsia="方正小标宋简体"/>
      </w:rPr>
    </w:pPr>
    <w:r>
      <w:rPr>
        <w:rFonts w:ascii="方正小标宋简体" w:hAnsi="方正小标宋简体" w:eastAsia="方正小标宋简体"/>
        <w:color w:val="FF0000"/>
      </w:rPr>
      <mc:AlternateContent>
        <mc:Choice Requires="wps">
          <w:drawing>
            <wp:anchor distT="0" distB="0" distL="114300" distR="114300" simplePos="0" relativeHeight="251659264" behindDoc="0" locked="0" layoutInCell="1" allowOverlap="1">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pPr>
                            <w:rPr>
                              <w:rFonts w:ascii="Times New Roman" w:hAnsi="Times New Roman"/>
                            </w:rPr>
                          </w:pPr>
                          <w:r>
                            <w:rPr>
                              <w:rFonts w:ascii="Times New Roman" w:hAnsi="Times New Roman"/>
                            </w:rPr>
                            <w:t>SJQU-QR-JW-055（A0）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50.05pt;margin-top:14.65pt;height:22.1pt;width:207.5pt;mso-position-horizontal-relative:page;mso-position-vertical-relative:page;z-index:251659264;mso-width-relative:page;mso-height-relative:page;" fillcolor="#FFFFFF" filled="t" stroked="f" coordsize="21600,21600" o:gfxdata="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L7hkpnU&#10;AAAACQEAAA8AAAAAAAAAAQAgAAAAIgAAAGRycy9kb3ducmV2LnhtbFBLAQIUABQAAAAIAIdO4kAT&#10;jzfzXQIAAKUEAAAOAAAAAAAAAAEAIAAAACMBAABkcnMvZTJvRG9jLnhtbFBLBQYAAAAABgAGAFkB&#10;AADyBQAAAAA=&#10;">
              <v:fill on="t" focussize="0,0"/>
              <v:stroke on="f" weight="0.5pt"/>
              <v:imagedata o:title=""/>
              <o:lock v:ext="edit" aspectratio="f"/>
              <v:textbox>
                <w:txbxContent>
                  <w:p>
                    <w:pPr>
                      <w:rPr>
                        <w:rFonts w:ascii="Times New Roman" w:hAnsi="Times New Roman"/>
                      </w:rPr>
                    </w:pPr>
                    <w:r>
                      <w:rPr>
                        <w:rFonts w:ascii="Times New Roman" w:hAnsi="Times New Roman"/>
                      </w:rPr>
                      <w:t>SJQU-QR-JW-055（A0）</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1D90D6"/>
    <w:multiLevelType w:val="singleLevel"/>
    <w:tmpl w:val="C61D90D6"/>
    <w:lvl w:ilvl="0" w:tentative="0">
      <w:start w:val="1"/>
      <w:numFmt w:val="decimal"/>
      <w:suff w:val="nothing"/>
      <w:lvlText w:val="%1、"/>
      <w:lvlJc w:val="left"/>
    </w:lvl>
  </w:abstractNum>
  <w:abstractNum w:abstractNumId="1">
    <w:nsid w:val="D0977A74"/>
    <w:multiLevelType w:val="singleLevel"/>
    <w:tmpl w:val="D0977A74"/>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FiZGVkMjg3MTZhOTk1YjI2MDM5MjZkNGQ2NGYzYzgifQ=="/>
  </w:docVars>
  <w:rsids>
    <w:rsidRoot w:val="00B7651F"/>
    <w:rsid w:val="000203E0"/>
    <w:rsid w:val="000210E0"/>
    <w:rsid w:val="00033082"/>
    <w:rsid w:val="00044088"/>
    <w:rsid w:val="00053590"/>
    <w:rsid w:val="0006001D"/>
    <w:rsid w:val="00066041"/>
    <w:rsid w:val="00076794"/>
    <w:rsid w:val="0008122A"/>
    <w:rsid w:val="00087488"/>
    <w:rsid w:val="0009050A"/>
    <w:rsid w:val="0009721F"/>
    <w:rsid w:val="000A4E73"/>
    <w:rsid w:val="000B1BD2"/>
    <w:rsid w:val="000C0F0D"/>
    <w:rsid w:val="000C13BC"/>
    <w:rsid w:val="000D28E5"/>
    <w:rsid w:val="000D34D7"/>
    <w:rsid w:val="00100633"/>
    <w:rsid w:val="001072BC"/>
    <w:rsid w:val="00114BD6"/>
    <w:rsid w:val="00130F6D"/>
    <w:rsid w:val="00133554"/>
    <w:rsid w:val="00144082"/>
    <w:rsid w:val="0016381F"/>
    <w:rsid w:val="00163A48"/>
    <w:rsid w:val="00164E36"/>
    <w:rsid w:val="001678A2"/>
    <w:rsid w:val="00183AA1"/>
    <w:rsid w:val="0018767C"/>
    <w:rsid w:val="001A135C"/>
    <w:rsid w:val="001B0D49"/>
    <w:rsid w:val="001B546F"/>
    <w:rsid w:val="001C16FC"/>
    <w:rsid w:val="001C2E3E"/>
    <w:rsid w:val="001C388D"/>
    <w:rsid w:val="001E0494"/>
    <w:rsid w:val="001E1D2D"/>
    <w:rsid w:val="001E5A17"/>
    <w:rsid w:val="001F284E"/>
    <w:rsid w:val="001F332E"/>
    <w:rsid w:val="00217861"/>
    <w:rsid w:val="002204E4"/>
    <w:rsid w:val="002211BF"/>
    <w:rsid w:val="00233F15"/>
    <w:rsid w:val="002420F1"/>
    <w:rsid w:val="00253AC8"/>
    <w:rsid w:val="00256B39"/>
    <w:rsid w:val="0026033C"/>
    <w:rsid w:val="0027339A"/>
    <w:rsid w:val="00274E82"/>
    <w:rsid w:val="002757AB"/>
    <w:rsid w:val="0027777C"/>
    <w:rsid w:val="00277FE7"/>
    <w:rsid w:val="002877FA"/>
    <w:rsid w:val="00290962"/>
    <w:rsid w:val="0029110B"/>
    <w:rsid w:val="002A4649"/>
    <w:rsid w:val="002A7227"/>
    <w:rsid w:val="002B0773"/>
    <w:rsid w:val="002B0C48"/>
    <w:rsid w:val="002B13CA"/>
    <w:rsid w:val="002B3650"/>
    <w:rsid w:val="002B7322"/>
    <w:rsid w:val="002C58B6"/>
    <w:rsid w:val="002D0E86"/>
    <w:rsid w:val="002D7C47"/>
    <w:rsid w:val="002E33CE"/>
    <w:rsid w:val="002E3721"/>
    <w:rsid w:val="002E6F95"/>
    <w:rsid w:val="002E764D"/>
    <w:rsid w:val="002F3157"/>
    <w:rsid w:val="002F6BD5"/>
    <w:rsid w:val="00305F23"/>
    <w:rsid w:val="00313BBA"/>
    <w:rsid w:val="00317E29"/>
    <w:rsid w:val="00321515"/>
    <w:rsid w:val="0032602E"/>
    <w:rsid w:val="00327B8C"/>
    <w:rsid w:val="00331638"/>
    <w:rsid w:val="003344A7"/>
    <w:rsid w:val="00334623"/>
    <w:rsid w:val="003367AE"/>
    <w:rsid w:val="00340439"/>
    <w:rsid w:val="00344EF2"/>
    <w:rsid w:val="00347EB8"/>
    <w:rsid w:val="00347F80"/>
    <w:rsid w:val="00353F74"/>
    <w:rsid w:val="003557DE"/>
    <w:rsid w:val="00361BEB"/>
    <w:rsid w:val="00370184"/>
    <w:rsid w:val="00373C8A"/>
    <w:rsid w:val="00377C10"/>
    <w:rsid w:val="00384A1F"/>
    <w:rsid w:val="00384D60"/>
    <w:rsid w:val="00385D41"/>
    <w:rsid w:val="003861BA"/>
    <w:rsid w:val="003A1680"/>
    <w:rsid w:val="003A373C"/>
    <w:rsid w:val="003A5874"/>
    <w:rsid w:val="003B1258"/>
    <w:rsid w:val="003B4A81"/>
    <w:rsid w:val="003C1F8D"/>
    <w:rsid w:val="003C61A5"/>
    <w:rsid w:val="003D1968"/>
    <w:rsid w:val="003D4994"/>
    <w:rsid w:val="003E10A5"/>
    <w:rsid w:val="003E7D72"/>
    <w:rsid w:val="003F3923"/>
    <w:rsid w:val="003F43F6"/>
    <w:rsid w:val="004019DB"/>
    <w:rsid w:val="00402B67"/>
    <w:rsid w:val="00403C91"/>
    <w:rsid w:val="0040433E"/>
    <w:rsid w:val="00404974"/>
    <w:rsid w:val="0040726A"/>
    <w:rsid w:val="004100B0"/>
    <w:rsid w:val="0041267F"/>
    <w:rsid w:val="00424BA5"/>
    <w:rsid w:val="00425431"/>
    <w:rsid w:val="00431829"/>
    <w:rsid w:val="00437B60"/>
    <w:rsid w:val="004405E6"/>
    <w:rsid w:val="00443C84"/>
    <w:rsid w:val="00443C89"/>
    <w:rsid w:val="004540AA"/>
    <w:rsid w:val="00456BD8"/>
    <w:rsid w:val="00456DC8"/>
    <w:rsid w:val="0046549D"/>
    <w:rsid w:val="00471668"/>
    <w:rsid w:val="00481F98"/>
    <w:rsid w:val="004852BF"/>
    <w:rsid w:val="00487A46"/>
    <w:rsid w:val="00493504"/>
    <w:rsid w:val="00494579"/>
    <w:rsid w:val="00497334"/>
    <w:rsid w:val="004A4645"/>
    <w:rsid w:val="004A6F3A"/>
    <w:rsid w:val="004B408D"/>
    <w:rsid w:val="004B6F68"/>
    <w:rsid w:val="004B73F7"/>
    <w:rsid w:val="004D4FB3"/>
    <w:rsid w:val="004D75A6"/>
    <w:rsid w:val="004E3456"/>
    <w:rsid w:val="004F3DF0"/>
    <w:rsid w:val="005074E1"/>
    <w:rsid w:val="005126F1"/>
    <w:rsid w:val="00513F2F"/>
    <w:rsid w:val="0051612A"/>
    <w:rsid w:val="00517176"/>
    <w:rsid w:val="0052192E"/>
    <w:rsid w:val="00524300"/>
    <w:rsid w:val="00541F72"/>
    <w:rsid w:val="00542388"/>
    <w:rsid w:val="00544523"/>
    <w:rsid w:val="005467DC"/>
    <w:rsid w:val="00546A82"/>
    <w:rsid w:val="00547C51"/>
    <w:rsid w:val="00551335"/>
    <w:rsid w:val="005519BB"/>
    <w:rsid w:val="005523FD"/>
    <w:rsid w:val="00553D03"/>
    <w:rsid w:val="00555BA0"/>
    <w:rsid w:val="00556E41"/>
    <w:rsid w:val="0057496F"/>
    <w:rsid w:val="005770A6"/>
    <w:rsid w:val="0059045B"/>
    <w:rsid w:val="00597EC2"/>
    <w:rsid w:val="005A13AB"/>
    <w:rsid w:val="005B1150"/>
    <w:rsid w:val="005B1FFC"/>
    <w:rsid w:val="005B2B6D"/>
    <w:rsid w:val="005B4B4E"/>
    <w:rsid w:val="005C3A76"/>
    <w:rsid w:val="005D5B6F"/>
    <w:rsid w:val="005E38A5"/>
    <w:rsid w:val="005F5185"/>
    <w:rsid w:val="0062115C"/>
    <w:rsid w:val="0062265B"/>
    <w:rsid w:val="00624B5C"/>
    <w:rsid w:val="00624FE1"/>
    <w:rsid w:val="0062577D"/>
    <w:rsid w:val="0063249D"/>
    <w:rsid w:val="006331EE"/>
    <w:rsid w:val="006355E6"/>
    <w:rsid w:val="00637E00"/>
    <w:rsid w:val="0064038A"/>
    <w:rsid w:val="0065167D"/>
    <w:rsid w:val="00652D13"/>
    <w:rsid w:val="0066595A"/>
    <w:rsid w:val="00666206"/>
    <w:rsid w:val="00672788"/>
    <w:rsid w:val="00676183"/>
    <w:rsid w:val="00680DA3"/>
    <w:rsid w:val="0068377F"/>
    <w:rsid w:val="00691B24"/>
    <w:rsid w:val="00695B93"/>
    <w:rsid w:val="00697C16"/>
    <w:rsid w:val="006A5A89"/>
    <w:rsid w:val="006B3BB9"/>
    <w:rsid w:val="006B48AC"/>
    <w:rsid w:val="006B5977"/>
    <w:rsid w:val="006D1B59"/>
    <w:rsid w:val="006D2F9C"/>
    <w:rsid w:val="006D4351"/>
    <w:rsid w:val="006D5424"/>
    <w:rsid w:val="006E5CA9"/>
    <w:rsid w:val="006E5E98"/>
    <w:rsid w:val="006E7A37"/>
    <w:rsid w:val="006F3151"/>
    <w:rsid w:val="007011CA"/>
    <w:rsid w:val="007056DE"/>
    <w:rsid w:val="00706121"/>
    <w:rsid w:val="00710B6B"/>
    <w:rsid w:val="00712A2C"/>
    <w:rsid w:val="00712E84"/>
    <w:rsid w:val="00714914"/>
    <w:rsid w:val="007208D6"/>
    <w:rsid w:val="00726786"/>
    <w:rsid w:val="00732152"/>
    <w:rsid w:val="007428DF"/>
    <w:rsid w:val="00742BD1"/>
    <w:rsid w:val="00742E7A"/>
    <w:rsid w:val="0074424F"/>
    <w:rsid w:val="00764FD9"/>
    <w:rsid w:val="007740B2"/>
    <w:rsid w:val="00774C1F"/>
    <w:rsid w:val="0078194F"/>
    <w:rsid w:val="007934A4"/>
    <w:rsid w:val="007A0AC9"/>
    <w:rsid w:val="007A1B70"/>
    <w:rsid w:val="007A57F6"/>
    <w:rsid w:val="007B4FFB"/>
    <w:rsid w:val="007C0BCE"/>
    <w:rsid w:val="007C1D1B"/>
    <w:rsid w:val="007C3566"/>
    <w:rsid w:val="007C794A"/>
    <w:rsid w:val="007D5326"/>
    <w:rsid w:val="007D5A33"/>
    <w:rsid w:val="007E4F3A"/>
    <w:rsid w:val="007E620F"/>
    <w:rsid w:val="007E663C"/>
    <w:rsid w:val="007E7795"/>
    <w:rsid w:val="0080066B"/>
    <w:rsid w:val="00803578"/>
    <w:rsid w:val="00815B8D"/>
    <w:rsid w:val="00815B8E"/>
    <w:rsid w:val="00816D99"/>
    <w:rsid w:val="0082324C"/>
    <w:rsid w:val="00823D71"/>
    <w:rsid w:val="008245AF"/>
    <w:rsid w:val="008256B9"/>
    <w:rsid w:val="0083705D"/>
    <w:rsid w:val="0084242F"/>
    <w:rsid w:val="00845795"/>
    <w:rsid w:val="00847437"/>
    <w:rsid w:val="00882E15"/>
    <w:rsid w:val="00883C73"/>
    <w:rsid w:val="008901A2"/>
    <w:rsid w:val="008A08B0"/>
    <w:rsid w:val="008B0385"/>
    <w:rsid w:val="008B1082"/>
    <w:rsid w:val="008B188E"/>
    <w:rsid w:val="008B397C"/>
    <w:rsid w:val="008B47F4"/>
    <w:rsid w:val="008B7448"/>
    <w:rsid w:val="008B7E1E"/>
    <w:rsid w:val="008C2AE6"/>
    <w:rsid w:val="008C2DE8"/>
    <w:rsid w:val="008C5113"/>
    <w:rsid w:val="008C5B8A"/>
    <w:rsid w:val="008D3D5F"/>
    <w:rsid w:val="008D4E81"/>
    <w:rsid w:val="008D505F"/>
    <w:rsid w:val="008E0F55"/>
    <w:rsid w:val="008F253F"/>
    <w:rsid w:val="008F7F31"/>
    <w:rsid w:val="00900019"/>
    <w:rsid w:val="009023B1"/>
    <w:rsid w:val="009147D6"/>
    <w:rsid w:val="00914D98"/>
    <w:rsid w:val="00925F8C"/>
    <w:rsid w:val="00927324"/>
    <w:rsid w:val="00932ED7"/>
    <w:rsid w:val="00933990"/>
    <w:rsid w:val="00941B89"/>
    <w:rsid w:val="00941DEA"/>
    <w:rsid w:val="009656CC"/>
    <w:rsid w:val="00970E8C"/>
    <w:rsid w:val="00971671"/>
    <w:rsid w:val="00981A37"/>
    <w:rsid w:val="009830B2"/>
    <w:rsid w:val="0099063E"/>
    <w:rsid w:val="00992356"/>
    <w:rsid w:val="00992674"/>
    <w:rsid w:val="00994793"/>
    <w:rsid w:val="00996AE3"/>
    <w:rsid w:val="009A0450"/>
    <w:rsid w:val="009A1E27"/>
    <w:rsid w:val="009A307B"/>
    <w:rsid w:val="009B04E7"/>
    <w:rsid w:val="009B14E8"/>
    <w:rsid w:val="009B4D21"/>
    <w:rsid w:val="009B5A73"/>
    <w:rsid w:val="009C54C9"/>
    <w:rsid w:val="009C589C"/>
    <w:rsid w:val="009D192B"/>
    <w:rsid w:val="009D2582"/>
    <w:rsid w:val="009D33E1"/>
    <w:rsid w:val="009D3B45"/>
    <w:rsid w:val="009D7CF9"/>
    <w:rsid w:val="009E2CCC"/>
    <w:rsid w:val="009E2CDD"/>
    <w:rsid w:val="009E366E"/>
    <w:rsid w:val="009E6FC4"/>
    <w:rsid w:val="009F00DC"/>
    <w:rsid w:val="009F3199"/>
    <w:rsid w:val="009F3355"/>
    <w:rsid w:val="009F3648"/>
    <w:rsid w:val="009F3B7A"/>
    <w:rsid w:val="009F54D0"/>
    <w:rsid w:val="00A04523"/>
    <w:rsid w:val="00A16159"/>
    <w:rsid w:val="00A161E6"/>
    <w:rsid w:val="00A17885"/>
    <w:rsid w:val="00A2337D"/>
    <w:rsid w:val="00A25A31"/>
    <w:rsid w:val="00A31BBE"/>
    <w:rsid w:val="00A31D34"/>
    <w:rsid w:val="00A333EF"/>
    <w:rsid w:val="00A33F85"/>
    <w:rsid w:val="00A40645"/>
    <w:rsid w:val="00A6016C"/>
    <w:rsid w:val="00A769B1"/>
    <w:rsid w:val="00A77DA3"/>
    <w:rsid w:val="00A837D5"/>
    <w:rsid w:val="00A83E04"/>
    <w:rsid w:val="00A91091"/>
    <w:rsid w:val="00A93EE3"/>
    <w:rsid w:val="00A94BA9"/>
    <w:rsid w:val="00AA4970"/>
    <w:rsid w:val="00AA536D"/>
    <w:rsid w:val="00AB22C0"/>
    <w:rsid w:val="00AB28FC"/>
    <w:rsid w:val="00AB49E4"/>
    <w:rsid w:val="00AC1479"/>
    <w:rsid w:val="00AC2AAC"/>
    <w:rsid w:val="00AC40F1"/>
    <w:rsid w:val="00AC4C45"/>
    <w:rsid w:val="00AD1085"/>
    <w:rsid w:val="00AD5B40"/>
    <w:rsid w:val="00AF289F"/>
    <w:rsid w:val="00AF30B9"/>
    <w:rsid w:val="00AF43DF"/>
    <w:rsid w:val="00AF67A4"/>
    <w:rsid w:val="00AF7510"/>
    <w:rsid w:val="00B12D31"/>
    <w:rsid w:val="00B15F6E"/>
    <w:rsid w:val="00B21BEE"/>
    <w:rsid w:val="00B23284"/>
    <w:rsid w:val="00B37D43"/>
    <w:rsid w:val="00B46F21"/>
    <w:rsid w:val="00B511A5"/>
    <w:rsid w:val="00B51CDE"/>
    <w:rsid w:val="00B56541"/>
    <w:rsid w:val="00B605ED"/>
    <w:rsid w:val="00B71F97"/>
    <w:rsid w:val="00B72538"/>
    <w:rsid w:val="00B736A7"/>
    <w:rsid w:val="00B7651F"/>
    <w:rsid w:val="00B919FA"/>
    <w:rsid w:val="00B94A16"/>
    <w:rsid w:val="00BA6044"/>
    <w:rsid w:val="00BB1A93"/>
    <w:rsid w:val="00BC14BF"/>
    <w:rsid w:val="00BC2625"/>
    <w:rsid w:val="00BC3200"/>
    <w:rsid w:val="00BC338A"/>
    <w:rsid w:val="00BD7AB0"/>
    <w:rsid w:val="00BF3C20"/>
    <w:rsid w:val="00C011BC"/>
    <w:rsid w:val="00C03DBA"/>
    <w:rsid w:val="00C112E7"/>
    <w:rsid w:val="00C11C78"/>
    <w:rsid w:val="00C11CD4"/>
    <w:rsid w:val="00C15061"/>
    <w:rsid w:val="00C1713D"/>
    <w:rsid w:val="00C20D9D"/>
    <w:rsid w:val="00C2134F"/>
    <w:rsid w:val="00C24718"/>
    <w:rsid w:val="00C2675D"/>
    <w:rsid w:val="00C30AEE"/>
    <w:rsid w:val="00C33362"/>
    <w:rsid w:val="00C353AE"/>
    <w:rsid w:val="00C4194E"/>
    <w:rsid w:val="00C516B1"/>
    <w:rsid w:val="00C5350C"/>
    <w:rsid w:val="00C56E09"/>
    <w:rsid w:val="00C61B1B"/>
    <w:rsid w:val="00C66AB7"/>
    <w:rsid w:val="00C673D1"/>
    <w:rsid w:val="00C746CB"/>
    <w:rsid w:val="00C77BBF"/>
    <w:rsid w:val="00C77D64"/>
    <w:rsid w:val="00C81564"/>
    <w:rsid w:val="00C9080C"/>
    <w:rsid w:val="00C94429"/>
    <w:rsid w:val="00CA18FD"/>
    <w:rsid w:val="00CA27E5"/>
    <w:rsid w:val="00CA4897"/>
    <w:rsid w:val="00CA6928"/>
    <w:rsid w:val="00CB3D3F"/>
    <w:rsid w:val="00CB5A1A"/>
    <w:rsid w:val="00CC59E6"/>
    <w:rsid w:val="00CD5BDD"/>
    <w:rsid w:val="00CF096B"/>
    <w:rsid w:val="00CF10F7"/>
    <w:rsid w:val="00CF5EE3"/>
    <w:rsid w:val="00CF691F"/>
    <w:rsid w:val="00D00D99"/>
    <w:rsid w:val="00D013A4"/>
    <w:rsid w:val="00D026DC"/>
    <w:rsid w:val="00D15595"/>
    <w:rsid w:val="00D343A8"/>
    <w:rsid w:val="00D37832"/>
    <w:rsid w:val="00D44860"/>
    <w:rsid w:val="00D47689"/>
    <w:rsid w:val="00D50C42"/>
    <w:rsid w:val="00D57CF5"/>
    <w:rsid w:val="00D612BC"/>
    <w:rsid w:val="00D62F98"/>
    <w:rsid w:val="00D66FD6"/>
    <w:rsid w:val="00D8285B"/>
    <w:rsid w:val="00D862EB"/>
    <w:rsid w:val="00D86619"/>
    <w:rsid w:val="00D93E7C"/>
    <w:rsid w:val="00DB2BE6"/>
    <w:rsid w:val="00DB76B3"/>
    <w:rsid w:val="00DD1052"/>
    <w:rsid w:val="00DD3C7B"/>
    <w:rsid w:val="00DE2B21"/>
    <w:rsid w:val="00DE48DE"/>
    <w:rsid w:val="00DF25F2"/>
    <w:rsid w:val="00DF4166"/>
    <w:rsid w:val="00E000F4"/>
    <w:rsid w:val="00E01231"/>
    <w:rsid w:val="00E04279"/>
    <w:rsid w:val="00E11393"/>
    <w:rsid w:val="00E125D9"/>
    <w:rsid w:val="00E16D30"/>
    <w:rsid w:val="00E31E69"/>
    <w:rsid w:val="00E33169"/>
    <w:rsid w:val="00E34A7B"/>
    <w:rsid w:val="00E40973"/>
    <w:rsid w:val="00E545FF"/>
    <w:rsid w:val="00E6080E"/>
    <w:rsid w:val="00E64168"/>
    <w:rsid w:val="00E655B3"/>
    <w:rsid w:val="00E7081D"/>
    <w:rsid w:val="00E70904"/>
    <w:rsid w:val="00E71319"/>
    <w:rsid w:val="00E75171"/>
    <w:rsid w:val="00E804B0"/>
    <w:rsid w:val="00E86772"/>
    <w:rsid w:val="00E90B8B"/>
    <w:rsid w:val="00E93ADD"/>
    <w:rsid w:val="00E952D8"/>
    <w:rsid w:val="00EB00E4"/>
    <w:rsid w:val="00EB28DA"/>
    <w:rsid w:val="00EB3812"/>
    <w:rsid w:val="00EB44EB"/>
    <w:rsid w:val="00EB66B8"/>
    <w:rsid w:val="00EB791E"/>
    <w:rsid w:val="00EC70A9"/>
    <w:rsid w:val="00ED4C3A"/>
    <w:rsid w:val="00EE1C85"/>
    <w:rsid w:val="00EF21D9"/>
    <w:rsid w:val="00EF2A94"/>
    <w:rsid w:val="00EF32FB"/>
    <w:rsid w:val="00EF44B1"/>
    <w:rsid w:val="00EF4865"/>
    <w:rsid w:val="00EF5954"/>
    <w:rsid w:val="00F100D2"/>
    <w:rsid w:val="00F12942"/>
    <w:rsid w:val="00F13C41"/>
    <w:rsid w:val="00F14886"/>
    <w:rsid w:val="00F16421"/>
    <w:rsid w:val="00F201EE"/>
    <w:rsid w:val="00F35AA0"/>
    <w:rsid w:val="00F43C49"/>
    <w:rsid w:val="00F45C12"/>
    <w:rsid w:val="00F544A2"/>
    <w:rsid w:val="00F73D03"/>
    <w:rsid w:val="00F76CB9"/>
    <w:rsid w:val="00F77A73"/>
    <w:rsid w:val="00F80E46"/>
    <w:rsid w:val="00F96236"/>
    <w:rsid w:val="00FA10CE"/>
    <w:rsid w:val="00FA222F"/>
    <w:rsid w:val="00FA2891"/>
    <w:rsid w:val="00FB693D"/>
    <w:rsid w:val="00FB7768"/>
    <w:rsid w:val="00FC7489"/>
    <w:rsid w:val="00FD1BA8"/>
    <w:rsid w:val="00FD218F"/>
    <w:rsid w:val="00FD5663"/>
    <w:rsid w:val="00FD56C6"/>
    <w:rsid w:val="00FE3221"/>
    <w:rsid w:val="00FE48EA"/>
    <w:rsid w:val="00FE571F"/>
    <w:rsid w:val="00FF47F6"/>
    <w:rsid w:val="016E63C2"/>
    <w:rsid w:val="024B0C39"/>
    <w:rsid w:val="036D035E"/>
    <w:rsid w:val="07520D4F"/>
    <w:rsid w:val="09901291"/>
    <w:rsid w:val="0A8128A6"/>
    <w:rsid w:val="0BF32A1B"/>
    <w:rsid w:val="0C747AF0"/>
    <w:rsid w:val="0D3D55A3"/>
    <w:rsid w:val="10BD2C22"/>
    <w:rsid w:val="19562B45"/>
    <w:rsid w:val="1B093668"/>
    <w:rsid w:val="1F3C4E81"/>
    <w:rsid w:val="22987C80"/>
    <w:rsid w:val="236773C3"/>
    <w:rsid w:val="24192CCC"/>
    <w:rsid w:val="2A1B63F2"/>
    <w:rsid w:val="2CD144D3"/>
    <w:rsid w:val="2E1D7542"/>
    <w:rsid w:val="3061701B"/>
    <w:rsid w:val="320478DA"/>
    <w:rsid w:val="323D487E"/>
    <w:rsid w:val="38AD4702"/>
    <w:rsid w:val="39404978"/>
    <w:rsid w:val="39A66CD4"/>
    <w:rsid w:val="3BBA52A8"/>
    <w:rsid w:val="3CD52CE1"/>
    <w:rsid w:val="410F2E6A"/>
    <w:rsid w:val="4430136C"/>
    <w:rsid w:val="4AB0382B"/>
    <w:rsid w:val="4EDD4C16"/>
    <w:rsid w:val="50A91DD5"/>
    <w:rsid w:val="50DB3D9F"/>
    <w:rsid w:val="55125A51"/>
    <w:rsid w:val="569868B5"/>
    <w:rsid w:val="597B350D"/>
    <w:rsid w:val="5A6406E9"/>
    <w:rsid w:val="5AF0177A"/>
    <w:rsid w:val="5C430B28"/>
    <w:rsid w:val="5C7B084D"/>
    <w:rsid w:val="611F6817"/>
    <w:rsid w:val="64E71501"/>
    <w:rsid w:val="66CA1754"/>
    <w:rsid w:val="680B2F59"/>
    <w:rsid w:val="699F378D"/>
    <w:rsid w:val="6B1E4B6C"/>
    <w:rsid w:val="6CCD41D3"/>
    <w:rsid w:val="6DAD27AA"/>
    <w:rsid w:val="6DFA6436"/>
    <w:rsid w:val="6F1E65D4"/>
    <w:rsid w:val="6F266C86"/>
    <w:rsid w:val="6F5042C2"/>
    <w:rsid w:val="719D7059"/>
    <w:rsid w:val="74316312"/>
    <w:rsid w:val="75885216"/>
    <w:rsid w:val="75E12705"/>
    <w:rsid w:val="7614190F"/>
    <w:rsid w:val="780F13C8"/>
    <w:rsid w:val="786D6A2C"/>
    <w:rsid w:val="7C385448"/>
    <w:rsid w:val="7CB3663D"/>
    <w:rsid w:val="7F471308"/>
    <w:rsid w:val="7FB165E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宋体" w:hAnsi="宋体" w:eastAsia="宋体" w:cs="宋体"/>
      <w:sz w:val="24"/>
      <w:szCs w:val="24"/>
      <w:lang w:val="en-US" w:eastAsia="zh-CN" w:bidi="ar-SA"/>
    </w:rPr>
  </w:style>
  <w:style w:type="paragraph" w:styleId="2">
    <w:name w:val="heading 1"/>
    <w:basedOn w:val="1"/>
    <w:next w:val="1"/>
    <w:link w:val="19"/>
    <w:autoRedefine/>
    <w:qFormat/>
    <w:uiPriority w:val="9"/>
    <w:pPr>
      <w:keepNext/>
      <w:keepLines/>
      <w:spacing w:before="340" w:after="330" w:line="578" w:lineRule="auto"/>
      <w:outlineLvl w:val="0"/>
    </w:pPr>
    <w:rPr>
      <w:b/>
      <w:bCs/>
      <w:kern w:val="44"/>
      <w:sz w:val="44"/>
      <w:szCs w:val="44"/>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3">
    <w:name w:val="annotation text"/>
    <w:basedOn w:val="1"/>
    <w:link w:val="20"/>
    <w:autoRedefine/>
    <w:qFormat/>
    <w:uiPriority w:val="99"/>
    <w:pPr>
      <w:widowControl w:val="0"/>
    </w:pPr>
    <w:rPr>
      <w:rFonts w:ascii="Times New Roman" w:hAnsi="Times New Roman" w:cs="Times New Roman"/>
      <w:kern w:val="2"/>
      <w:sz w:val="21"/>
    </w:rPr>
  </w:style>
  <w:style w:type="paragraph" w:styleId="4">
    <w:name w:val="footer"/>
    <w:basedOn w:val="1"/>
    <w:link w:val="12"/>
    <w:autoRedefine/>
    <w:unhideWhenUsed/>
    <w:qFormat/>
    <w:uiPriority w:val="99"/>
    <w:pPr>
      <w:tabs>
        <w:tab w:val="center" w:pos="4153"/>
        <w:tab w:val="right" w:pos="8306"/>
      </w:tabs>
      <w:snapToGrid w:val="0"/>
    </w:pPr>
    <w:rPr>
      <w:rFonts w:asciiTheme="minorHAnsi" w:hAnsiTheme="minorHAnsi" w:eastAsiaTheme="minorEastAsia" w:cstheme="minorBidi"/>
      <w:sz w:val="18"/>
      <w:szCs w:val="18"/>
    </w:rPr>
  </w:style>
  <w:style w:type="paragraph" w:styleId="5">
    <w:name w:val="header"/>
    <w:basedOn w:val="1"/>
    <w:link w:val="11"/>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autoRedefine/>
    <w:unhideWhenUsed/>
    <w:qFormat/>
    <w:uiPriority w:val="99"/>
    <w:pPr>
      <w:spacing w:before="100" w:beforeAutospacing="1" w:after="100" w:afterAutospacing="1"/>
    </w:pPr>
  </w:style>
  <w:style w:type="table" w:styleId="8">
    <w:name w:val="Table Grid"/>
    <w:basedOn w:val="7"/>
    <w:autoRedefine/>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autoRedefine/>
    <w:qFormat/>
    <w:uiPriority w:val="22"/>
    <w:rPr>
      <w:b/>
      <w:bCs/>
    </w:rPr>
  </w:style>
  <w:style w:type="character" w:customStyle="1" w:styleId="11">
    <w:name w:val="页眉 字符"/>
    <w:basedOn w:val="9"/>
    <w:link w:val="5"/>
    <w:autoRedefine/>
    <w:semiHidden/>
    <w:qFormat/>
    <w:uiPriority w:val="99"/>
    <w:rPr>
      <w:sz w:val="18"/>
      <w:szCs w:val="18"/>
    </w:rPr>
  </w:style>
  <w:style w:type="character" w:customStyle="1" w:styleId="12">
    <w:name w:val="页脚 字符"/>
    <w:basedOn w:val="9"/>
    <w:link w:val="4"/>
    <w:autoRedefine/>
    <w:semiHidden/>
    <w:qFormat/>
    <w:uiPriority w:val="99"/>
    <w:rPr>
      <w:sz w:val="18"/>
      <w:szCs w:val="18"/>
    </w:rPr>
  </w:style>
  <w:style w:type="paragraph" w:customStyle="1" w:styleId="13">
    <w:name w:val="表格标题DG"/>
    <w:basedOn w:val="1"/>
    <w:autoRedefine/>
    <w:qFormat/>
    <w:uiPriority w:val="0"/>
    <w:pPr>
      <w:snapToGrid w:val="0"/>
      <w:jc w:val="center"/>
    </w:pPr>
    <w:rPr>
      <w:rFonts w:ascii="Arial" w:hAnsi="Arial" w:eastAsia="黑体"/>
      <w:bCs/>
      <w:color w:val="000000"/>
      <w:sz w:val="21"/>
      <w:szCs w:val="20"/>
    </w:rPr>
  </w:style>
  <w:style w:type="paragraph" w:customStyle="1" w:styleId="14">
    <w:name w:val="表格正文DG"/>
    <w:basedOn w:val="1"/>
    <w:autoRedefine/>
    <w:qFormat/>
    <w:uiPriority w:val="0"/>
    <w:pPr>
      <w:jc w:val="center"/>
    </w:pPr>
    <w:rPr>
      <w:rFonts w:ascii="Times New Roman" w:hAnsi="Times New Roman"/>
      <w:color w:val="000000"/>
      <w:sz w:val="21"/>
      <w:szCs w:val="21"/>
    </w:rPr>
  </w:style>
  <w:style w:type="paragraph" w:styleId="15">
    <w:name w:val="List Paragraph"/>
    <w:basedOn w:val="1"/>
    <w:autoRedefine/>
    <w:unhideWhenUsed/>
    <w:qFormat/>
    <w:uiPriority w:val="99"/>
    <w:pPr>
      <w:ind w:firstLine="420" w:firstLineChars="200"/>
    </w:pPr>
  </w:style>
  <w:style w:type="paragraph" w:customStyle="1" w:styleId="16">
    <w:name w:val="一级标题DG"/>
    <w:basedOn w:val="1"/>
    <w:autoRedefine/>
    <w:qFormat/>
    <w:uiPriority w:val="0"/>
    <w:pPr>
      <w:spacing w:line="480" w:lineRule="auto"/>
      <w:outlineLvl w:val="0"/>
    </w:pPr>
    <w:rPr>
      <w:rFonts w:ascii="Arial" w:hAnsi="Arial" w:eastAsia="黑体"/>
      <w:sz w:val="28"/>
    </w:rPr>
  </w:style>
  <w:style w:type="paragraph" w:customStyle="1" w:styleId="17">
    <w:name w:val="二级标题DG"/>
    <w:basedOn w:val="6"/>
    <w:autoRedefine/>
    <w:qFormat/>
    <w:uiPriority w:val="0"/>
    <w:pPr>
      <w:spacing w:before="25" w:beforeLines="25" w:beforeAutospacing="0" w:after="50" w:afterLines="50" w:afterAutospacing="0" w:line="440" w:lineRule="exact"/>
      <w:outlineLvl w:val="1"/>
    </w:pPr>
    <w:rPr>
      <w:rFonts w:ascii="Times New Roman" w:hAnsi="Times New Roman"/>
      <w:b/>
    </w:rPr>
  </w:style>
  <w:style w:type="paragraph" w:customStyle="1" w:styleId="18">
    <w:name w:val="正文DG"/>
    <w:basedOn w:val="1"/>
    <w:autoRedefine/>
    <w:qFormat/>
    <w:uiPriority w:val="0"/>
    <w:pPr>
      <w:snapToGrid w:val="0"/>
      <w:spacing w:line="440" w:lineRule="exact"/>
      <w:ind w:firstLine="480" w:firstLineChars="200"/>
    </w:pPr>
    <w:rPr>
      <w:rFonts w:ascii="Times New Roman" w:hAnsi="Times New Roman" w:cs="Times New Roman"/>
      <w:color w:val="000000"/>
    </w:rPr>
  </w:style>
  <w:style w:type="character" w:customStyle="1" w:styleId="19">
    <w:name w:val="标题 1 字符"/>
    <w:basedOn w:val="9"/>
    <w:link w:val="2"/>
    <w:autoRedefine/>
    <w:qFormat/>
    <w:uiPriority w:val="9"/>
    <w:rPr>
      <w:rFonts w:ascii="Calibri" w:hAnsi="Calibri" w:eastAsia="宋体" w:cs="Times New Roman"/>
      <w:b/>
      <w:bCs/>
      <w:kern w:val="44"/>
      <w:sz w:val="44"/>
      <w:szCs w:val="44"/>
    </w:rPr>
  </w:style>
  <w:style w:type="character" w:customStyle="1" w:styleId="20">
    <w:name w:val="批注文字 字符"/>
    <w:basedOn w:val="9"/>
    <w:link w:val="3"/>
    <w:autoRedefine/>
    <w:qFormat/>
    <w:uiPriority w:val="99"/>
    <w:rPr>
      <w:rFonts w:ascii="Times New Roman" w:hAnsi="Times New Roman" w:eastAsia="宋体" w:cs="Times New Roman"/>
      <w:kern w:val="2"/>
      <w:sz w:val="21"/>
      <w:szCs w:val="24"/>
    </w:rPr>
  </w:style>
  <w:style w:type="character" w:customStyle="1" w:styleId="21">
    <w:name w:val="editor-text-node"/>
    <w:basedOn w:val="9"/>
    <w:autoRedefine/>
    <w:qFormat/>
    <w:uiPriority w:val="0"/>
  </w:style>
  <w:style w:type="character" w:styleId="22">
    <w:name w:val="Placeholder Text"/>
    <w:basedOn w:val="9"/>
    <w:autoRedefine/>
    <w:unhideWhenUsed/>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FAC9532-FBF0-B244-81AA-2A685C2152E4}">
  <ds:schemaRefs/>
</ds:datastoreItem>
</file>

<file path=docProps/app.xml><?xml version="1.0" encoding="utf-8"?>
<Properties xmlns="http://schemas.openxmlformats.org/officeDocument/2006/extended-properties" xmlns:vt="http://schemas.openxmlformats.org/officeDocument/2006/docPropsVTypes">
  <Template>Normal.dotm</Template>
  <Pages>7</Pages>
  <Words>146</Words>
  <Characters>833</Characters>
  <Lines>6</Lines>
  <Paragraphs>1</Paragraphs>
  <TotalTime>0</TotalTime>
  <ScaleCrop>false</ScaleCrop>
  <LinksUpToDate>false</LinksUpToDate>
  <CharactersWithSpaces>978</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2023-11-21T02:39:00Z</dcterms:created>
  <dc:creator>juvg</dc:creator>
  <cp:lastModifiedBy>xw119</cp:lastModifiedBy>
  <cp:lastPrinted>2024-03-17T03:32:00Z</cp:lastPrinted>
  <dcterms:modified xsi:type="dcterms:W3CDTF">2024-05-17T03:57:45Z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4AB0FCE91C734D94867CA1FCE69F60EF_13</vt:lpwstr>
  </property>
</Properties>
</file>