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0EFDE">
      <w:pPr>
        <w:jc w:val="center"/>
        <w:rPr>
          <w:rFonts w:hint="eastAsia" w:ascii="黑体" w:hAnsi="黑体" w:eastAsia="黑体"/>
          <w:bCs/>
          <w:sz w:val="32"/>
          <w:szCs w:val="32"/>
          <w:lang w:eastAsia="zh-CN"/>
        </w:rPr>
      </w:pPr>
      <w:r>
        <w:rPr>
          <w:rFonts w:hint="eastAsia" w:ascii="黑体" w:hAnsi="黑体" w:eastAsia="黑体"/>
          <w:bCs/>
          <w:sz w:val="32"/>
          <w:szCs w:val="32"/>
        </w:rPr>
        <w:t>【</w:t>
      </w:r>
      <w:r>
        <w:rPr>
          <w:rFonts w:hint="eastAsia" w:ascii="黑体" w:hAnsi="黑体" w:eastAsia="黑体"/>
          <w:bCs/>
          <w:sz w:val="32"/>
          <w:szCs w:val="32"/>
          <w:lang w:val="en-US" w:eastAsia="zh-CN"/>
        </w:rPr>
        <w:t>中国传统民歌赏析和演唱</w:t>
      </w:r>
      <w:r>
        <w:rPr>
          <w:rFonts w:hint="eastAsia" w:ascii="黑体" w:hAnsi="黑体" w:eastAsia="黑体"/>
          <w:bCs/>
          <w:sz w:val="32"/>
          <w:szCs w:val="32"/>
        </w:rPr>
        <w:t>】课程教学大纲</w:t>
      </w:r>
      <w:r>
        <w:rPr>
          <w:rFonts w:hint="eastAsia" w:ascii="黑体" w:hAnsi="黑体" w:eastAsia="黑体"/>
          <w:bCs/>
          <w:sz w:val="32"/>
          <w:szCs w:val="32"/>
          <w:lang w:eastAsia="zh-CN"/>
        </w:rPr>
        <w:t>（</w:t>
      </w:r>
      <w:r>
        <w:rPr>
          <w:rFonts w:hint="eastAsia" w:ascii="黑体" w:hAnsi="黑体" w:eastAsia="黑体"/>
          <w:bCs/>
          <w:sz w:val="32"/>
          <w:szCs w:val="32"/>
          <w:lang w:val="en-US" w:eastAsia="zh-CN"/>
        </w:rPr>
        <w:t>理论课</w:t>
      </w:r>
      <w:r>
        <w:rPr>
          <w:rFonts w:hint="eastAsia" w:ascii="黑体" w:hAnsi="黑体" w:eastAsia="黑体"/>
          <w:bCs/>
          <w:sz w:val="32"/>
          <w:szCs w:val="32"/>
          <w:lang w:eastAsia="zh-CN"/>
        </w:rPr>
        <w:t>）</w:t>
      </w:r>
    </w:p>
    <w:p w14:paraId="1FD6D384">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6A84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3B44F4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07133AB3">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黑体" w:hAnsi="黑体" w:eastAsia="黑体"/>
                <w:color w:val="000000" w:themeColor="text1"/>
                <w:sz w:val="21"/>
                <w:szCs w:val="21"/>
                <w:lang w:val="en-US" w:eastAsia="zh-CN"/>
                <w14:textFill>
                  <w14:solidFill>
                    <w14:schemeClr w14:val="tx1"/>
                  </w14:solidFill>
                </w14:textFill>
              </w:rPr>
              <w:t>中国传统民歌赏析和演唱</w:t>
            </w:r>
          </w:p>
        </w:tc>
      </w:tr>
      <w:tr w14:paraId="28CF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87BC214">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CC62378">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（英文）Appreciation and singing of traditional Chinese folk songs</w:t>
            </w:r>
          </w:p>
        </w:tc>
      </w:tr>
      <w:tr w14:paraId="3F56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53F969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766A57BF">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default" w:ascii="黑体" w:hAnsi="黑体" w:eastAsia="黑体"/>
                <w:color w:val="000000" w:themeColor="text1"/>
                <w:sz w:val="21"/>
                <w:szCs w:val="21"/>
                <w:lang w:val="en-US" w:eastAsia="zh-CN"/>
                <w14:textFill>
                  <w14:solidFill>
                    <w14:schemeClr w14:val="tx1"/>
                  </w14:solidFill>
                </w14:textFill>
              </w:rPr>
              <w:t>2138137</w:t>
            </w:r>
            <w:bookmarkStart w:id="6" w:name="_GoBack"/>
            <w:bookmarkEnd w:id="6"/>
          </w:p>
        </w:tc>
        <w:tc>
          <w:tcPr>
            <w:tcW w:w="2126" w:type="dxa"/>
            <w:gridSpan w:val="2"/>
            <w:vAlign w:val="center"/>
          </w:tcPr>
          <w:p w14:paraId="4917994B">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445E48FA">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3E85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3AF1F6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E3E9A57">
            <w:pPr>
              <w:widowControl w:val="0"/>
              <w:jc w:val="center"/>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272" w:type="dxa"/>
            <w:vAlign w:val="center"/>
          </w:tcPr>
          <w:p w14:paraId="3880A10F">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6C602910">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w:t>
            </w:r>
          </w:p>
        </w:tc>
        <w:tc>
          <w:tcPr>
            <w:tcW w:w="1413" w:type="dxa"/>
            <w:gridSpan w:val="2"/>
            <w:vAlign w:val="center"/>
          </w:tcPr>
          <w:p w14:paraId="3AB4C6A2">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66732608">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22</w:t>
            </w:r>
          </w:p>
        </w:tc>
      </w:tr>
      <w:tr w14:paraId="284E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B2827B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250BA169">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教育学院</w:t>
            </w:r>
            <w:r>
              <w:rPr>
                <w:rFonts w:hint="eastAsia" w:cs="宋体"/>
                <w:color w:val="000000" w:themeColor="text1"/>
                <w:sz w:val="21"/>
                <w:szCs w:val="21"/>
                <w:lang w:val="en-US" w:eastAsia="zh-CN"/>
                <w14:textFill>
                  <w14:solidFill>
                    <w14:schemeClr w14:val="tx1"/>
                  </w14:solidFill>
                </w14:textFill>
              </w:rPr>
              <w:t>（通识教育学院）</w:t>
            </w:r>
          </w:p>
        </w:tc>
        <w:tc>
          <w:tcPr>
            <w:tcW w:w="2126" w:type="dxa"/>
            <w:gridSpan w:val="2"/>
            <w:vAlign w:val="center"/>
          </w:tcPr>
          <w:p w14:paraId="6F161FD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6C4507FE">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全校各级学生</w:t>
            </w:r>
          </w:p>
        </w:tc>
      </w:tr>
      <w:tr w14:paraId="2150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BC21F0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5B9ACFC2">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公共艺术类选修课</w:t>
            </w:r>
          </w:p>
        </w:tc>
        <w:tc>
          <w:tcPr>
            <w:tcW w:w="2126" w:type="dxa"/>
            <w:gridSpan w:val="2"/>
            <w:vAlign w:val="center"/>
          </w:tcPr>
          <w:p w14:paraId="5441F94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11BD3460">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舞台实践</w:t>
            </w:r>
          </w:p>
        </w:tc>
      </w:tr>
      <w:tr w14:paraId="2E01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CF61CB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595A4698">
            <w:pPr>
              <w:widowControl w:val="0"/>
              <w:jc w:val="center"/>
              <w:rPr>
                <w:rFonts w:hint="eastAsia" w:ascii="Times New Roman" w:hAnsi="Times New Roman"/>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《中国民歌》上海音乐学院出版社 刘红著</w:t>
            </w:r>
          </w:p>
          <w:p w14:paraId="21C03A00">
            <w:pPr>
              <w:widowControl w:val="0"/>
              <w:jc w:val="center"/>
              <w:rPr>
                <w:rFonts w:hint="default" w:ascii="Times New Roman" w:hAnsi="Times New Roman"/>
                <w:color w:val="000000" w:themeColor="text1"/>
                <w:sz w:val="21"/>
                <w:szCs w:val="21"/>
                <w:lang w:val="en-US" w:eastAsia="zh-CN"/>
                <w14:textFill>
                  <w14:solidFill>
                    <w14:schemeClr w14:val="tx1"/>
                  </w14:solidFill>
                </w14:textFill>
              </w:rPr>
            </w:pPr>
            <w:r>
              <w:rPr>
                <w:rFonts w:hint="default" w:ascii="Times New Roman" w:hAnsi="Times New Roman"/>
                <w:color w:val="000000" w:themeColor="text1"/>
                <w:sz w:val="21"/>
                <w:szCs w:val="21"/>
                <w:lang w:val="en-US" w:eastAsia="zh-CN"/>
                <w14:textFill>
                  <w14:solidFill>
                    <w14:schemeClr w14:val="tx1"/>
                  </w14:solidFill>
                </w14:textFill>
              </w:rPr>
              <w:t>《民歌新论》，冯志莲，中国文联出版社，2003年</w:t>
            </w:r>
          </w:p>
          <w:p w14:paraId="04EBFC56">
            <w:pPr>
              <w:widowControl w:val="0"/>
              <w:jc w:val="center"/>
              <w:rPr>
                <w:rFonts w:hint="default" w:ascii="Times New Roman" w:hAnsi="Times New Roman"/>
                <w:color w:val="000000" w:themeColor="text1"/>
                <w:sz w:val="21"/>
                <w:szCs w:val="21"/>
                <w:lang w:val="en-US" w:eastAsia="zh-CN"/>
                <w14:textFill>
                  <w14:solidFill>
                    <w14:schemeClr w14:val="tx1"/>
                  </w14:solidFill>
                </w14:textFill>
              </w:rPr>
            </w:pPr>
            <w:r>
              <w:rPr>
                <w:rFonts w:hint="default" w:ascii="Times New Roman" w:hAnsi="Times New Roman"/>
                <w:color w:val="000000" w:themeColor="text1"/>
                <w:sz w:val="21"/>
                <w:szCs w:val="21"/>
                <w:lang w:val="en-US" w:eastAsia="zh-CN"/>
                <w14:textFill>
                  <w14:solidFill>
                    <w14:schemeClr w14:val="tx1"/>
                  </w14:solidFill>
                </w14:textFill>
              </w:rPr>
              <w:t xml:space="preserve">《民族声乐教学曲选》，丁雅贤，人民音乐出版社， 1995年     </w:t>
            </w:r>
          </w:p>
          <w:p w14:paraId="03262FED">
            <w:pPr>
              <w:widowControl w:val="0"/>
              <w:jc w:val="center"/>
              <w:rPr>
                <w:rFonts w:hint="default" w:ascii="Times New Roman" w:hAnsi="Times New Roman"/>
                <w:color w:val="000000" w:themeColor="text1"/>
                <w:sz w:val="21"/>
                <w:szCs w:val="21"/>
                <w:lang w:val="en-US" w:eastAsia="zh-CN"/>
                <w14:textFill>
                  <w14:solidFill>
                    <w14:schemeClr w14:val="tx1"/>
                  </w14:solidFill>
                </w14:textFill>
              </w:rPr>
            </w:pPr>
            <w:r>
              <w:rPr>
                <w:rFonts w:hint="default" w:ascii="Times New Roman" w:hAnsi="Times New Roman"/>
                <w:color w:val="000000" w:themeColor="text1"/>
                <w:sz w:val="21"/>
                <w:szCs w:val="21"/>
                <w:lang w:val="en-US" w:eastAsia="zh-CN"/>
                <w14:textFill>
                  <w14:solidFill>
                    <w14:schemeClr w14:val="tx1"/>
                  </w14:solidFill>
                </w14:textFill>
              </w:rPr>
              <w:t>《民族唱法歌曲大全》，郭祥义，山西教育出版社，2004年</w:t>
            </w:r>
          </w:p>
        </w:tc>
        <w:tc>
          <w:tcPr>
            <w:tcW w:w="1413" w:type="dxa"/>
            <w:gridSpan w:val="2"/>
            <w:vAlign w:val="center"/>
          </w:tcPr>
          <w:p w14:paraId="7B2886B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645B60D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35977574">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221F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68D154D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8B2CE26">
            <w:pPr>
              <w:pStyle w:val="14"/>
              <w:widowControl w:val="0"/>
              <w:jc w:val="both"/>
              <w:rPr>
                <w:rFonts w:hint="eastAsia" w:eastAsia="宋体"/>
                <w:lang w:val="en-US" w:eastAsia="zh-CN"/>
              </w:rPr>
            </w:pPr>
            <w:r>
              <w:rPr>
                <w:rFonts w:hint="eastAsia"/>
                <w:lang w:val="en-US" w:eastAsia="zh-CN"/>
              </w:rPr>
              <w:t>无</w:t>
            </w:r>
          </w:p>
        </w:tc>
      </w:tr>
      <w:tr w14:paraId="7D81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444C7C6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722DF95B">
            <w:pPr>
              <w:pStyle w:val="14"/>
              <w:widowControl w:val="0"/>
              <w:jc w:val="both"/>
              <w:rPr>
                <w:rFonts w:hint="eastAsia"/>
                <w:lang w:val="en-US" w:eastAsia="zh-CN"/>
              </w:rPr>
            </w:pPr>
            <w:r>
              <w:rPr>
                <w:rFonts w:hint="eastAsia"/>
                <w:lang w:val="en-US" w:eastAsia="zh-CN"/>
              </w:rPr>
              <w:t>本课程使面向我校全体学生开设的一门公共艺术类选修课。课程内容包含东北平原区、晋陕高原区、陇中高原区、华北平原区、西南高原区、江浙平原区等各地民歌的地域特征和演唱风格。</w:t>
            </w:r>
          </w:p>
          <w:p w14:paraId="67D2A730">
            <w:pPr>
              <w:pStyle w:val="14"/>
              <w:widowControl w:val="0"/>
              <w:jc w:val="both"/>
            </w:pPr>
            <w:r>
              <w:rPr>
                <w:rFonts w:hint="eastAsia"/>
                <w:lang w:val="en-US" w:eastAsia="zh-CN"/>
              </w:rPr>
              <w:t>通过《民歌》课程的学习，使学生达到了解汉族各地民歌的历史概况、旋律形态特征、音乐风格等方面的理论知识，并对不同历史时期产生的具有代表性的作品进行赏析与模唱。通过学习该课程能够激发学生学习民族民间音乐的热情，并对各地民歌有一个全面系统的认知，达到使学生能够准确把握歌曲演唱风格的目标。培养学生理论与实践相结合的能力，进一步传承和保护传统音乐文化，为声乐表演专业学生演唱不同风格作品打下必要的基础。</w:t>
            </w:r>
          </w:p>
        </w:tc>
      </w:tr>
      <w:tr w14:paraId="576E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1B960DD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021755FC">
            <w:pPr>
              <w:pStyle w:val="14"/>
              <w:widowControl w:val="0"/>
              <w:jc w:val="both"/>
              <w:rPr>
                <w:rFonts w:hint="eastAsia"/>
              </w:rPr>
            </w:pPr>
            <w:r>
              <w:rPr>
                <w:rFonts w:hint="eastAsia"/>
                <w:lang w:val="en-US" w:eastAsia="zh-CN"/>
              </w:rPr>
              <w:t>1：</w:t>
            </w:r>
            <w:r>
              <w:rPr>
                <w:rFonts w:hint="eastAsia"/>
              </w:rPr>
              <w:t>面向热</w:t>
            </w:r>
            <w:r>
              <w:rPr>
                <w:rFonts w:hint="eastAsia"/>
                <w:lang w:val="en-US" w:eastAsia="zh-CN"/>
              </w:rPr>
              <w:t>爱音乐</w:t>
            </w:r>
            <w:r>
              <w:rPr>
                <w:rFonts w:hint="eastAsia"/>
              </w:rPr>
              <w:t>，喜欢</w:t>
            </w:r>
            <w:r>
              <w:rPr>
                <w:rFonts w:hint="eastAsia"/>
                <w:lang w:val="en-US" w:eastAsia="zh-CN"/>
              </w:rPr>
              <w:t>民族音乐</w:t>
            </w:r>
            <w:r>
              <w:rPr>
                <w:rFonts w:hint="eastAsia"/>
              </w:rPr>
              <w:t>，热爱</w:t>
            </w:r>
            <w:r>
              <w:rPr>
                <w:rFonts w:hint="eastAsia"/>
                <w:lang w:val="en-US" w:eastAsia="zh-CN"/>
              </w:rPr>
              <w:t>舞台</w:t>
            </w:r>
            <w:r>
              <w:rPr>
                <w:rFonts w:hint="eastAsia"/>
              </w:rPr>
              <w:t>艺术，希望提升自己的信心，解放自我天性。并希望通过课程建立一定的</w:t>
            </w:r>
            <w:r>
              <w:rPr>
                <w:rFonts w:hint="eastAsia"/>
                <w:lang w:val="en-US" w:eastAsia="zh-CN"/>
              </w:rPr>
              <w:t>民歌演唱</w:t>
            </w:r>
            <w:r>
              <w:rPr>
                <w:rFonts w:hint="eastAsia"/>
              </w:rPr>
              <w:t>能力</w:t>
            </w:r>
            <w:r>
              <w:rPr>
                <w:rFonts w:hint="eastAsia"/>
                <w:lang w:val="en-US" w:eastAsia="zh-CN"/>
              </w:rPr>
              <w:t>和民歌理论基础知识</w:t>
            </w:r>
            <w:r>
              <w:rPr>
                <w:rFonts w:hint="eastAsia"/>
              </w:rPr>
              <w:t>的学生</w:t>
            </w:r>
          </w:p>
          <w:p w14:paraId="6A100769">
            <w:pPr>
              <w:pStyle w:val="14"/>
              <w:widowControl w:val="0"/>
              <w:jc w:val="both"/>
              <w:rPr>
                <w:rFonts w:hint="eastAsia"/>
                <w:lang w:val="en-US" w:eastAsia="zh-CN"/>
              </w:rPr>
            </w:pPr>
            <w:r>
              <w:rPr>
                <w:rFonts w:hint="eastAsia"/>
                <w:lang w:val="en-US" w:eastAsia="zh-CN"/>
              </w:rPr>
              <w:t>2：专业不限</w:t>
            </w:r>
          </w:p>
          <w:p w14:paraId="4C26550A">
            <w:pPr>
              <w:pStyle w:val="14"/>
              <w:widowControl w:val="0"/>
              <w:jc w:val="both"/>
              <w:rPr>
                <w:rFonts w:hint="default"/>
                <w:lang w:val="en-US" w:eastAsia="zh-CN"/>
              </w:rPr>
            </w:pPr>
            <w:r>
              <w:rPr>
                <w:rFonts w:hint="eastAsia"/>
                <w:lang w:val="en-US" w:eastAsia="zh-CN"/>
              </w:rPr>
              <w:t>3：人数限制在35人左右</w:t>
            </w:r>
          </w:p>
        </w:tc>
      </w:tr>
      <w:tr w14:paraId="68A3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3951637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10FA8D66">
            <w:pPr>
              <w:widowControl w:val="0"/>
              <w:jc w:val="right"/>
              <w:rPr>
                <w:rFonts w:ascii="黑体" w:hAnsi="黑体" w:eastAsia="黑体"/>
                <w:color w:val="000000" w:themeColor="text1"/>
                <w:sz w:val="21"/>
                <w:szCs w:val="21"/>
                <w14:textFill>
                  <w14:solidFill>
                    <w14:schemeClr w14:val="tx1"/>
                  </w14:solidFill>
                </w14:textFill>
              </w:rPr>
            </w:pPr>
            <w:r>
              <w:rPr>
                <w:rFonts w:hint="default" w:ascii="Times New Roman" w:hAnsi="Times New Roman" w:cs="Times New Roman"/>
                <w:sz w:val="24"/>
                <w:szCs w:val="24"/>
              </w:rPr>
              <w:drawing>
                <wp:anchor distT="0" distB="0" distL="114300" distR="114300" simplePos="0" relativeHeight="251660288" behindDoc="1" locked="0" layoutInCell="1" allowOverlap="1">
                  <wp:simplePos x="0" y="0"/>
                  <wp:positionH relativeFrom="column">
                    <wp:posOffset>1002030</wp:posOffset>
                  </wp:positionH>
                  <wp:positionV relativeFrom="paragraph">
                    <wp:posOffset>-17145</wp:posOffset>
                  </wp:positionV>
                  <wp:extent cx="673735" cy="376555"/>
                  <wp:effectExtent l="0" t="0" r="12065" b="4445"/>
                  <wp:wrapNone/>
                  <wp:docPr id="5" name="图片 5" descr="76ee7aa1af2de21658545bca78c67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6ee7aa1af2de21658545bca78c67ad"/>
                          <pic:cNvPicPr>
                            <a:picLocks noChangeAspect="1"/>
                          </pic:cNvPicPr>
                        </pic:nvPicPr>
                        <pic:blipFill>
                          <a:blip r:embed="rId5"/>
                          <a:srcRect l="16570" t="31842" r="14417" b="48856"/>
                          <a:stretch>
                            <a:fillRect/>
                          </a:stretch>
                        </pic:blipFill>
                        <pic:spPr>
                          <a:xfrm>
                            <a:off x="5288280" y="8162290"/>
                            <a:ext cx="673735" cy="376555"/>
                          </a:xfrm>
                          <a:prstGeom prst="rect">
                            <a:avLst/>
                          </a:prstGeom>
                          <a:noFill/>
                          <a:ln>
                            <a:noFill/>
                          </a:ln>
                        </pic:spPr>
                      </pic:pic>
                    </a:graphicData>
                  </a:graphic>
                </wp:anchor>
              </w:drawing>
            </w:r>
            <w:r>
              <w:rPr>
                <w:rFonts w:hint="eastAsia"/>
                <w:sz w:val="21"/>
                <w:szCs w:val="21"/>
              </w:rPr>
              <w:t>（签名）</w:t>
            </w:r>
          </w:p>
        </w:tc>
        <w:tc>
          <w:tcPr>
            <w:tcW w:w="1425" w:type="dxa"/>
            <w:gridSpan w:val="2"/>
            <w:tcBorders>
              <w:top w:val="double" w:color="auto" w:sz="4" w:space="0"/>
            </w:tcBorders>
            <w:vAlign w:val="center"/>
          </w:tcPr>
          <w:p w14:paraId="73DBEF2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A0887D5">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2024年6月24日</w:t>
            </w:r>
          </w:p>
        </w:tc>
      </w:tr>
      <w:tr w14:paraId="4B92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5A4E0E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40CFA83">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6ECDF6C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3909668F">
            <w:pPr>
              <w:widowControl w:val="0"/>
              <w:jc w:val="center"/>
              <w:rPr>
                <w:rFonts w:ascii="Times New Roman" w:hAnsi="Times New Roman"/>
                <w:color w:val="000000"/>
                <w:sz w:val="21"/>
                <w:szCs w:val="21"/>
              </w:rPr>
            </w:pPr>
          </w:p>
        </w:tc>
      </w:tr>
      <w:tr w14:paraId="141C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12AC475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4E62185">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4A4DF68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A946254">
            <w:pPr>
              <w:widowControl w:val="0"/>
              <w:jc w:val="center"/>
              <w:rPr>
                <w:rFonts w:ascii="Times New Roman" w:hAnsi="Times New Roman"/>
                <w:color w:val="000000"/>
                <w:sz w:val="21"/>
                <w:szCs w:val="21"/>
              </w:rPr>
            </w:pPr>
          </w:p>
        </w:tc>
      </w:tr>
    </w:tbl>
    <w:p w14:paraId="582A2407">
      <w:pPr>
        <w:spacing w:line="100" w:lineRule="exact"/>
        <w:rPr>
          <w:rFonts w:ascii="Arial" w:hAnsi="Arial" w:eastAsia="黑体"/>
        </w:rPr>
      </w:pPr>
      <w:r>
        <w:br w:type="page"/>
      </w:r>
    </w:p>
    <w:p w14:paraId="3AA23939">
      <w:pPr>
        <w:pStyle w:val="16"/>
        <w:spacing w:before="326" w:beforeLines="100" w:line="360" w:lineRule="auto"/>
        <w:rPr>
          <w:rFonts w:ascii="黑体" w:hAnsi="宋体"/>
        </w:rPr>
      </w:pPr>
      <w:r>
        <w:rPr>
          <w:rFonts w:hint="eastAsia" w:ascii="黑体" w:hAnsi="宋体"/>
        </w:rPr>
        <w:t>二、课程目标与毕业要求</w:t>
      </w:r>
    </w:p>
    <w:p w14:paraId="134014FA">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7FE32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27EA1999">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4DF0EB41">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05BF91C2">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3443E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88" w:hRule="atLeast"/>
          <w:jc w:val="center"/>
        </w:trPr>
        <w:tc>
          <w:tcPr>
            <w:tcW w:w="1235" w:type="dxa"/>
            <w:vMerge w:val="restart"/>
            <w:vAlign w:val="center"/>
          </w:tcPr>
          <w:p w14:paraId="02823BB2">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78D6C5BF">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p w14:paraId="74F24C99">
            <w:pPr>
              <w:snapToGrid w:val="0"/>
              <w:jc w:val="center"/>
              <w:rPr>
                <w:rFonts w:ascii="Arial" w:hAnsi="Arial" w:eastAsia="黑体" w:cs="Arial"/>
                <w:bCs/>
                <w:color w:val="000000"/>
                <w:sz w:val="21"/>
                <w:szCs w:val="18"/>
              </w:rPr>
            </w:pPr>
          </w:p>
        </w:tc>
        <w:tc>
          <w:tcPr>
            <w:tcW w:w="6459" w:type="dxa"/>
            <w:vAlign w:val="center"/>
          </w:tcPr>
          <w:p w14:paraId="6327CABC">
            <w:pPr>
              <w:pStyle w:val="14"/>
              <w:jc w:val="left"/>
              <w:rPr>
                <w:rFonts w:hint="eastAsia"/>
              </w:rPr>
            </w:pPr>
          </w:p>
          <w:p w14:paraId="67DFB97C">
            <w:pPr>
              <w:pStyle w:val="14"/>
              <w:jc w:val="left"/>
              <w:rPr>
                <w:rFonts w:hint="eastAsia" w:ascii="宋体" w:hAnsi="宋体" w:eastAsia="宋体"/>
                <w:bCs/>
                <w:lang w:val="en-US" w:eastAsia="zh-CN"/>
              </w:rPr>
            </w:pPr>
            <w:r>
              <w:rPr>
                <w:rFonts w:hint="eastAsia" w:ascii="宋体" w:hAnsi="宋体"/>
                <w:bCs/>
                <w:lang w:val="en-US" w:eastAsia="zh-CN"/>
              </w:rPr>
              <w:t>了解</w:t>
            </w:r>
            <w:r>
              <w:rPr>
                <w:rFonts w:hint="eastAsia"/>
              </w:rPr>
              <w:t>民歌的概念</w:t>
            </w:r>
            <w:r>
              <w:rPr>
                <w:rFonts w:hint="eastAsia"/>
                <w:lang w:eastAsia="zh-CN"/>
              </w:rPr>
              <w:t>、</w:t>
            </w:r>
            <w:r>
              <w:rPr>
                <w:rFonts w:hint="eastAsia"/>
              </w:rPr>
              <w:t>历史背景、地理环境及表现形式等基本理论</w:t>
            </w:r>
            <w:r>
              <w:rPr>
                <w:rFonts w:hint="eastAsia"/>
                <w:lang w:val="en-US" w:eastAsia="zh-CN"/>
              </w:rPr>
              <w:t>知识</w:t>
            </w:r>
          </w:p>
        </w:tc>
      </w:tr>
      <w:tr w14:paraId="74783F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vMerge w:val="restart"/>
            <w:vAlign w:val="center"/>
          </w:tcPr>
          <w:p w14:paraId="4F590EC2">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553743B6">
            <w:pPr>
              <w:snapToGrid w:val="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2</w:t>
            </w:r>
          </w:p>
        </w:tc>
        <w:tc>
          <w:tcPr>
            <w:tcW w:w="6459" w:type="dxa"/>
            <w:vAlign w:val="center"/>
          </w:tcPr>
          <w:p w14:paraId="42A0BF44">
            <w:pPr>
              <w:ind w:left="0" w:leftChars="0" w:firstLine="0" w:firstLineChars="0"/>
              <w:jc w:val="left"/>
              <w:rPr>
                <w:rFonts w:hint="default" w:ascii="宋体" w:hAnsi="宋体" w:eastAsia="宋体"/>
                <w:bCs/>
                <w:lang w:val="en-US" w:eastAsia="zh-CN"/>
              </w:rPr>
            </w:pPr>
            <w:r>
              <w:rPr>
                <w:rFonts w:hint="eastAsia"/>
                <w:bCs/>
                <w:sz w:val="21"/>
                <w:szCs w:val="21"/>
                <w:lang w:val="en-US" w:eastAsia="zh-CN"/>
              </w:rPr>
              <w:t>掌握各地民歌演唱风格，掌握科学的演唱的技法，提升声乐演唱能力</w:t>
            </w:r>
          </w:p>
        </w:tc>
      </w:tr>
      <w:tr w14:paraId="5B725B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1A827124">
            <w:pPr>
              <w:pStyle w:val="14"/>
              <w:rPr>
                <w:rFonts w:ascii="宋体" w:hAnsi="宋体"/>
              </w:rPr>
            </w:pPr>
          </w:p>
        </w:tc>
        <w:tc>
          <w:tcPr>
            <w:tcW w:w="782" w:type="dxa"/>
            <w:shd w:val="clear" w:color="auto" w:fill="auto"/>
            <w:vAlign w:val="center"/>
          </w:tcPr>
          <w:p w14:paraId="24DD2C5B">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3</w:t>
            </w:r>
          </w:p>
        </w:tc>
        <w:tc>
          <w:tcPr>
            <w:tcW w:w="6459" w:type="dxa"/>
            <w:vAlign w:val="center"/>
          </w:tcPr>
          <w:p w14:paraId="4CA10CEE">
            <w:pPr>
              <w:pStyle w:val="14"/>
              <w:jc w:val="left"/>
              <w:rPr>
                <w:rFonts w:hint="default" w:ascii="宋体" w:hAnsi="宋体" w:eastAsia="宋体"/>
                <w:bCs/>
                <w:lang w:val="en-US" w:eastAsia="zh-CN"/>
              </w:rPr>
            </w:pPr>
            <w:r>
              <w:rPr>
                <w:rFonts w:hint="eastAsia" w:ascii="宋体" w:hAnsi="宋体"/>
                <w:bCs/>
                <w:lang w:val="en-US" w:eastAsia="zh-CN"/>
              </w:rPr>
              <w:t>能够展现完整的民歌作品演唱</w:t>
            </w:r>
            <w:r>
              <w:rPr>
                <w:rFonts w:hint="default" w:ascii="宋体" w:hAnsi="宋体" w:eastAsia="宋体"/>
                <w:bCs/>
                <w:lang w:val="en-US" w:eastAsia="zh-CN"/>
              </w:rPr>
              <w:t>。</w:t>
            </w:r>
          </w:p>
        </w:tc>
      </w:tr>
      <w:tr w14:paraId="5EB7F8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08" w:hRule="atLeast"/>
          <w:jc w:val="center"/>
        </w:trPr>
        <w:tc>
          <w:tcPr>
            <w:tcW w:w="1235" w:type="dxa"/>
            <w:vAlign w:val="center"/>
          </w:tcPr>
          <w:p w14:paraId="3C89867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03E2127">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360EA4F4">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4</w:t>
            </w:r>
          </w:p>
          <w:p w14:paraId="22ECF35A">
            <w:pPr>
              <w:snapToGrid w:val="0"/>
              <w:jc w:val="center"/>
              <w:rPr>
                <w:rFonts w:ascii="Arial" w:hAnsi="Arial" w:eastAsia="黑体" w:cs="Arial"/>
                <w:bCs/>
                <w:color w:val="000000"/>
                <w:sz w:val="21"/>
                <w:szCs w:val="18"/>
              </w:rPr>
            </w:pPr>
          </w:p>
        </w:tc>
        <w:tc>
          <w:tcPr>
            <w:tcW w:w="6459" w:type="dxa"/>
            <w:vAlign w:val="center"/>
          </w:tcPr>
          <w:p w14:paraId="003AC079">
            <w:pPr>
              <w:pStyle w:val="14"/>
              <w:jc w:val="left"/>
              <w:rPr>
                <w:rFonts w:ascii="宋体" w:hAnsi="宋体"/>
                <w:bCs/>
              </w:rPr>
            </w:pPr>
            <w:r>
              <w:rPr>
                <w:rFonts w:hint="eastAsia" w:ascii="宋体" w:hAnsi="宋体"/>
                <w:bCs/>
              </w:rPr>
              <w:t>会培养学生对党和国家和对人民的热爱，提高思想觉悟水平</w:t>
            </w:r>
            <w:r>
              <w:rPr>
                <w:rFonts w:hint="eastAsia" w:ascii="宋体" w:hAnsi="宋体"/>
                <w:bCs/>
                <w:lang w:eastAsia="zh-CN"/>
              </w:rPr>
              <w:t>，</w:t>
            </w:r>
            <w:r>
              <w:rPr>
                <w:rFonts w:hint="eastAsia" w:ascii="宋体" w:hAnsi="宋体"/>
                <w:bCs/>
              </w:rPr>
              <w:t>塑造正确的价值观导向</w:t>
            </w:r>
            <w:r>
              <w:rPr>
                <w:rFonts w:hint="eastAsia" w:ascii="宋体" w:hAnsi="宋体"/>
                <w:bCs/>
                <w:lang w:eastAsia="zh-CN"/>
              </w:rPr>
              <w:t>，</w:t>
            </w:r>
            <w:r>
              <w:rPr>
                <w:rFonts w:hint="eastAsia" w:ascii="宋体" w:hAnsi="宋体"/>
                <w:bCs/>
                <w:lang w:val="en-US" w:eastAsia="zh-CN"/>
              </w:rPr>
              <w:t>同时培养学生对美的认识和对艺术的了解</w:t>
            </w:r>
          </w:p>
        </w:tc>
      </w:tr>
    </w:tbl>
    <w:p w14:paraId="5769C254">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6129C46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vAlign w:val="center"/>
          </w:tcPr>
          <w:p w14:paraId="684342A7">
            <w:pPr>
              <w:widowControl w:val="0"/>
              <w:jc w:val="both"/>
              <w:rPr>
                <w:rFonts w:hint="eastAsia" w:ascii="Times New Roman" w:hAnsi="Times New Roman" w:cs="Times New Roman"/>
                <w:b w:val="0"/>
                <w:bCs/>
                <w:sz w:val="21"/>
                <w:szCs w:val="24"/>
                <w:lang w:val="en-US" w:eastAsia="zh-CN"/>
              </w:rPr>
            </w:pPr>
            <w:r>
              <w:rPr>
                <w:rFonts w:ascii="Times New Roman" w:hAnsi="Times New Roman" w:cs="Times New Roman"/>
                <w:b w:val="0"/>
                <w:bCs/>
                <w:sz w:val="21"/>
                <w:szCs w:val="24"/>
              </w:rPr>
              <w:t>LO1</w:t>
            </w:r>
            <w:r>
              <w:rPr>
                <w:rFonts w:hint="eastAsia" w:ascii="Times New Roman" w:hAnsi="Times New Roman" w:cs="Times New Roman"/>
                <w:b w:val="0"/>
                <w:bCs/>
                <w:sz w:val="21"/>
                <w:szCs w:val="24"/>
                <w:lang w:val="en-US" w:eastAsia="zh-CN"/>
              </w:rPr>
              <w:t>①爱党爱国，坚决拥护党的领导，热爱祖国的大好河山、悠久历史、灿烂文化，自觉维护民族利益和国家尊严</w:t>
            </w:r>
          </w:p>
          <w:p w14:paraId="1BF3CA69">
            <w:pPr>
              <w:widowControl w:val="0"/>
              <w:jc w:val="both"/>
              <w:rPr>
                <w:rFonts w:hint="eastAsia" w:ascii="Times New Roman" w:hAnsi="Times New Roman" w:cs="Times New Roman"/>
                <w:b w:val="0"/>
                <w:bCs/>
                <w:sz w:val="21"/>
                <w:szCs w:val="24"/>
                <w:lang w:val="en-US" w:eastAsia="zh-CN"/>
              </w:rPr>
            </w:pPr>
            <w:r>
              <w:rPr>
                <w:rFonts w:hint="eastAsia" w:ascii="Times New Roman" w:hAnsi="Times New Roman" w:cs="Times New Roman"/>
                <w:b w:val="0"/>
                <w:bCs/>
                <w:sz w:val="21"/>
                <w:szCs w:val="24"/>
                <w:lang w:val="en-US" w:eastAsia="zh-CN"/>
              </w:rPr>
              <w:t>③奉献社会，富有爱心，懂得感恩，自觉传承和弘扬雷锋精神，具有服务社会的意愿和行动，积极参加志愿者服务。</w:t>
            </w:r>
          </w:p>
          <w:p w14:paraId="74926460">
            <w:pPr>
              <w:widowControl w:val="0"/>
              <w:jc w:val="both"/>
              <w:rPr>
                <w:rFonts w:hint="eastAsia" w:ascii="宋体" w:hAnsi="宋体"/>
                <w:bCs/>
              </w:rPr>
            </w:pPr>
            <w:r>
              <w:rPr>
                <w:rFonts w:hint="default" w:ascii="Times New Roman" w:hAnsi="Times New Roman" w:cs="Times New Roman"/>
                <w:b w:val="0"/>
                <w:bCs/>
                <w:sz w:val="21"/>
                <w:szCs w:val="24"/>
                <w:lang w:val="en-US" w:eastAsia="zh-CN"/>
              </w:rPr>
              <w:t>⑤爱岗敬业，热爱所学专业，勤学多练，锤炼技能。熟悉本专业相关的法律法规，在实习实践中自觉遵守职业规范，具备职业道德操守。</w:t>
            </w:r>
          </w:p>
        </w:tc>
      </w:tr>
      <w:tr w14:paraId="067ED46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vAlign w:val="top"/>
          </w:tcPr>
          <w:p w14:paraId="2879C9CE">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LO5</w:t>
            </w:r>
          </w:p>
          <w:p w14:paraId="4638ACBA">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③懂得审美，有发现美、感受美、鉴赏美、评价美、创造美的能力。</w:t>
            </w:r>
          </w:p>
          <w:p w14:paraId="3D365287">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④热爱劳动，具有正确的劳动观念和态度，热爱劳动和劳动人民，养成劳动习惯。</w:t>
            </w:r>
          </w:p>
          <w:p w14:paraId="2F33ADAF">
            <w:pPr>
              <w:widowControl w:val="0"/>
              <w:jc w:val="both"/>
              <w:rPr>
                <w:rFonts w:hint="eastAsia" w:ascii="宋体" w:hAnsi="宋体"/>
                <w:bCs/>
              </w:rPr>
            </w:pPr>
          </w:p>
        </w:tc>
      </w:tr>
      <w:tr w14:paraId="2CAE1FE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vAlign w:val="top"/>
          </w:tcPr>
          <w:p w14:paraId="173272F1">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LO6</w:t>
            </w:r>
          </w:p>
          <w:p w14:paraId="19831D5A">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①在集体活动中能主动担任自己的角色，与其他成员密切合作，善于自我管理和团队管理，共同完成任务。</w:t>
            </w:r>
          </w:p>
          <w:p w14:paraId="47296C29">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③能用创新的方法或者多种方法解决复杂问题或真实问题。</w:t>
            </w:r>
          </w:p>
          <w:p w14:paraId="1B8BCE7D">
            <w:pPr>
              <w:widowControl w:val="0"/>
              <w:jc w:val="both"/>
              <w:rPr>
                <w:rFonts w:hint="eastAsia" w:ascii="宋体" w:hAnsi="宋体"/>
                <w:bCs/>
              </w:rPr>
            </w:pPr>
          </w:p>
        </w:tc>
      </w:tr>
    </w:tbl>
    <w:p w14:paraId="654A6FA1">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05D1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73C7BF5C">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2A53D3EC">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6D4BBB1C">
            <w:pPr>
              <w:pStyle w:val="13"/>
              <w:rPr>
                <w:szCs w:val="16"/>
              </w:rPr>
            </w:pPr>
            <w:r>
              <w:rPr>
                <w:rFonts w:hint="eastAsia"/>
                <w:szCs w:val="16"/>
              </w:rPr>
              <w:t>支撑度</w:t>
            </w:r>
          </w:p>
        </w:tc>
        <w:tc>
          <w:tcPr>
            <w:tcW w:w="4763" w:type="dxa"/>
            <w:tcBorders>
              <w:top w:val="single" w:color="auto" w:sz="12" w:space="0"/>
            </w:tcBorders>
            <w:vAlign w:val="center"/>
          </w:tcPr>
          <w:p w14:paraId="55D41141">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46194F07">
            <w:pPr>
              <w:pStyle w:val="13"/>
              <w:rPr>
                <w:szCs w:val="16"/>
              </w:rPr>
            </w:pPr>
            <w:r>
              <w:rPr>
                <w:rFonts w:hint="eastAsia"/>
                <w:szCs w:val="16"/>
              </w:rPr>
              <w:t>对指标点的贡献度</w:t>
            </w:r>
          </w:p>
        </w:tc>
      </w:tr>
      <w:tr w14:paraId="572D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57" w:hRule="atLeast"/>
          <w:jc w:val="center"/>
        </w:trPr>
        <w:tc>
          <w:tcPr>
            <w:tcW w:w="777" w:type="dxa"/>
            <w:vMerge w:val="restart"/>
            <w:tcBorders>
              <w:left w:val="single" w:color="auto" w:sz="12" w:space="0"/>
              <w:right w:val="single" w:color="auto" w:sz="4" w:space="0"/>
            </w:tcBorders>
            <w:shd w:val="clear" w:color="auto" w:fill="auto"/>
            <w:vAlign w:val="center"/>
          </w:tcPr>
          <w:p w14:paraId="603D962C">
            <w:pPr>
              <w:rPr>
                <w:rFonts w:hint="eastAsia" w:ascii="Times New Roman" w:hAnsi="Times New Roman" w:cs="Times New Roman"/>
                <w:b w:val="0"/>
                <w:bCs/>
                <w:sz w:val="21"/>
                <w:szCs w:val="24"/>
                <w:lang w:val="en-US" w:eastAsia="zh-CN"/>
              </w:rPr>
            </w:pPr>
            <w:r>
              <w:rPr>
                <w:rFonts w:ascii="Times New Roman" w:hAnsi="Times New Roman" w:cs="Times New Roman"/>
                <w:b w:val="0"/>
                <w:bCs/>
                <w:sz w:val="21"/>
                <w:szCs w:val="24"/>
              </w:rPr>
              <w:t>LO1</w:t>
            </w:r>
          </w:p>
          <w:p w14:paraId="602021AB">
            <w:pPr>
              <w:pStyle w:val="14"/>
            </w:pPr>
          </w:p>
        </w:tc>
        <w:tc>
          <w:tcPr>
            <w:tcW w:w="794" w:type="dxa"/>
            <w:vMerge w:val="restart"/>
            <w:tcBorders>
              <w:left w:val="single" w:color="auto" w:sz="4" w:space="0"/>
            </w:tcBorders>
            <w:vAlign w:val="center"/>
          </w:tcPr>
          <w:p w14:paraId="2682529E">
            <w:pPr>
              <w:pStyle w:val="14"/>
              <w:jc w:val="both"/>
              <w:rPr>
                <w:rFonts w:cs="Times New Roman"/>
                <w:bCs/>
              </w:rPr>
            </w:pPr>
            <w:r>
              <w:rPr>
                <w:rFonts w:hint="eastAsia" w:cs="Times New Roman"/>
                <w:bCs/>
                <w:lang w:val="en-US" w:eastAsia="zh-CN"/>
              </w:rPr>
              <w:t>①③⑤</w:t>
            </w:r>
          </w:p>
        </w:tc>
        <w:tc>
          <w:tcPr>
            <w:tcW w:w="794" w:type="dxa"/>
            <w:vMerge w:val="restart"/>
            <w:tcBorders>
              <w:right w:val="double" w:color="auto" w:sz="4" w:space="0"/>
            </w:tcBorders>
            <w:shd w:val="clear" w:color="auto" w:fill="auto"/>
            <w:vAlign w:val="center"/>
          </w:tcPr>
          <w:p w14:paraId="30083186">
            <w:pPr>
              <w:pStyle w:val="14"/>
              <w:rPr>
                <w:rFonts w:ascii="宋体" w:hAnsi="宋体"/>
              </w:rPr>
            </w:pPr>
            <w:r>
              <w:rPr>
                <w:rFonts w:hint="eastAsia" w:ascii="宋体" w:hAnsi="宋体"/>
                <w:lang w:val="en-US" w:eastAsia="zh-CN"/>
              </w:rPr>
              <w:t>H</w:t>
            </w:r>
          </w:p>
        </w:tc>
        <w:tc>
          <w:tcPr>
            <w:tcW w:w="4763" w:type="dxa"/>
            <w:vMerge w:val="restart"/>
            <w:vAlign w:val="top"/>
          </w:tcPr>
          <w:p w14:paraId="4C98E433">
            <w:pPr>
              <w:rPr>
                <w:rFonts w:ascii="宋体" w:hAnsi="宋体"/>
                <w:bCs/>
              </w:rPr>
            </w:pPr>
            <w:r>
              <w:rPr>
                <w:rFonts w:hint="eastAsia" w:ascii="仿宋" w:hAnsi="仿宋" w:eastAsia="仿宋" w:cs="宋体"/>
                <w:color w:val="000000"/>
                <w:kern w:val="0"/>
                <w:sz w:val="24"/>
                <w:lang w:val="en-US" w:eastAsia="zh-CN"/>
              </w:rPr>
              <w:t>通过课程的理论学习和剧目表演实践体验，让学生认识自我，培养学生的爱党爱国，勇于奉献，爱岗敬业的精神</w:t>
            </w:r>
          </w:p>
        </w:tc>
        <w:tc>
          <w:tcPr>
            <w:tcW w:w="1348" w:type="dxa"/>
            <w:tcBorders>
              <w:right w:val="single" w:color="auto" w:sz="12" w:space="0"/>
            </w:tcBorders>
            <w:vAlign w:val="center"/>
          </w:tcPr>
          <w:p w14:paraId="517A6094">
            <w:pPr>
              <w:pStyle w:val="14"/>
              <w:rPr>
                <w:rFonts w:ascii="宋体" w:hAnsi="宋体"/>
                <w:bCs/>
              </w:rPr>
            </w:pPr>
            <w:r>
              <w:rPr>
                <w:rFonts w:hint="eastAsia" w:ascii="宋体" w:hAnsi="宋体"/>
                <w:bCs/>
                <w:lang w:val="en-US" w:eastAsia="zh-CN"/>
              </w:rPr>
              <w:t>100%</w:t>
            </w:r>
          </w:p>
        </w:tc>
      </w:tr>
      <w:tr w14:paraId="6198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top"/>
          </w:tcPr>
          <w:p w14:paraId="091A16BF">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LO5</w:t>
            </w:r>
          </w:p>
          <w:p w14:paraId="240DE8ED">
            <w:pPr>
              <w:pStyle w:val="14"/>
            </w:pPr>
          </w:p>
        </w:tc>
        <w:tc>
          <w:tcPr>
            <w:tcW w:w="794" w:type="dxa"/>
            <w:tcBorders>
              <w:left w:val="single" w:color="auto" w:sz="4" w:space="0"/>
            </w:tcBorders>
            <w:vAlign w:val="center"/>
          </w:tcPr>
          <w:p w14:paraId="31D7CE2E">
            <w:pPr>
              <w:pStyle w:val="14"/>
              <w:rPr>
                <w:rFonts w:cs="Times New Roman"/>
                <w:bCs/>
              </w:rPr>
            </w:pPr>
            <w:r>
              <w:rPr>
                <w:rFonts w:hint="eastAsia" w:cs="Times New Roman"/>
                <w:bCs/>
                <w:lang w:val="en-US" w:eastAsia="zh-CN"/>
              </w:rPr>
              <w:t>③④</w:t>
            </w:r>
          </w:p>
        </w:tc>
        <w:tc>
          <w:tcPr>
            <w:tcW w:w="794" w:type="dxa"/>
            <w:tcBorders>
              <w:right w:val="double" w:color="auto" w:sz="4" w:space="0"/>
            </w:tcBorders>
            <w:shd w:val="clear" w:color="auto" w:fill="auto"/>
            <w:vAlign w:val="center"/>
          </w:tcPr>
          <w:p w14:paraId="754A9675">
            <w:pPr>
              <w:pStyle w:val="14"/>
              <w:rPr>
                <w:rFonts w:ascii="宋体" w:hAnsi="宋体"/>
              </w:rPr>
            </w:pPr>
            <w:r>
              <w:rPr>
                <w:rFonts w:hint="eastAsia" w:ascii="宋体" w:hAnsi="宋体"/>
                <w:lang w:val="en-US" w:eastAsia="zh-CN"/>
              </w:rPr>
              <w:t>M</w:t>
            </w:r>
          </w:p>
        </w:tc>
        <w:tc>
          <w:tcPr>
            <w:tcW w:w="4763" w:type="dxa"/>
            <w:vAlign w:val="top"/>
          </w:tcPr>
          <w:p w14:paraId="2A93851C">
            <w:pPr>
              <w:rPr>
                <w:rFonts w:ascii="宋体" w:hAnsi="宋体"/>
                <w:bCs/>
              </w:rPr>
            </w:pPr>
            <w:r>
              <w:rPr>
                <w:rFonts w:hint="eastAsia" w:ascii="仿宋" w:hAnsi="仿宋" w:eastAsia="仿宋" w:cs="宋体"/>
                <w:color w:val="000000"/>
                <w:kern w:val="0"/>
                <w:sz w:val="24"/>
                <w:szCs w:val="24"/>
                <w:lang w:val="en-US" w:eastAsia="zh-CN"/>
              </w:rPr>
              <w:t>通过对各地地方民歌的演唱，培养学生的美学能力，并让其具有一定的创造美的能力。</w:t>
            </w:r>
          </w:p>
        </w:tc>
        <w:tc>
          <w:tcPr>
            <w:tcW w:w="1348" w:type="dxa"/>
            <w:tcBorders>
              <w:right w:val="single" w:color="auto" w:sz="12" w:space="0"/>
            </w:tcBorders>
            <w:vAlign w:val="center"/>
          </w:tcPr>
          <w:p w14:paraId="041514B8">
            <w:pPr>
              <w:pStyle w:val="14"/>
              <w:rPr>
                <w:rFonts w:ascii="宋体" w:hAnsi="宋体"/>
                <w:bCs/>
              </w:rPr>
            </w:pPr>
            <w:r>
              <w:rPr>
                <w:rFonts w:hint="eastAsia" w:ascii="宋体" w:hAnsi="宋体"/>
                <w:bCs/>
                <w:lang w:val="en-US" w:eastAsia="zh-CN"/>
              </w:rPr>
              <w:t>50%</w:t>
            </w:r>
          </w:p>
        </w:tc>
      </w:tr>
      <w:tr w14:paraId="1020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top"/>
          </w:tcPr>
          <w:p w14:paraId="57469322">
            <w:pPr>
              <w:pStyle w:val="14"/>
            </w:pPr>
            <w:r>
              <w:rPr>
                <w:rFonts w:hint="eastAsia" w:ascii="仿宋" w:hAnsi="仿宋" w:eastAsia="仿宋" w:cs="宋体"/>
                <w:color w:val="000000"/>
                <w:kern w:val="0"/>
                <w:sz w:val="24"/>
                <w:szCs w:val="24"/>
              </w:rPr>
              <w:t>LO6</w:t>
            </w:r>
          </w:p>
        </w:tc>
        <w:tc>
          <w:tcPr>
            <w:tcW w:w="794" w:type="dxa"/>
            <w:tcBorders>
              <w:left w:val="single" w:color="auto" w:sz="4" w:space="0"/>
              <w:bottom w:val="single" w:color="auto" w:sz="12" w:space="0"/>
            </w:tcBorders>
            <w:vAlign w:val="center"/>
          </w:tcPr>
          <w:p w14:paraId="72A8EB62">
            <w:pPr>
              <w:pStyle w:val="14"/>
              <w:rPr>
                <w:rFonts w:cs="Times New Roman"/>
                <w:bCs/>
              </w:rPr>
            </w:pPr>
            <w:r>
              <w:rPr>
                <w:rFonts w:hint="eastAsia" w:cs="Times New Roman"/>
                <w:bCs/>
                <w:lang w:val="en-US" w:eastAsia="zh-CN"/>
              </w:rPr>
              <w:t>①③</w:t>
            </w:r>
          </w:p>
        </w:tc>
        <w:tc>
          <w:tcPr>
            <w:tcW w:w="794" w:type="dxa"/>
            <w:tcBorders>
              <w:bottom w:val="single" w:color="auto" w:sz="12" w:space="0"/>
              <w:right w:val="double" w:color="auto" w:sz="4" w:space="0"/>
            </w:tcBorders>
            <w:shd w:val="clear" w:color="auto" w:fill="auto"/>
            <w:vAlign w:val="center"/>
          </w:tcPr>
          <w:p w14:paraId="700F6189">
            <w:pPr>
              <w:pStyle w:val="14"/>
              <w:rPr>
                <w:rFonts w:ascii="宋体" w:hAnsi="宋体"/>
              </w:rPr>
            </w:pPr>
            <w:r>
              <w:rPr>
                <w:rFonts w:hint="eastAsia" w:ascii="宋体" w:hAnsi="宋体"/>
                <w:lang w:val="en-US" w:eastAsia="zh-CN"/>
              </w:rPr>
              <w:t>L</w:t>
            </w:r>
          </w:p>
        </w:tc>
        <w:tc>
          <w:tcPr>
            <w:tcW w:w="4763" w:type="dxa"/>
            <w:tcBorders>
              <w:bottom w:val="single" w:color="auto" w:sz="12" w:space="0"/>
            </w:tcBorders>
            <w:vAlign w:val="top"/>
          </w:tcPr>
          <w:p w14:paraId="68CA9DA2">
            <w:pPr>
              <w:rPr>
                <w:rFonts w:ascii="宋体" w:hAnsi="宋体"/>
                <w:bCs/>
              </w:rPr>
            </w:pPr>
            <w:r>
              <w:rPr>
                <w:rFonts w:hint="eastAsia" w:ascii="仿宋" w:hAnsi="仿宋" w:eastAsia="仿宋" w:cs="仿宋"/>
                <w:bCs/>
                <w:sz w:val="22"/>
                <w:szCs w:val="22"/>
              </w:rPr>
              <w:t>懂得音乐表演的社会价值，能够从音乐表演的学习中发现社会文化事业发展的一般规律，具有利用规律、提出问题、创新思维、解决问题的能力。</w:t>
            </w:r>
          </w:p>
        </w:tc>
        <w:tc>
          <w:tcPr>
            <w:tcW w:w="1348" w:type="dxa"/>
            <w:tcBorders>
              <w:bottom w:val="single" w:color="auto" w:sz="12" w:space="0"/>
              <w:right w:val="single" w:color="auto" w:sz="12" w:space="0"/>
            </w:tcBorders>
            <w:vAlign w:val="center"/>
          </w:tcPr>
          <w:p w14:paraId="6ED952CF">
            <w:pPr>
              <w:pStyle w:val="14"/>
              <w:rPr>
                <w:rFonts w:ascii="宋体" w:hAnsi="宋体"/>
                <w:bCs/>
              </w:rPr>
            </w:pPr>
            <w:r>
              <w:rPr>
                <w:rFonts w:hint="eastAsia" w:ascii="宋体" w:hAnsi="宋体"/>
                <w:bCs/>
                <w:lang w:val="en-US" w:eastAsia="zh-CN"/>
              </w:rPr>
              <w:t>40%</w:t>
            </w:r>
          </w:p>
        </w:tc>
      </w:tr>
    </w:tbl>
    <w:p w14:paraId="617141D7">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4E24CD71">
      <w:pPr>
        <w:pStyle w:val="17"/>
        <w:spacing w:before="81" w:after="163"/>
        <w:rPr>
          <w:rFonts w:hint="eastAsia"/>
        </w:rPr>
      </w:pPr>
      <w:r>
        <w:rPr>
          <w:rFonts w:hint="eastAsia"/>
        </w:rPr>
        <w:t>（一）各教学单元预期学习成果与教学内容</w:t>
      </w:r>
    </w:p>
    <w:p w14:paraId="2AA85A97">
      <w:pPr>
        <w:widowControl w:val="0"/>
        <w:snapToGrid w:val="0"/>
        <w:spacing w:line="288" w:lineRule="auto"/>
        <w:ind w:firstLine="400" w:firstLineChars="200"/>
        <w:jc w:val="both"/>
        <w:rPr>
          <w:rFonts w:hint="eastAsia" w:ascii="宋体" w:hAnsi="宋体"/>
          <w:sz w:val="20"/>
          <w:szCs w:val="20"/>
        </w:rPr>
      </w:pPr>
    </w:p>
    <w:p w14:paraId="6F396534">
      <w:pPr>
        <w:widowControl w:val="0"/>
        <w:snapToGrid w:val="0"/>
        <w:spacing w:line="288" w:lineRule="auto"/>
        <w:ind w:firstLine="400" w:firstLineChars="200"/>
        <w:jc w:val="both"/>
        <w:rPr>
          <w:rFonts w:hint="eastAsia" w:ascii="宋体" w:hAnsi="宋体"/>
          <w:sz w:val="20"/>
          <w:szCs w:val="20"/>
        </w:rPr>
      </w:pPr>
    </w:p>
    <w:p w14:paraId="3E869772">
      <w:pPr>
        <w:widowControl w:val="0"/>
        <w:snapToGrid w:val="0"/>
        <w:spacing w:line="288" w:lineRule="auto"/>
        <w:ind w:firstLine="400" w:firstLineChars="200"/>
        <w:jc w:val="both"/>
        <w:rPr>
          <w:rFonts w:hint="eastAsia" w:ascii="宋体" w:hAnsi="宋体"/>
          <w:sz w:val="20"/>
          <w:szCs w:val="20"/>
        </w:rPr>
      </w:pPr>
    </w:p>
    <w:tbl>
      <w:tblPr>
        <w:tblStyle w:val="8"/>
        <w:tblW w:w="0" w:type="auto"/>
        <w:tblInd w:w="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4"/>
        <w:gridCol w:w="38"/>
      </w:tblGrid>
      <w:tr w14:paraId="4B4121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588" w:hRule="atLeast"/>
        </w:trPr>
        <w:tc>
          <w:tcPr>
            <w:tcW w:w="8332" w:type="dxa"/>
            <w:gridSpan w:val="2"/>
            <w:tcBorders>
              <w:bottom w:val="single" w:color="auto" w:sz="4" w:space="0"/>
            </w:tcBorders>
          </w:tcPr>
          <w:p w14:paraId="7AEAAE40">
            <w:pPr>
              <w:widowControl w:val="0"/>
              <w:numPr>
                <w:ilvl w:val="0"/>
                <w:numId w:val="0"/>
              </w:numPr>
              <w:snapToGrid w:val="0"/>
              <w:spacing w:line="288" w:lineRule="auto"/>
              <w:jc w:val="both"/>
              <w:rPr>
                <w:rFonts w:hint="default" w:ascii="仿宋" w:hAnsi="仿宋" w:eastAsia="仿宋" w:cs="仿宋"/>
                <w:sz w:val="21"/>
                <w:szCs w:val="21"/>
                <w:lang w:val="en-US" w:eastAsia="zh-CN"/>
              </w:rPr>
            </w:pPr>
            <w:bookmarkStart w:id="0" w:name="OLE_LINK5"/>
            <w:bookmarkStart w:id="1" w:name="OLE_LINK6"/>
            <w:r>
              <w:rPr>
                <w:rFonts w:hint="eastAsia" w:ascii="仿宋" w:hAnsi="仿宋" w:eastAsia="仿宋" w:cs="仿宋"/>
                <w:sz w:val="21"/>
                <w:szCs w:val="21"/>
                <w:lang w:val="en-US" w:eastAsia="zh-CN"/>
              </w:rPr>
              <w:t>第一单元：2课时</w:t>
            </w:r>
          </w:p>
          <w:p w14:paraId="09C81F34">
            <w:pPr>
              <w:widowControl w:val="0"/>
              <w:numPr>
                <w:ilvl w:val="0"/>
                <w:numId w:val="0"/>
              </w:numPr>
              <w:snapToGrid w:val="0"/>
              <w:spacing w:line="288" w:lineRule="auto"/>
              <w:ind w:left="958" w:leftChars="199" w:hanging="480" w:hangingChars="229"/>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教学内容：民歌的历史和发展讲解及体裁分类。</w:t>
            </w:r>
          </w:p>
          <w:p w14:paraId="429BA0FF">
            <w:pPr>
              <w:widowControl w:val="0"/>
              <w:numPr>
                <w:ilvl w:val="0"/>
                <w:numId w:val="0"/>
              </w:numPr>
              <w:snapToGrid w:val="0"/>
              <w:spacing w:line="288" w:lineRule="auto"/>
              <w:ind w:left="958" w:leftChars="199" w:hanging="480" w:hangingChars="229"/>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基本要求：了解民歌的特征及背景</w:t>
            </w:r>
          </w:p>
          <w:p w14:paraId="2697252C">
            <w:pPr>
              <w:widowControl w:val="0"/>
              <w:numPr>
                <w:ilvl w:val="0"/>
                <w:numId w:val="0"/>
              </w:numPr>
              <w:snapToGrid w:val="0"/>
              <w:spacing w:line="288" w:lineRule="auto"/>
              <w:ind w:left="958" w:leftChars="199" w:hanging="480" w:hangingChars="229"/>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教学重点：各地民歌体裁、风格、方言的把握；</w:t>
            </w:r>
          </w:p>
          <w:p w14:paraId="70363A0D">
            <w:pPr>
              <w:widowControl w:val="0"/>
              <w:numPr>
                <w:ilvl w:val="0"/>
                <w:numId w:val="0"/>
              </w:numPr>
              <w:snapToGrid w:val="0"/>
              <w:spacing w:line="288" w:lineRule="auto"/>
              <w:ind w:left="958" w:leftChars="199" w:hanging="480" w:hangingChars="229"/>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教学难点：各地民歌演唱风格特征的把握。</w:t>
            </w:r>
          </w:p>
          <w:p w14:paraId="15F7C7DD">
            <w:pPr>
              <w:widowControl w:val="0"/>
              <w:numPr>
                <w:ilvl w:val="0"/>
                <w:numId w:val="0"/>
              </w:numPr>
              <w:snapToGrid w:val="0"/>
              <w:spacing w:line="288" w:lineRule="auto"/>
              <w:ind w:left="958" w:leftChars="399" w:firstLine="0" w:firstLineChars="0"/>
              <w:jc w:val="both"/>
              <w:rPr>
                <w:rFonts w:hint="eastAsia" w:ascii="仿宋" w:hAnsi="仿宋" w:eastAsia="仿宋" w:cs="仿宋"/>
                <w:sz w:val="21"/>
                <w:szCs w:val="21"/>
                <w:lang w:val="en-US" w:eastAsia="zh-CN"/>
              </w:rPr>
            </w:pPr>
          </w:p>
          <w:p w14:paraId="596FBDD8">
            <w:pPr>
              <w:widowControl w:val="0"/>
              <w:numPr>
                <w:ilvl w:val="0"/>
                <w:numId w:val="0"/>
              </w:numPr>
              <w:snapToGrid w:val="0"/>
              <w:spacing w:line="288" w:lineRule="auto"/>
              <w:ind w:left="956" w:leftChars="200" w:hanging="476" w:hangingChars="227"/>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讲授部分：了解民歌的历史渊源，发展的脉络；理解民歌的界定及民歌体裁的划分；</w:t>
            </w:r>
          </w:p>
          <w:p w14:paraId="1CE955A6">
            <w:pPr>
              <w:widowControl w:val="0"/>
              <w:numPr>
                <w:ilvl w:val="0"/>
                <w:numId w:val="0"/>
              </w:numPr>
              <w:snapToGrid w:val="0"/>
              <w:spacing w:line="288" w:lineRule="auto"/>
              <w:ind w:left="958" w:leftChars="199" w:hanging="480" w:hangingChars="229"/>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掌握民歌的体裁分类；熟练劳动号子、山歌、小调体裁特征。</w:t>
            </w:r>
          </w:p>
          <w:p w14:paraId="1BB70FAB">
            <w:pPr>
              <w:widowControl w:val="0"/>
              <w:numPr>
                <w:ilvl w:val="0"/>
                <w:numId w:val="0"/>
              </w:numPr>
              <w:snapToGrid w:val="0"/>
              <w:spacing w:line="288" w:lineRule="auto"/>
              <w:ind w:left="958" w:leftChars="199" w:hanging="480" w:hangingChars="229"/>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演唱部分：从科学的发声方法带领学生一起进行民歌的演唱，激发他们对民歌的兴趣。</w:t>
            </w:r>
          </w:p>
          <w:p w14:paraId="7285EBAD">
            <w:pPr>
              <w:widowControl w:val="0"/>
              <w:numPr>
                <w:ilvl w:val="0"/>
                <w:numId w:val="0"/>
              </w:numPr>
              <w:snapToGrid w:val="0"/>
              <w:spacing w:line="288" w:lineRule="auto"/>
              <w:ind w:left="958" w:leftChars="199" w:hanging="480" w:hangingChars="229"/>
              <w:jc w:val="both"/>
              <w:rPr>
                <w:rFonts w:hint="eastAsia" w:ascii="仿宋" w:hAnsi="仿宋" w:eastAsia="仿宋" w:cs="仿宋"/>
                <w:sz w:val="21"/>
                <w:szCs w:val="21"/>
                <w:lang w:val="en-US" w:eastAsia="zh-CN"/>
              </w:rPr>
            </w:pPr>
          </w:p>
          <w:p w14:paraId="7CC1EBC9">
            <w:pPr>
              <w:widowControl w:val="0"/>
              <w:numPr>
                <w:ilvl w:val="0"/>
                <w:numId w:val="0"/>
              </w:numPr>
              <w:snapToGrid w:val="0"/>
              <w:spacing w:line="288" w:lineRule="auto"/>
              <w:ind w:left="958" w:leftChars="199" w:hanging="480" w:hangingChars="229"/>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课堂总结：归纳课程主要内容，答疑解惑。</w:t>
            </w:r>
          </w:p>
          <w:p w14:paraId="0BED0FD7">
            <w:pPr>
              <w:widowControl w:val="0"/>
              <w:numPr>
                <w:ilvl w:val="0"/>
                <w:numId w:val="0"/>
              </w:numPr>
              <w:snapToGrid w:val="0"/>
              <w:spacing w:line="288" w:lineRule="auto"/>
              <w:jc w:val="both"/>
              <w:rPr>
                <w:rFonts w:hint="default" w:ascii="仿宋" w:hAnsi="仿宋" w:eastAsia="仿宋" w:cs="仿宋"/>
                <w:sz w:val="21"/>
                <w:szCs w:val="21"/>
                <w:lang w:val="en-US" w:eastAsia="zh-CN"/>
              </w:rPr>
            </w:pPr>
          </w:p>
          <w:p w14:paraId="6C3A2943">
            <w:pPr>
              <w:widowControl w:val="0"/>
              <w:numPr>
                <w:ilvl w:val="0"/>
                <w:numId w:val="0"/>
              </w:numPr>
              <w:snapToGrid w:val="0"/>
              <w:spacing w:line="288" w:lineRule="auto"/>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第二单元：2课时</w:t>
            </w:r>
          </w:p>
          <w:p w14:paraId="51665FDC">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教学内容：东北平原区的民歌</w:t>
            </w:r>
          </w:p>
          <w:p w14:paraId="108C8402">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基本要求：了解东北平原地区民歌的基本特点，历史脉络和艺术特点</w:t>
            </w:r>
          </w:p>
          <w:p w14:paraId="7C054CB8">
            <w:pPr>
              <w:widowControl w:val="0"/>
              <w:numPr>
                <w:ilvl w:val="0"/>
                <w:numId w:val="0"/>
              </w:numPr>
              <w:snapToGrid w:val="0"/>
              <w:spacing w:line="288" w:lineRule="auto"/>
              <w:ind w:left="958" w:leftChars="199" w:hanging="480" w:hangingChars="229"/>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教学重点：东北民歌体裁、风格、方言的把握；</w:t>
            </w:r>
          </w:p>
          <w:p w14:paraId="4CA7D1F4">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教学难点：东北民歌演唱风格特征的把握</w:t>
            </w:r>
          </w:p>
          <w:p w14:paraId="0EEA3795">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p>
          <w:p w14:paraId="0C99E5D0">
            <w:pPr>
              <w:widowControl w:val="0"/>
              <w:numPr>
                <w:ilvl w:val="0"/>
                <w:numId w:val="0"/>
              </w:numPr>
              <w:snapToGrid w:val="0"/>
              <w:spacing w:line="288" w:lineRule="auto"/>
              <w:ind w:left="956" w:leftChars="200" w:hanging="476" w:hangingChars="227"/>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讲授部分：了解东北民歌的历史渊源，发展的脉络；以及演唱的风格和方言；以及历史沿革与创新发展。</w:t>
            </w:r>
          </w:p>
          <w:p w14:paraId="06C87C77">
            <w:pPr>
              <w:widowControl w:val="0"/>
              <w:numPr>
                <w:ilvl w:val="0"/>
                <w:numId w:val="0"/>
              </w:numPr>
              <w:snapToGrid w:val="0"/>
              <w:spacing w:line="288" w:lineRule="auto"/>
              <w:ind w:left="958" w:leftChars="199" w:hanging="480" w:hangingChars="229"/>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演唱部分：用发声练习带领学生发声训练，并教授学生东北地区民歌演唱。</w:t>
            </w:r>
          </w:p>
          <w:p w14:paraId="696E5290">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p>
          <w:p w14:paraId="17DBB3E9">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课堂总结：归纳课程主要内容，答疑解惑</w:t>
            </w:r>
          </w:p>
          <w:p w14:paraId="4C78F2A0">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p>
          <w:p w14:paraId="7F394F18">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p>
          <w:p w14:paraId="6918818F">
            <w:pPr>
              <w:widowControl w:val="0"/>
              <w:numPr>
                <w:ilvl w:val="0"/>
                <w:numId w:val="0"/>
              </w:numPr>
              <w:snapToGrid w:val="0"/>
              <w:spacing w:line="288" w:lineRule="auto"/>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第三单元：4课时</w:t>
            </w:r>
          </w:p>
          <w:p w14:paraId="5C353207">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教学内容：晋陕高原区的民歌</w:t>
            </w:r>
          </w:p>
          <w:p w14:paraId="2E9C4928">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基本要求：了解晋陕高原区民歌的基本特点，历史脉络和艺术特点</w:t>
            </w:r>
          </w:p>
          <w:p w14:paraId="4EE22414">
            <w:pPr>
              <w:widowControl w:val="0"/>
              <w:numPr>
                <w:ilvl w:val="0"/>
                <w:numId w:val="0"/>
              </w:numPr>
              <w:snapToGrid w:val="0"/>
              <w:spacing w:line="288" w:lineRule="auto"/>
              <w:ind w:left="958" w:leftChars="199" w:hanging="480" w:hangingChars="229"/>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教学重点：晋陕民歌体裁、风格、方言的把握；</w:t>
            </w:r>
          </w:p>
          <w:p w14:paraId="59B613BA">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教学难点：晋陕民歌演唱风格特征的把握</w:t>
            </w:r>
          </w:p>
          <w:p w14:paraId="33C9EAD0">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p>
          <w:p w14:paraId="0EDAA87A">
            <w:pPr>
              <w:widowControl w:val="0"/>
              <w:numPr>
                <w:ilvl w:val="0"/>
                <w:numId w:val="0"/>
              </w:numPr>
              <w:snapToGrid w:val="0"/>
              <w:spacing w:line="288" w:lineRule="auto"/>
              <w:ind w:left="956" w:leftChars="200" w:hanging="476" w:hangingChars="227"/>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讲授部分：了解晋陕民歌的历史渊源，发展的脉络；以及演唱的风格和方言；以及历史沿革与创新发展。</w:t>
            </w:r>
          </w:p>
          <w:p w14:paraId="440486BA">
            <w:pPr>
              <w:widowControl w:val="0"/>
              <w:numPr>
                <w:ilvl w:val="0"/>
                <w:numId w:val="0"/>
              </w:numPr>
              <w:snapToGrid w:val="0"/>
              <w:spacing w:line="288" w:lineRule="auto"/>
              <w:ind w:left="958" w:leftChars="199" w:hanging="480" w:hangingChars="229"/>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演唱部分：用发声练习带领学生发声训练，并教授学生晋陕地区民歌演唱。</w:t>
            </w:r>
          </w:p>
          <w:p w14:paraId="218B5D02">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p>
          <w:p w14:paraId="5BA2A302">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课堂总结：归纳课程主要内容，答疑解惑</w:t>
            </w:r>
          </w:p>
          <w:p w14:paraId="0D8B8EFD">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p>
          <w:p w14:paraId="57230402">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p>
          <w:p w14:paraId="7CAF100A">
            <w:pPr>
              <w:widowControl w:val="0"/>
              <w:numPr>
                <w:ilvl w:val="0"/>
                <w:numId w:val="0"/>
              </w:numPr>
              <w:snapToGrid w:val="0"/>
              <w:spacing w:line="288" w:lineRule="auto"/>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第四单元：4课时</w:t>
            </w:r>
          </w:p>
          <w:p w14:paraId="1A070A0C">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教学内容：陇中高原区的民歌</w:t>
            </w:r>
          </w:p>
          <w:p w14:paraId="2C499C2B">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基本要求：了解陇中高原区民歌的基本特点，历史脉络和艺术特点</w:t>
            </w:r>
          </w:p>
          <w:p w14:paraId="2A78BE41">
            <w:pPr>
              <w:widowControl w:val="0"/>
              <w:numPr>
                <w:ilvl w:val="0"/>
                <w:numId w:val="0"/>
              </w:numPr>
              <w:snapToGrid w:val="0"/>
              <w:spacing w:line="288" w:lineRule="auto"/>
              <w:ind w:left="958" w:leftChars="199" w:hanging="480" w:hangingChars="229"/>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教学重点：陇中民歌体裁、风格、方言的把握；</w:t>
            </w:r>
          </w:p>
          <w:p w14:paraId="1508E402">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教学难点：陇中民歌演唱风格特征的把握</w:t>
            </w:r>
          </w:p>
          <w:p w14:paraId="3223AD9B">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p>
          <w:p w14:paraId="394DEDA7">
            <w:pPr>
              <w:widowControl w:val="0"/>
              <w:numPr>
                <w:ilvl w:val="0"/>
                <w:numId w:val="0"/>
              </w:numPr>
              <w:snapToGrid w:val="0"/>
              <w:spacing w:line="288" w:lineRule="auto"/>
              <w:ind w:left="956" w:leftChars="200" w:hanging="476" w:hangingChars="227"/>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讲授部分：了解陇中民歌的历史渊源，发展的脉络；以及演唱的风格和方言；以及历史沿革与创新发展。</w:t>
            </w:r>
          </w:p>
          <w:p w14:paraId="7D917614">
            <w:pPr>
              <w:widowControl w:val="0"/>
              <w:numPr>
                <w:ilvl w:val="0"/>
                <w:numId w:val="0"/>
              </w:numPr>
              <w:snapToGrid w:val="0"/>
              <w:spacing w:line="288" w:lineRule="auto"/>
              <w:ind w:left="958" w:leftChars="199" w:hanging="480" w:hangingChars="229"/>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演唱部分：用发声练习带领学生发声训练，并教授学生陇中地区民歌演唱。</w:t>
            </w:r>
          </w:p>
          <w:p w14:paraId="1584A9CC">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p>
          <w:p w14:paraId="485347DE">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课堂总结：归纳课程主要内容，答疑解惑</w:t>
            </w:r>
          </w:p>
          <w:p w14:paraId="4AB541C6">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p>
          <w:p w14:paraId="6ED625B6">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p>
          <w:p w14:paraId="73DD58E0">
            <w:pPr>
              <w:widowControl w:val="0"/>
              <w:numPr>
                <w:ilvl w:val="0"/>
                <w:numId w:val="0"/>
              </w:numPr>
              <w:snapToGrid w:val="0"/>
              <w:spacing w:line="288" w:lineRule="auto"/>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第五单元：4课时</w:t>
            </w:r>
          </w:p>
          <w:p w14:paraId="0EF2D930">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教学内容：华北平原区的民歌</w:t>
            </w:r>
          </w:p>
          <w:p w14:paraId="3B6D2E6F">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基本要求：了解华北平原区民歌的基本特点，历史脉络和艺术特点</w:t>
            </w:r>
          </w:p>
          <w:p w14:paraId="70D89A2E">
            <w:pPr>
              <w:widowControl w:val="0"/>
              <w:numPr>
                <w:ilvl w:val="0"/>
                <w:numId w:val="0"/>
              </w:numPr>
              <w:snapToGrid w:val="0"/>
              <w:spacing w:line="288" w:lineRule="auto"/>
              <w:ind w:left="958" w:leftChars="199" w:hanging="480" w:hangingChars="229"/>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教学重点：华北民歌体裁、风格、方言的把握；</w:t>
            </w:r>
          </w:p>
          <w:p w14:paraId="49C1C5EE">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教学难点：华北民歌演唱风格特征的把握</w:t>
            </w:r>
          </w:p>
          <w:p w14:paraId="492403ED">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p>
          <w:p w14:paraId="775916E8">
            <w:pPr>
              <w:widowControl w:val="0"/>
              <w:numPr>
                <w:ilvl w:val="0"/>
                <w:numId w:val="0"/>
              </w:numPr>
              <w:snapToGrid w:val="0"/>
              <w:spacing w:line="288" w:lineRule="auto"/>
              <w:ind w:left="956" w:leftChars="200" w:hanging="476" w:hangingChars="227"/>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讲授部分：了解华北民歌的历史渊源，发展的脉络；以及演唱的风格和方言；以及历史沿革与创新发展。</w:t>
            </w:r>
          </w:p>
          <w:p w14:paraId="32658C79">
            <w:pPr>
              <w:widowControl w:val="0"/>
              <w:numPr>
                <w:ilvl w:val="0"/>
                <w:numId w:val="0"/>
              </w:numPr>
              <w:snapToGrid w:val="0"/>
              <w:spacing w:line="288" w:lineRule="auto"/>
              <w:ind w:left="958" w:leftChars="199" w:hanging="480" w:hangingChars="229"/>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演唱部分：用发声练习带领学生发声训练，并教授学生华北地区民歌演唱。</w:t>
            </w:r>
          </w:p>
          <w:p w14:paraId="31D49E4D">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p>
          <w:p w14:paraId="51021E93">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课堂总结：归纳课程主要内容，答疑解惑</w:t>
            </w:r>
          </w:p>
          <w:p w14:paraId="3A02BEAC">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p>
          <w:p w14:paraId="2A945864">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p>
          <w:p w14:paraId="160D2A58">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p>
          <w:p w14:paraId="393DB1DB">
            <w:pPr>
              <w:widowControl w:val="0"/>
              <w:numPr>
                <w:ilvl w:val="0"/>
                <w:numId w:val="0"/>
              </w:numPr>
              <w:snapToGrid w:val="0"/>
              <w:spacing w:line="288" w:lineRule="auto"/>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第六单元：4课时</w:t>
            </w:r>
          </w:p>
          <w:p w14:paraId="7F8A1775">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教学内容：西南高原区的民歌</w:t>
            </w:r>
          </w:p>
          <w:p w14:paraId="7E1D1FB5">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基本要求：了解西南高原区民歌的基本特点，历史脉络和艺术特点</w:t>
            </w:r>
          </w:p>
          <w:p w14:paraId="299DAFC5">
            <w:pPr>
              <w:widowControl w:val="0"/>
              <w:numPr>
                <w:ilvl w:val="0"/>
                <w:numId w:val="0"/>
              </w:numPr>
              <w:snapToGrid w:val="0"/>
              <w:spacing w:line="288" w:lineRule="auto"/>
              <w:ind w:left="958" w:leftChars="199" w:hanging="480" w:hangingChars="229"/>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教学重点：西南民歌体裁、风格、方言的把握；</w:t>
            </w:r>
          </w:p>
          <w:p w14:paraId="1C36C92A">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教学难点：西南民歌演唱风格特征的把握</w:t>
            </w:r>
          </w:p>
          <w:p w14:paraId="527EFF59">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p>
          <w:p w14:paraId="3FB804F6">
            <w:pPr>
              <w:widowControl w:val="0"/>
              <w:numPr>
                <w:ilvl w:val="0"/>
                <w:numId w:val="0"/>
              </w:numPr>
              <w:snapToGrid w:val="0"/>
              <w:spacing w:line="288" w:lineRule="auto"/>
              <w:ind w:left="956" w:leftChars="200" w:hanging="476" w:hangingChars="227"/>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讲授部分：了解西南民歌的历史渊源，发展的脉络；以及演唱的风格和方言；以及历史沿革与创新发展。</w:t>
            </w:r>
          </w:p>
          <w:p w14:paraId="6A48566B">
            <w:pPr>
              <w:widowControl w:val="0"/>
              <w:numPr>
                <w:ilvl w:val="0"/>
                <w:numId w:val="0"/>
              </w:numPr>
              <w:snapToGrid w:val="0"/>
              <w:spacing w:line="288" w:lineRule="auto"/>
              <w:ind w:left="958" w:leftChars="199" w:hanging="480" w:hangingChars="229"/>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演唱部分：用发声练习带领学生发声训练，并教授学生西南地区民歌演唱。</w:t>
            </w:r>
          </w:p>
          <w:p w14:paraId="2E415B88">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p>
          <w:p w14:paraId="1D638058">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课堂总结：归纳课程主要内容，答疑解惑</w:t>
            </w:r>
          </w:p>
          <w:p w14:paraId="4E748942">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p>
          <w:p w14:paraId="10CF22B0">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p>
          <w:p w14:paraId="041A5951">
            <w:pPr>
              <w:widowControl w:val="0"/>
              <w:numPr>
                <w:ilvl w:val="0"/>
                <w:numId w:val="0"/>
              </w:numPr>
              <w:snapToGrid w:val="0"/>
              <w:spacing w:line="288" w:lineRule="auto"/>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第七单元：4课时</w:t>
            </w:r>
          </w:p>
          <w:p w14:paraId="56E8BE4D">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教学内容：江浙平原区的民歌</w:t>
            </w:r>
          </w:p>
          <w:p w14:paraId="04B5CBBD">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基本要求：了解江浙平原区民歌的基本特点，历史脉络和艺术特点</w:t>
            </w:r>
          </w:p>
          <w:p w14:paraId="20240D1D">
            <w:pPr>
              <w:widowControl w:val="0"/>
              <w:numPr>
                <w:ilvl w:val="0"/>
                <w:numId w:val="0"/>
              </w:numPr>
              <w:snapToGrid w:val="0"/>
              <w:spacing w:line="288" w:lineRule="auto"/>
              <w:ind w:left="958" w:leftChars="199" w:hanging="480" w:hangingChars="229"/>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教学重点：江浙民歌体裁、风格、方言的把握；</w:t>
            </w:r>
          </w:p>
          <w:p w14:paraId="46015F55">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教学难点：江浙民歌演唱风格特征的把握</w:t>
            </w:r>
          </w:p>
          <w:p w14:paraId="7B42B7A6">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p>
          <w:p w14:paraId="6E92485D">
            <w:pPr>
              <w:widowControl w:val="0"/>
              <w:numPr>
                <w:ilvl w:val="0"/>
                <w:numId w:val="0"/>
              </w:numPr>
              <w:snapToGrid w:val="0"/>
              <w:spacing w:line="288" w:lineRule="auto"/>
              <w:ind w:left="956" w:leftChars="200" w:hanging="476" w:hangingChars="227"/>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讲授部分：了解江浙民歌的历史渊源，发展的脉络；以及演唱的风格和方言；以及历史沿革与创新发展。</w:t>
            </w:r>
          </w:p>
          <w:p w14:paraId="30C88379">
            <w:pPr>
              <w:widowControl w:val="0"/>
              <w:numPr>
                <w:ilvl w:val="0"/>
                <w:numId w:val="0"/>
              </w:numPr>
              <w:snapToGrid w:val="0"/>
              <w:spacing w:line="288" w:lineRule="auto"/>
              <w:ind w:left="958" w:leftChars="199" w:hanging="480" w:hangingChars="229"/>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演唱部分：用发声练习带领学生发声训练，并教授学生江浙地区民歌演唱。</w:t>
            </w:r>
          </w:p>
          <w:p w14:paraId="161062E3">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p>
          <w:p w14:paraId="101809C7">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课堂总结：归纳课程主要内容，答疑解惑</w:t>
            </w:r>
          </w:p>
          <w:p w14:paraId="3A44C57B">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p>
          <w:p w14:paraId="532C5EE7">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p>
          <w:p w14:paraId="04FB2A13">
            <w:pPr>
              <w:widowControl w:val="0"/>
              <w:numPr>
                <w:ilvl w:val="0"/>
                <w:numId w:val="0"/>
              </w:numPr>
              <w:snapToGrid w:val="0"/>
              <w:spacing w:line="288" w:lineRule="auto"/>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第八单元：4课时</w:t>
            </w:r>
          </w:p>
          <w:p w14:paraId="71A43038">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教学内容：新疆地区的民歌</w:t>
            </w:r>
          </w:p>
          <w:p w14:paraId="57C33AA8">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基本要求：了解新疆地区各少数民族民歌的基本特点，历史脉络和艺术特点</w:t>
            </w:r>
          </w:p>
          <w:p w14:paraId="2888212C">
            <w:pPr>
              <w:widowControl w:val="0"/>
              <w:numPr>
                <w:ilvl w:val="0"/>
                <w:numId w:val="0"/>
              </w:numPr>
              <w:snapToGrid w:val="0"/>
              <w:spacing w:line="288" w:lineRule="auto"/>
              <w:ind w:left="958" w:leftChars="199" w:hanging="480" w:hangingChars="229"/>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教学重点：新疆民歌体裁、风格、方言的把握；</w:t>
            </w:r>
          </w:p>
          <w:p w14:paraId="03FB83BB">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教学难点：新疆民歌演唱风格特征的把握</w:t>
            </w:r>
          </w:p>
          <w:p w14:paraId="645AD857">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p>
          <w:p w14:paraId="44C5FA11">
            <w:pPr>
              <w:widowControl w:val="0"/>
              <w:numPr>
                <w:ilvl w:val="0"/>
                <w:numId w:val="0"/>
              </w:numPr>
              <w:snapToGrid w:val="0"/>
              <w:spacing w:line="288" w:lineRule="auto"/>
              <w:ind w:left="956" w:leftChars="200" w:hanging="476" w:hangingChars="227"/>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讲授部分：了解新疆民歌的历史渊源，发展的脉络；以及演唱的风格和少数民族语言；以及历史沿革与创新发展。</w:t>
            </w:r>
          </w:p>
          <w:p w14:paraId="510FE584">
            <w:pPr>
              <w:widowControl w:val="0"/>
              <w:numPr>
                <w:ilvl w:val="0"/>
                <w:numId w:val="0"/>
              </w:numPr>
              <w:snapToGrid w:val="0"/>
              <w:spacing w:line="288" w:lineRule="auto"/>
              <w:ind w:left="958" w:leftChars="199" w:hanging="480" w:hangingChars="229"/>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演唱部分：用发声练习带领学生发声训练，并教授学生新疆地区民歌演唱。</w:t>
            </w:r>
          </w:p>
          <w:p w14:paraId="02CF102A">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p>
          <w:p w14:paraId="05CC300D">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课堂总结：归纳课程主要内容，答疑解惑</w:t>
            </w:r>
          </w:p>
          <w:p w14:paraId="3855ADF1">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p>
          <w:p w14:paraId="5E366B7B">
            <w:pPr>
              <w:widowControl w:val="0"/>
              <w:numPr>
                <w:ilvl w:val="0"/>
                <w:numId w:val="0"/>
              </w:numPr>
              <w:snapToGrid w:val="0"/>
              <w:spacing w:line="288" w:lineRule="auto"/>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第九单元：2课时</w:t>
            </w:r>
          </w:p>
          <w:p w14:paraId="58C7BEDA">
            <w:pPr>
              <w:widowControl w:val="0"/>
              <w:numPr>
                <w:ilvl w:val="0"/>
                <w:numId w:val="0"/>
              </w:numPr>
              <w:snapToGrid w:val="0"/>
              <w:spacing w:line="288" w:lineRule="auto"/>
              <w:ind w:left="478" w:leftChars="199"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答疑并考试，呈现完整民族声乐作品</w:t>
            </w:r>
          </w:p>
        </w:tc>
      </w:tr>
      <w:tr w14:paraId="6D3FC0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38" w:type="dxa"/>
        </w:trPr>
        <w:tc>
          <w:tcPr>
            <w:tcW w:w="8294" w:type="dxa"/>
          </w:tcPr>
          <w:p w14:paraId="1C2389A0">
            <w:pPr>
              <w:widowControl w:val="0"/>
              <w:numPr>
                <w:ilvl w:val="0"/>
                <w:numId w:val="0"/>
              </w:numPr>
              <w:snapToGrid w:val="0"/>
              <w:spacing w:line="288" w:lineRule="auto"/>
              <w:jc w:val="both"/>
              <w:rPr>
                <w:rFonts w:hint="eastAsia" w:ascii="仿宋" w:hAnsi="仿宋" w:eastAsia="仿宋" w:cs="仿宋"/>
                <w:lang w:eastAsia="zh-CN"/>
              </w:rPr>
            </w:pPr>
            <w:r>
              <w:rPr>
                <w:rFonts w:hint="eastAsia" w:ascii="仿宋" w:hAnsi="仿宋" w:eastAsia="仿宋" w:cs="仿宋"/>
              </w:rPr>
              <w:t>重、难点提示</w:t>
            </w:r>
            <w:r>
              <w:rPr>
                <w:rFonts w:hint="eastAsia" w:ascii="仿宋" w:hAnsi="仿宋" w:eastAsia="仿宋" w:cs="仿宋"/>
                <w:lang w:eastAsia="zh-CN"/>
              </w:rPr>
              <w:t>：</w:t>
            </w:r>
          </w:p>
          <w:p w14:paraId="063E4B3C">
            <w:pPr>
              <w:widowControl w:val="0"/>
              <w:numPr>
                <w:ilvl w:val="0"/>
                <w:numId w:val="0"/>
              </w:numPr>
              <w:snapToGrid w:val="0"/>
              <w:spacing w:line="288"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（1）重点：民歌的界定和体裁分类；</w:t>
            </w:r>
          </w:p>
          <w:p w14:paraId="0E44D410">
            <w:pPr>
              <w:pStyle w:val="14"/>
              <w:widowControl w:val="0"/>
              <w:jc w:val="left"/>
              <w:rPr>
                <w:rFonts w:hint="default" w:ascii="仿宋" w:hAnsi="仿宋" w:eastAsia="仿宋" w:cs="仿宋"/>
                <w:lang w:val="en-US" w:eastAsia="zh-CN"/>
              </w:rPr>
            </w:pPr>
            <w:r>
              <w:rPr>
                <w:rFonts w:hint="eastAsia" w:ascii="仿宋" w:hAnsi="仿宋" w:eastAsia="仿宋" w:cs="仿宋"/>
                <w:sz w:val="21"/>
                <w:szCs w:val="21"/>
                <w:lang w:val="en-US" w:eastAsia="zh-CN"/>
              </w:rPr>
              <w:t>（2）难点：民歌体裁风格特征的把握</w:t>
            </w:r>
            <w:r>
              <w:rPr>
                <w:rFonts w:hint="eastAsia" w:ascii="仿宋" w:hAnsi="仿宋" w:eastAsia="仿宋" w:cs="仿宋"/>
                <w:lang w:val="en-US" w:eastAsia="zh-CN"/>
              </w:rPr>
              <w:t>对不同的剧本和不同的角色典型人物典型分析，让每一个角色几近丰满起来</w:t>
            </w:r>
          </w:p>
        </w:tc>
      </w:tr>
      <w:tr w14:paraId="7B035D5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38" w:type="dxa"/>
        </w:trPr>
        <w:tc>
          <w:tcPr>
            <w:tcW w:w="8294" w:type="dxa"/>
          </w:tcPr>
          <w:p w14:paraId="22AB2AA2">
            <w:pPr>
              <w:pStyle w:val="14"/>
              <w:widowControl w:val="0"/>
              <w:jc w:val="left"/>
              <w:rPr>
                <w:rFonts w:hint="eastAsia" w:ascii="仿宋" w:hAnsi="仿宋" w:eastAsia="仿宋" w:cs="仿宋"/>
              </w:rPr>
            </w:pPr>
            <w:r>
              <w:rPr>
                <w:rFonts w:hint="eastAsia" w:ascii="仿宋" w:hAnsi="仿宋" w:eastAsia="仿宋" w:cs="仿宋"/>
              </w:rPr>
              <w:t>总结答疑与考试</w:t>
            </w:r>
          </w:p>
          <w:p w14:paraId="3B19F472">
            <w:pPr>
              <w:pStyle w:val="14"/>
              <w:widowControl w:val="0"/>
              <w:jc w:val="left"/>
              <w:rPr>
                <w:rFonts w:hint="eastAsia" w:ascii="仿宋" w:hAnsi="仿宋" w:eastAsia="仿宋" w:cs="仿宋"/>
              </w:rPr>
            </w:pPr>
            <w:r>
              <w:rPr>
                <w:rFonts w:hint="eastAsia" w:ascii="仿宋" w:hAnsi="仿宋" w:eastAsia="仿宋" w:cs="仿宋"/>
              </w:rPr>
              <w:t>教学内容：根据学生在学期中积累的问题进行作答，回顾本学期教学内容与重、难点。</w:t>
            </w:r>
          </w:p>
          <w:p w14:paraId="26D62600">
            <w:pPr>
              <w:pStyle w:val="14"/>
              <w:widowControl w:val="0"/>
              <w:jc w:val="left"/>
              <w:rPr>
                <w:rFonts w:hint="eastAsia" w:ascii="仿宋" w:hAnsi="仿宋" w:eastAsia="仿宋" w:cs="仿宋"/>
              </w:rPr>
            </w:pPr>
            <w:r>
              <w:rPr>
                <w:rFonts w:hint="eastAsia" w:ascii="仿宋" w:hAnsi="仿宋" w:eastAsia="仿宋" w:cs="仿宋"/>
              </w:rPr>
              <w:t>随堂</w:t>
            </w:r>
            <w:r>
              <w:rPr>
                <w:rFonts w:hint="eastAsia" w:ascii="仿宋" w:hAnsi="仿宋" w:eastAsia="仿宋" w:cs="仿宋"/>
                <w:lang w:val="en-US" w:eastAsia="zh-CN"/>
              </w:rPr>
              <w:t>演唱</w:t>
            </w:r>
            <w:r>
              <w:rPr>
                <w:rFonts w:hint="eastAsia" w:ascii="仿宋" w:hAnsi="仿宋" w:eastAsia="仿宋" w:cs="仿宋"/>
              </w:rPr>
              <w:t>考试</w:t>
            </w:r>
          </w:p>
        </w:tc>
      </w:tr>
      <w:bookmarkEnd w:id="0"/>
      <w:bookmarkEnd w:id="1"/>
    </w:tbl>
    <w:p w14:paraId="34217E87">
      <w:pPr>
        <w:pStyle w:val="17"/>
        <w:spacing w:before="81" w:after="163"/>
      </w:pPr>
      <w:r>
        <w:rPr>
          <w:rFonts w:hint="eastAsia"/>
        </w:rPr>
        <w:t>（二）教学单元对课程目标的支撑关系</w:t>
      </w:r>
    </w:p>
    <w:tbl>
      <w:tblPr>
        <w:tblStyle w:val="7"/>
        <w:tblW w:w="37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tblGrid>
      <w:tr w14:paraId="7051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5BDAFFC4">
            <w:pPr>
              <w:pStyle w:val="13"/>
              <w:ind w:firstLine="489"/>
              <w:jc w:val="right"/>
              <w:rPr>
                <w:szCs w:val="16"/>
              </w:rPr>
            </w:pPr>
            <w:r>
              <w:rPr>
                <w:rFonts w:hint="eastAsia"/>
                <w:szCs w:val="16"/>
              </w:rPr>
              <w:t>课程目标</w:t>
            </w:r>
          </w:p>
          <w:p w14:paraId="6EB4B74A">
            <w:pPr>
              <w:pStyle w:val="13"/>
              <w:ind w:right="210"/>
              <w:jc w:val="left"/>
              <w:rPr>
                <w:rFonts w:hint="eastAsia"/>
                <w:szCs w:val="16"/>
              </w:rPr>
            </w:pPr>
          </w:p>
          <w:p w14:paraId="3E207388">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33C27BDC">
            <w:pPr>
              <w:pStyle w:val="13"/>
              <w:rPr>
                <w:rFonts w:hint="default"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14:paraId="36CD4647">
            <w:pPr>
              <w:pStyle w:val="13"/>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14:paraId="72D64102">
            <w:pPr>
              <w:pStyle w:val="13"/>
              <w:rPr>
                <w:rFonts w:hint="default" w:eastAsia="黑体"/>
                <w:szCs w:val="16"/>
                <w:lang w:val="en-US" w:eastAsia="zh-CN"/>
              </w:rPr>
            </w:pPr>
            <w:r>
              <w:rPr>
                <w:rFonts w:hint="eastAsia"/>
                <w:szCs w:val="16"/>
                <w:lang w:val="en-US" w:eastAsia="zh-CN"/>
              </w:rPr>
              <w:t>3</w:t>
            </w:r>
          </w:p>
        </w:tc>
        <w:tc>
          <w:tcPr>
            <w:tcW w:w="1099" w:type="dxa"/>
            <w:tcBorders>
              <w:top w:val="single" w:color="auto" w:sz="12" w:space="0"/>
            </w:tcBorders>
            <w:vAlign w:val="center"/>
          </w:tcPr>
          <w:p w14:paraId="3B801103">
            <w:pPr>
              <w:pStyle w:val="13"/>
              <w:rPr>
                <w:rFonts w:hint="default" w:eastAsia="黑体"/>
                <w:szCs w:val="16"/>
                <w:lang w:val="en-US" w:eastAsia="zh-CN"/>
              </w:rPr>
            </w:pPr>
            <w:r>
              <w:rPr>
                <w:rFonts w:hint="eastAsia"/>
                <w:szCs w:val="16"/>
                <w:lang w:val="en-US" w:eastAsia="zh-CN"/>
              </w:rPr>
              <w:t>4</w:t>
            </w:r>
          </w:p>
        </w:tc>
      </w:tr>
      <w:tr w14:paraId="55E4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1FE0794">
            <w:pPr>
              <w:pStyle w:val="14"/>
              <w:rPr>
                <w:rFonts w:hint="eastAsia" w:eastAsia="宋体"/>
                <w:lang w:val="en-US" w:eastAsia="zh-CN"/>
              </w:rPr>
            </w:pPr>
            <w:r>
              <w:rPr>
                <w:rFonts w:hint="eastAsia" w:ascii="仿宋" w:hAnsi="仿宋" w:eastAsia="仿宋" w:cs="仿宋"/>
                <w:bCs/>
                <w:sz w:val="21"/>
                <w:szCs w:val="21"/>
                <w:lang w:val="en-US" w:eastAsia="zh-CN"/>
              </w:rPr>
              <w:t>第一部分：民歌的历史和发展</w:t>
            </w:r>
          </w:p>
        </w:tc>
        <w:tc>
          <w:tcPr>
            <w:tcW w:w="1100" w:type="dxa"/>
            <w:vAlign w:val="center"/>
          </w:tcPr>
          <w:p w14:paraId="21D9FF7C">
            <w:pPr>
              <w:pStyle w:val="14"/>
              <w:jc w:val="center"/>
              <w:rPr>
                <w:rFonts w:hint="eastAsia" w:eastAsia="宋体"/>
                <w:lang w:val="en-US" w:eastAsia="zh-CN"/>
              </w:rPr>
            </w:pPr>
            <w:r>
              <w:rPr>
                <w:rFonts w:hint="default" w:ascii="Arial" w:hAnsi="Arial" w:cs="Arial"/>
                <w:lang w:val="en-US" w:eastAsia="zh-CN"/>
              </w:rPr>
              <w:t>√</w:t>
            </w:r>
          </w:p>
        </w:tc>
        <w:tc>
          <w:tcPr>
            <w:tcW w:w="1100" w:type="dxa"/>
            <w:vAlign w:val="center"/>
          </w:tcPr>
          <w:p w14:paraId="47E45398">
            <w:pPr>
              <w:jc w:val="center"/>
              <w:rPr>
                <w:rFonts w:hint="default" w:eastAsia="宋体"/>
                <w:lang w:val="en-US" w:eastAsia="zh-CN"/>
              </w:rPr>
            </w:pPr>
            <w:r>
              <w:rPr>
                <w:rFonts w:hint="default" w:ascii="Arial" w:hAnsi="Arial" w:cs="Arial"/>
                <w:lang w:val="en-US" w:eastAsia="zh-CN"/>
              </w:rPr>
              <w:t>√</w:t>
            </w:r>
          </w:p>
        </w:tc>
        <w:tc>
          <w:tcPr>
            <w:tcW w:w="1100" w:type="dxa"/>
            <w:vAlign w:val="center"/>
          </w:tcPr>
          <w:p w14:paraId="7D5094CB">
            <w:pPr>
              <w:pStyle w:val="14"/>
              <w:jc w:val="center"/>
              <w:rPr>
                <w:rFonts w:hint="default" w:eastAsia="宋体"/>
                <w:lang w:val="en-US" w:eastAsia="zh-CN"/>
              </w:rPr>
            </w:pPr>
            <w:r>
              <w:rPr>
                <w:rFonts w:hint="default" w:ascii="Arial" w:hAnsi="Arial" w:cs="Arial"/>
                <w:lang w:val="en-US" w:eastAsia="zh-CN"/>
              </w:rPr>
              <w:t>√</w:t>
            </w:r>
          </w:p>
        </w:tc>
        <w:tc>
          <w:tcPr>
            <w:tcW w:w="1099" w:type="dxa"/>
            <w:vAlign w:val="center"/>
          </w:tcPr>
          <w:p w14:paraId="5EBBEE5B">
            <w:pPr>
              <w:jc w:val="center"/>
              <w:rPr>
                <w:rFonts w:hint="default" w:eastAsia="宋体"/>
                <w:lang w:val="en-US" w:eastAsia="zh-CN"/>
              </w:rPr>
            </w:pPr>
            <w:r>
              <w:rPr>
                <w:rFonts w:hint="default" w:ascii="Arial" w:hAnsi="Arial" w:cs="Arial"/>
                <w:lang w:val="en-US" w:eastAsia="zh-CN"/>
              </w:rPr>
              <w:t>√</w:t>
            </w:r>
          </w:p>
        </w:tc>
      </w:tr>
      <w:tr w14:paraId="5451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6B6E5591">
            <w:pPr>
              <w:pStyle w:val="14"/>
              <w:rPr>
                <w:rFonts w:hint="eastAsia" w:eastAsia="仿宋"/>
                <w:lang w:val="en-US" w:eastAsia="zh-CN"/>
              </w:rPr>
            </w:pPr>
            <w:r>
              <w:rPr>
                <w:rFonts w:hint="eastAsia" w:ascii="仿宋" w:hAnsi="仿宋" w:eastAsia="仿宋" w:cs="仿宋"/>
              </w:rPr>
              <w:t xml:space="preserve">第二部分 </w:t>
            </w:r>
            <w:r>
              <w:rPr>
                <w:rFonts w:hint="eastAsia" w:ascii="仿宋" w:hAnsi="仿宋" w:eastAsia="仿宋" w:cs="仿宋"/>
                <w:lang w:val="en-US" w:eastAsia="zh-CN"/>
              </w:rPr>
              <w:t>东北民歌</w:t>
            </w:r>
          </w:p>
        </w:tc>
        <w:tc>
          <w:tcPr>
            <w:tcW w:w="1100" w:type="dxa"/>
            <w:vAlign w:val="center"/>
          </w:tcPr>
          <w:p w14:paraId="65821397">
            <w:pPr>
              <w:jc w:val="center"/>
            </w:pPr>
            <w:r>
              <w:rPr>
                <w:rFonts w:hint="default" w:ascii="Arial" w:hAnsi="Arial" w:cs="Arial"/>
                <w:lang w:val="en-US" w:eastAsia="zh-CN"/>
              </w:rPr>
              <w:t>√</w:t>
            </w:r>
          </w:p>
        </w:tc>
        <w:tc>
          <w:tcPr>
            <w:tcW w:w="1100" w:type="dxa"/>
            <w:vAlign w:val="center"/>
          </w:tcPr>
          <w:p w14:paraId="689C35F8">
            <w:pPr>
              <w:jc w:val="center"/>
            </w:pPr>
            <w:r>
              <w:rPr>
                <w:rFonts w:hint="default" w:ascii="Arial" w:hAnsi="Arial" w:cs="Arial"/>
                <w:lang w:val="en-US" w:eastAsia="zh-CN"/>
              </w:rPr>
              <w:t>√</w:t>
            </w:r>
          </w:p>
        </w:tc>
        <w:tc>
          <w:tcPr>
            <w:tcW w:w="1100" w:type="dxa"/>
            <w:vAlign w:val="center"/>
          </w:tcPr>
          <w:p w14:paraId="518766F4">
            <w:pPr>
              <w:jc w:val="center"/>
            </w:pPr>
            <w:r>
              <w:rPr>
                <w:rFonts w:hint="default" w:ascii="Arial" w:hAnsi="Arial" w:cs="Arial"/>
                <w:lang w:val="en-US" w:eastAsia="zh-CN"/>
              </w:rPr>
              <w:t>√</w:t>
            </w:r>
          </w:p>
        </w:tc>
        <w:tc>
          <w:tcPr>
            <w:tcW w:w="1099" w:type="dxa"/>
            <w:vAlign w:val="center"/>
          </w:tcPr>
          <w:p w14:paraId="5589EE06">
            <w:pPr>
              <w:jc w:val="center"/>
            </w:pPr>
            <w:r>
              <w:rPr>
                <w:rFonts w:hint="default" w:ascii="Arial" w:hAnsi="Arial" w:cs="Arial"/>
                <w:lang w:val="en-US" w:eastAsia="zh-CN"/>
              </w:rPr>
              <w:t>√</w:t>
            </w:r>
          </w:p>
        </w:tc>
      </w:tr>
      <w:tr w14:paraId="0431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5D9C296">
            <w:pPr>
              <w:pStyle w:val="14"/>
              <w:rPr>
                <w:rFonts w:hint="default" w:eastAsia="仿宋"/>
                <w:lang w:val="en-US" w:eastAsia="zh-CN"/>
              </w:rPr>
            </w:pPr>
            <w:r>
              <w:rPr>
                <w:rFonts w:hint="eastAsia" w:ascii="仿宋" w:hAnsi="仿宋" w:eastAsia="仿宋" w:cs="仿宋"/>
              </w:rPr>
              <w:t xml:space="preserve">第三部分 </w:t>
            </w:r>
            <w:r>
              <w:rPr>
                <w:rFonts w:hint="eastAsia" w:ascii="仿宋" w:hAnsi="仿宋" w:eastAsia="仿宋" w:cs="仿宋"/>
                <w:lang w:val="en-US" w:eastAsia="zh-CN"/>
              </w:rPr>
              <w:t>华北民歌</w:t>
            </w:r>
          </w:p>
        </w:tc>
        <w:tc>
          <w:tcPr>
            <w:tcW w:w="1100" w:type="dxa"/>
            <w:vAlign w:val="center"/>
          </w:tcPr>
          <w:p w14:paraId="4766DCE3">
            <w:pPr>
              <w:jc w:val="center"/>
              <w:rPr>
                <w:rFonts w:hint="eastAsia" w:eastAsia="宋体"/>
                <w:lang w:val="en-US" w:eastAsia="zh-CN"/>
              </w:rPr>
            </w:pPr>
            <w:r>
              <w:rPr>
                <w:rFonts w:hint="default" w:ascii="Arial" w:hAnsi="Arial" w:cs="Arial"/>
                <w:lang w:val="en-US" w:eastAsia="zh-CN"/>
              </w:rPr>
              <w:t>√</w:t>
            </w:r>
          </w:p>
        </w:tc>
        <w:tc>
          <w:tcPr>
            <w:tcW w:w="1100" w:type="dxa"/>
            <w:vAlign w:val="center"/>
          </w:tcPr>
          <w:p w14:paraId="7A053BF5">
            <w:pPr>
              <w:jc w:val="center"/>
              <w:rPr>
                <w:rFonts w:hint="eastAsia" w:eastAsia="宋体"/>
                <w:lang w:val="en-US" w:eastAsia="zh-CN"/>
              </w:rPr>
            </w:pPr>
            <w:r>
              <w:rPr>
                <w:rFonts w:hint="default" w:ascii="Arial" w:hAnsi="Arial" w:cs="Arial"/>
                <w:lang w:val="en-US" w:eastAsia="zh-CN"/>
              </w:rPr>
              <w:t>√</w:t>
            </w:r>
          </w:p>
        </w:tc>
        <w:tc>
          <w:tcPr>
            <w:tcW w:w="1100" w:type="dxa"/>
            <w:vAlign w:val="center"/>
          </w:tcPr>
          <w:p w14:paraId="24C92B43">
            <w:pPr>
              <w:jc w:val="center"/>
              <w:rPr>
                <w:rFonts w:hint="eastAsia" w:eastAsia="宋体"/>
                <w:lang w:val="en-US" w:eastAsia="zh-CN"/>
              </w:rPr>
            </w:pPr>
            <w:r>
              <w:rPr>
                <w:rFonts w:hint="default" w:ascii="Arial" w:hAnsi="Arial" w:cs="Arial"/>
                <w:lang w:val="en-US" w:eastAsia="zh-CN"/>
              </w:rPr>
              <w:t>√</w:t>
            </w:r>
          </w:p>
        </w:tc>
        <w:tc>
          <w:tcPr>
            <w:tcW w:w="1099" w:type="dxa"/>
            <w:vAlign w:val="center"/>
          </w:tcPr>
          <w:p w14:paraId="23875C6F">
            <w:pPr>
              <w:jc w:val="center"/>
              <w:rPr>
                <w:rFonts w:hint="eastAsia" w:eastAsia="宋体"/>
                <w:lang w:val="en-US" w:eastAsia="zh-CN"/>
              </w:rPr>
            </w:pPr>
            <w:r>
              <w:rPr>
                <w:rFonts w:hint="default" w:ascii="Arial" w:hAnsi="Arial" w:cs="Arial"/>
                <w:lang w:val="en-US" w:eastAsia="zh-CN"/>
              </w:rPr>
              <w:t>√</w:t>
            </w:r>
          </w:p>
        </w:tc>
      </w:tr>
      <w:tr w14:paraId="3142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2A4D771B">
            <w:pPr>
              <w:pStyle w:val="14"/>
              <w:rPr>
                <w:rFonts w:hint="default" w:eastAsia="仿宋"/>
                <w:lang w:val="en-US" w:eastAsia="zh-CN"/>
              </w:rPr>
            </w:pPr>
            <w:r>
              <w:rPr>
                <w:rFonts w:hint="eastAsia" w:ascii="仿宋" w:hAnsi="仿宋" w:eastAsia="仿宋" w:cs="仿宋"/>
              </w:rPr>
              <w:t xml:space="preserve">第四部分 </w:t>
            </w:r>
            <w:r>
              <w:rPr>
                <w:rFonts w:hint="eastAsia" w:ascii="仿宋" w:hAnsi="仿宋" w:eastAsia="仿宋" w:cs="仿宋"/>
                <w:lang w:val="en-US" w:eastAsia="zh-CN"/>
              </w:rPr>
              <w:t>陇中民歌</w:t>
            </w:r>
          </w:p>
        </w:tc>
        <w:tc>
          <w:tcPr>
            <w:tcW w:w="1100" w:type="dxa"/>
            <w:vAlign w:val="center"/>
          </w:tcPr>
          <w:p w14:paraId="6F9E1FAF">
            <w:pPr>
              <w:jc w:val="center"/>
              <w:rPr>
                <w:rFonts w:hint="eastAsia"/>
                <w:lang w:val="en-US" w:eastAsia="zh-CN"/>
              </w:rPr>
            </w:pPr>
            <w:r>
              <w:rPr>
                <w:rFonts w:hint="default" w:ascii="Arial" w:hAnsi="Arial" w:cs="Arial"/>
                <w:lang w:val="en-US" w:eastAsia="zh-CN"/>
              </w:rPr>
              <w:t>√</w:t>
            </w:r>
          </w:p>
        </w:tc>
        <w:tc>
          <w:tcPr>
            <w:tcW w:w="1100" w:type="dxa"/>
            <w:vAlign w:val="center"/>
          </w:tcPr>
          <w:p w14:paraId="5D2FDBB2">
            <w:pPr>
              <w:jc w:val="center"/>
              <w:rPr>
                <w:rFonts w:hint="default"/>
                <w:lang w:val="en-US" w:eastAsia="zh-CN"/>
              </w:rPr>
            </w:pPr>
            <w:r>
              <w:rPr>
                <w:rFonts w:hint="default" w:ascii="Arial" w:hAnsi="Arial" w:cs="Arial"/>
                <w:lang w:val="en-US" w:eastAsia="zh-CN"/>
              </w:rPr>
              <w:t>√</w:t>
            </w:r>
          </w:p>
        </w:tc>
        <w:tc>
          <w:tcPr>
            <w:tcW w:w="1100" w:type="dxa"/>
            <w:vAlign w:val="center"/>
          </w:tcPr>
          <w:p w14:paraId="65CA1D9E">
            <w:pPr>
              <w:jc w:val="center"/>
              <w:rPr>
                <w:rFonts w:hint="eastAsia"/>
                <w:lang w:val="en-US" w:eastAsia="zh-CN"/>
              </w:rPr>
            </w:pPr>
            <w:r>
              <w:rPr>
                <w:rFonts w:hint="default" w:ascii="Arial" w:hAnsi="Arial" w:cs="Arial"/>
                <w:lang w:val="en-US" w:eastAsia="zh-CN"/>
              </w:rPr>
              <w:t>√</w:t>
            </w:r>
          </w:p>
        </w:tc>
        <w:tc>
          <w:tcPr>
            <w:tcW w:w="1099" w:type="dxa"/>
            <w:vAlign w:val="center"/>
          </w:tcPr>
          <w:p w14:paraId="78DEDCA7">
            <w:pPr>
              <w:jc w:val="center"/>
              <w:rPr>
                <w:rFonts w:hint="eastAsia"/>
                <w:lang w:val="en-US" w:eastAsia="zh-CN"/>
              </w:rPr>
            </w:pPr>
            <w:r>
              <w:rPr>
                <w:rFonts w:hint="default" w:ascii="Arial" w:hAnsi="Arial" w:cs="Arial"/>
                <w:lang w:val="en-US" w:eastAsia="zh-CN"/>
              </w:rPr>
              <w:t>√</w:t>
            </w:r>
          </w:p>
        </w:tc>
      </w:tr>
      <w:tr w14:paraId="36C1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2F11277B">
            <w:pPr>
              <w:pStyle w:val="14"/>
              <w:rPr>
                <w:rFonts w:hint="eastAsia" w:eastAsia="仿宋"/>
                <w:lang w:val="en-US" w:eastAsia="zh-CN"/>
              </w:rPr>
            </w:pPr>
            <w:r>
              <w:rPr>
                <w:rFonts w:hint="eastAsia" w:ascii="仿宋" w:hAnsi="仿宋" w:eastAsia="仿宋" w:cs="仿宋"/>
              </w:rPr>
              <w:t xml:space="preserve">第五部分 </w:t>
            </w:r>
            <w:r>
              <w:rPr>
                <w:rFonts w:hint="eastAsia" w:ascii="仿宋" w:hAnsi="仿宋" w:eastAsia="仿宋" w:cs="仿宋"/>
                <w:lang w:val="en-US" w:eastAsia="zh-CN"/>
              </w:rPr>
              <w:t>晋陕民歌</w:t>
            </w:r>
          </w:p>
        </w:tc>
        <w:tc>
          <w:tcPr>
            <w:tcW w:w="1100" w:type="dxa"/>
            <w:vAlign w:val="center"/>
          </w:tcPr>
          <w:p w14:paraId="58215E64">
            <w:pPr>
              <w:jc w:val="center"/>
              <w:rPr>
                <w:rFonts w:hint="eastAsia"/>
                <w:lang w:val="en-US" w:eastAsia="zh-CN"/>
              </w:rPr>
            </w:pPr>
            <w:r>
              <w:rPr>
                <w:rFonts w:hint="default" w:ascii="Arial" w:hAnsi="Arial" w:cs="Arial"/>
                <w:lang w:val="en-US" w:eastAsia="zh-CN"/>
              </w:rPr>
              <w:t>√</w:t>
            </w:r>
          </w:p>
        </w:tc>
        <w:tc>
          <w:tcPr>
            <w:tcW w:w="1100" w:type="dxa"/>
            <w:vAlign w:val="center"/>
          </w:tcPr>
          <w:p w14:paraId="18AA5A24">
            <w:pPr>
              <w:jc w:val="center"/>
              <w:rPr>
                <w:rFonts w:hint="eastAsia"/>
                <w:lang w:val="en-US" w:eastAsia="zh-CN"/>
              </w:rPr>
            </w:pPr>
            <w:r>
              <w:rPr>
                <w:rFonts w:hint="default" w:ascii="Arial" w:hAnsi="Arial" w:cs="Arial"/>
                <w:lang w:val="en-US" w:eastAsia="zh-CN"/>
              </w:rPr>
              <w:t>√</w:t>
            </w:r>
          </w:p>
        </w:tc>
        <w:tc>
          <w:tcPr>
            <w:tcW w:w="1100" w:type="dxa"/>
            <w:vAlign w:val="center"/>
          </w:tcPr>
          <w:p w14:paraId="27A075AE">
            <w:pPr>
              <w:jc w:val="center"/>
              <w:rPr>
                <w:rFonts w:hint="eastAsia"/>
                <w:lang w:val="en-US" w:eastAsia="zh-CN"/>
              </w:rPr>
            </w:pPr>
            <w:r>
              <w:rPr>
                <w:rFonts w:hint="default" w:ascii="Arial" w:hAnsi="Arial" w:cs="Arial"/>
                <w:lang w:val="en-US" w:eastAsia="zh-CN"/>
              </w:rPr>
              <w:t>√</w:t>
            </w:r>
          </w:p>
        </w:tc>
        <w:tc>
          <w:tcPr>
            <w:tcW w:w="1099" w:type="dxa"/>
            <w:vAlign w:val="center"/>
          </w:tcPr>
          <w:p w14:paraId="30CF1485">
            <w:pPr>
              <w:jc w:val="center"/>
              <w:rPr>
                <w:rFonts w:hint="eastAsia"/>
                <w:lang w:val="en-US" w:eastAsia="zh-CN"/>
              </w:rPr>
            </w:pPr>
            <w:r>
              <w:rPr>
                <w:rFonts w:hint="default" w:ascii="Arial" w:hAnsi="Arial" w:cs="Arial"/>
                <w:lang w:val="en-US" w:eastAsia="zh-CN"/>
              </w:rPr>
              <w:t>√</w:t>
            </w:r>
          </w:p>
        </w:tc>
      </w:tr>
      <w:tr w14:paraId="3F71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70D0C95B">
            <w:pPr>
              <w:pStyle w:val="14"/>
              <w:rPr>
                <w:rFonts w:hint="default"/>
                <w:lang w:val="en-US" w:eastAsia="zh-CN"/>
              </w:rPr>
            </w:pPr>
            <w:r>
              <w:rPr>
                <w:rFonts w:hint="eastAsia" w:ascii="仿宋" w:hAnsi="仿宋" w:eastAsia="仿宋" w:cs="仿宋"/>
                <w:lang w:val="en-US" w:eastAsia="zh-CN"/>
              </w:rPr>
              <w:t>第六部分 西南民歌</w:t>
            </w:r>
          </w:p>
        </w:tc>
        <w:tc>
          <w:tcPr>
            <w:tcW w:w="1100" w:type="dxa"/>
            <w:vAlign w:val="center"/>
          </w:tcPr>
          <w:p w14:paraId="1D74240F">
            <w:pPr>
              <w:jc w:val="center"/>
              <w:rPr>
                <w:rFonts w:hint="eastAsia"/>
                <w:lang w:val="en-US" w:eastAsia="zh-CN"/>
              </w:rPr>
            </w:pPr>
            <w:r>
              <w:rPr>
                <w:rFonts w:hint="default" w:ascii="Arial" w:hAnsi="Arial" w:cs="Arial"/>
                <w:lang w:val="en-US" w:eastAsia="zh-CN"/>
              </w:rPr>
              <w:t>√</w:t>
            </w:r>
          </w:p>
        </w:tc>
        <w:tc>
          <w:tcPr>
            <w:tcW w:w="1100" w:type="dxa"/>
            <w:vAlign w:val="center"/>
          </w:tcPr>
          <w:p w14:paraId="07D34C40">
            <w:pPr>
              <w:jc w:val="center"/>
              <w:rPr>
                <w:rFonts w:hint="eastAsia"/>
                <w:lang w:val="en-US" w:eastAsia="zh-CN"/>
              </w:rPr>
            </w:pPr>
            <w:r>
              <w:rPr>
                <w:rFonts w:hint="default" w:ascii="Arial" w:hAnsi="Arial" w:cs="Arial"/>
                <w:lang w:val="en-US" w:eastAsia="zh-CN"/>
              </w:rPr>
              <w:t>√</w:t>
            </w:r>
          </w:p>
        </w:tc>
        <w:tc>
          <w:tcPr>
            <w:tcW w:w="1100" w:type="dxa"/>
            <w:vAlign w:val="center"/>
          </w:tcPr>
          <w:p w14:paraId="0C9BE2C5">
            <w:pPr>
              <w:jc w:val="center"/>
              <w:rPr>
                <w:rFonts w:hint="eastAsia"/>
                <w:lang w:val="en-US" w:eastAsia="zh-CN"/>
              </w:rPr>
            </w:pPr>
            <w:r>
              <w:rPr>
                <w:rFonts w:hint="default" w:ascii="Arial" w:hAnsi="Arial" w:cs="Arial"/>
                <w:lang w:val="en-US" w:eastAsia="zh-CN"/>
              </w:rPr>
              <w:t>√</w:t>
            </w:r>
          </w:p>
        </w:tc>
        <w:tc>
          <w:tcPr>
            <w:tcW w:w="1099" w:type="dxa"/>
            <w:vAlign w:val="center"/>
          </w:tcPr>
          <w:p w14:paraId="460610CF">
            <w:pPr>
              <w:jc w:val="center"/>
              <w:rPr>
                <w:rFonts w:hint="eastAsia"/>
                <w:lang w:val="en-US" w:eastAsia="zh-CN"/>
              </w:rPr>
            </w:pPr>
            <w:r>
              <w:rPr>
                <w:rFonts w:hint="default" w:ascii="Arial" w:hAnsi="Arial" w:cs="Arial"/>
                <w:lang w:val="en-US" w:eastAsia="zh-CN"/>
              </w:rPr>
              <w:t>√</w:t>
            </w:r>
          </w:p>
        </w:tc>
      </w:tr>
      <w:tr w14:paraId="481C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4509065">
            <w:pPr>
              <w:pStyle w:val="14"/>
              <w:rPr>
                <w:rFonts w:hint="default" w:ascii="仿宋" w:hAnsi="仿宋" w:eastAsia="仿宋" w:cs="仿宋"/>
                <w:lang w:val="en-US" w:eastAsia="zh-CN"/>
              </w:rPr>
            </w:pPr>
            <w:r>
              <w:rPr>
                <w:rFonts w:hint="eastAsia" w:ascii="仿宋" w:hAnsi="仿宋" w:eastAsia="仿宋" w:cs="仿宋"/>
                <w:lang w:val="en-US" w:eastAsia="zh-CN"/>
              </w:rPr>
              <w:t>第七部分 江浙民歌</w:t>
            </w:r>
          </w:p>
        </w:tc>
        <w:tc>
          <w:tcPr>
            <w:tcW w:w="1100" w:type="dxa"/>
            <w:vAlign w:val="center"/>
          </w:tcPr>
          <w:p w14:paraId="214D682F">
            <w:pPr>
              <w:jc w:val="center"/>
              <w:rPr>
                <w:rFonts w:hint="default" w:ascii="Arial" w:hAnsi="Arial" w:cs="Arial"/>
                <w:lang w:val="en-US" w:eastAsia="zh-CN"/>
              </w:rPr>
            </w:pPr>
            <w:r>
              <w:rPr>
                <w:rFonts w:hint="default" w:ascii="Arial" w:hAnsi="Arial" w:cs="Arial"/>
                <w:lang w:val="en-US" w:eastAsia="zh-CN"/>
              </w:rPr>
              <w:t>√</w:t>
            </w:r>
          </w:p>
        </w:tc>
        <w:tc>
          <w:tcPr>
            <w:tcW w:w="1100" w:type="dxa"/>
            <w:vAlign w:val="center"/>
          </w:tcPr>
          <w:p w14:paraId="024C7DC3">
            <w:pPr>
              <w:jc w:val="center"/>
              <w:rPr>
                <w:rFonts w:hint="default" w:ascii="Arial" w:hAnsi="Arial" w:cs="Arial"/>
                <w:lang w:val="en-US" w:eastAsia="zh-CN"/>
              </w:rPr>
            </w:pPr>
            <w:r>
              <w:rPr>
                <w:rFonts w:hint="default" w:ascii="Arial" w:hAnsi="Arial" w:cs="Arial"/>
                <w:lang w:val="en-US" w:eastAsia="zh-CN"/>
              </w:rPr>
              <w:t>√</w:t>
            </w:r>
          </w:p>
        </w:tc>
        <w:tc>
          <w:tcPr>
            <w:tcW w:w="1100" w:type="dxa"/>
            <w:vAlign w:val="center"/>
          </w:tcPr>
          <w:p w14:paraId="2B5F8B5F">
            <w:pPr>
              <w:jc w:val="center"/>
              <w:rPr>
                <w:rFonts w:hint="default" w:ascii="Arial" w:hAnsi="Arial" w:cs="Arial"/>
                <w:lang w:val="en-US" w:eastAsia="zh-CN"/>
              </w:rPr>
            </w:pPr>
            <w:r>
              <w:rPr>
                <w:rFonts w:hint="default" w:ascii="Arial" w:hAnsi="Arial" w:cs="Arial"/>
                <w:lang w:val="en-US" w:eastAsia="zh-CN"/>
              </w:rPr>
              <w:t>√</w:t>
            </w:r>
          </w:p>
        </w:tc>
        <w:tc>
          <w:tcPr>
            <w:tcW w:w="1099" w:type="dxa"/>
            <w:vAlign w:val="center"/>
          </w:tcPr>
          <w:p w14:paraId="7D015CCE">
            <w:pPr>
              <w:jc w:val="center"/>
              <w:rPr>
                <w:rFonts w:hint="default" w:ascii="Arial" w:hAnsi="Arial" w:cs="Arial"/>
                <w:lang w:val="en-US" w:eastAsia="zh-CN"/>
              </w:rPr>
            </w:pPr>
            <w:r>
              <w:rPr>
                <w:rFonts w:hint="default" w:ascii="Arial" w:hAnsi="Arial" w:cs="Arial"/>
                <w:lang w:val="en-US" w:eastAsia="zh-CN"/>
              </w:rPr>
              <w:t>√</w:t>
            </w:r>
          </w:p>
        </w:tc>
      </w:tr>
      <w:tr w14:paraId="7AE8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71854EA4">
            <w:pPr>
              <w:pStyle w:val="14"/>
              <w:rPr>
                <w:rFonts w:hint="default" w:ascii="仿宋" w:hAnsi="仿宋" w:eastAsia="仿宋" w:cs="仿宋"/>
                <w:lang w:val="en-US" w:eastAsia="zh-CN"/>
              </w:rPr>
            </w:pPr>
            <w:r>
              <w:rPr>
                <w:rFonts w:hint="eastAsia" w:ascii="仿宋" w:hAnsi="仿宋" w:eastAsia="仿宋" w:cs="仿宋"/>
                <w:lang w:val="en-US" w:eastAsia="zh-CN"/>
              </w:rPr>
              <w:t>第八部分 新疆民歌</w:t>
            </w:r>
          </w:p>
        </w:tc>
        <w:tc>
          <w:tcPr>
            <w:tcW w:w="1100" w:type="dxa"/>
            <w:vAlign w:val="center"/>
          </w:tcPr>
          <w:p w14:paraId="772C7822">
            <w:pPr>
              <w:jc w:val="center"/>
              <w:rPr>
                <w:rFonts w:hint="default" w:ascii="Arial" w:hAnsi="Arial" w:cs="Arial"/>
                <w:lang w:val="en-US" w:eastAsia="zh-CN"/>
              </w:rPr>
            </w:pPr>
            <w:r>
              <w:rPr>
                <w:rFonts w:hint="default" w:ascii="Arial" w:hAnsi="Arial" w:cs="Arial"/>
                <w:lang w:val="en-US" w:eastAsia="zh-CN"/>
              </w:rPr>
              <w:t>√</w:t>
            </w:r>
          </w:p>
        </w:tc>
        <w:tc>
          <w:tcPr>
            <w:tcW w:w="1100" w:type="dxa"/>
            <w:vAlign w:val="center"/>
          </w:tcPr>
          <w:p w14:paraId="454391F4">
            <w:pPr>
              <w:jc w:val="center"/>
              <w:rPr>
                <w:rFonts w:hint="default" w:ascii="Arial" w:hAnsi="Arial" w:cs="Arial"/>
                <w:lang w:val="en-US" w:eastAsia="zh-CN"/>
              </w:rPr>
            </w:pPr>
            <w:r>
              <w:rPr>
                <w:rFonts w:hint="default" w:ascii="Arial" w:hAnsi="Arial" w:cs="Arial"/>
                <w:lang w:val="en-US" w:eastAsia="zh-CN"/>
              </w:rPr>
              <w:t>√</w:t>
            </w:r>
          </w:p>
        </w:tc>
        <w:tc>
          <w:tcPr>
            <w:tcW w:w="1100" w:type="dxa"/>
            <w:vAlign w:val="center"/>
          </w:tcPr>
          <w:p w14:paraId="44F18727">
            <w:pPr>
              <w:jc w:val="center"/>
              <w:rPr>
                <w:rFonts w:hint="default" w:ascii="Arial" w:hAnsi="Arial" w:cs="Arial"/>
                <w:lang w:val="en-US" w:eastAsia="zh-CN"/>
              </w:rPr>
            </w:pPr>
            <w:r>
              <w:rPr>
                <w:rFonts w:hint="default" w:ascii="Arial" w:hAnsi="Arial" w:cs="Arial"/>
                <w:lang w:val="en-US" w:eastAsia="zh-CN"/>
              </w:rPr>
              <w:t>√</w:t>
            </w:r>
          </w:p>
        </w:tc>
        <w:tc>
          <w:tcPr>
            <w:tcW w:w="1099" w:type="dxa"/>
            <w:vAlign w:val="center"/>
          </w:tcPr>
          <w:p w14:paraId="3DE51665">
            <w:pPr>
              <w:jc w:val="center"/>
              <w:rPr>
                <w:rFonts w:hint="default" w:ascii="Arial" w:hAnsi="Arial" w:cs="Arial"/>
                <w:lang w:val="en-US" w:eastAsia="zh-CN"/>
              </w:rPr>
            </w:pPr>
            <w:r>
              <w:rPr>
                <w:rFonts w:hint="default" w:ascii="Arial" w:hAnsi="Arial" w:cs="Arial"/>
                <w:lang w:val="en-US" w:eastAsia="zh-CN"/>
              </w:rPr>
              <w:t>√</w:t>
            </w:r>
          </w:p>
        </w:tc>
      </w:tr>
      <w:tr w14:paraId="76C9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bottom w:val="single" w:color="auto" w:sz="12" w:space="0"/>
            </w:tcBorders>
          </w:tcPr>
          <w:p w14:paraId="27420147">
            <w:pPr>
              <w:pStyle w:val="14"/>
              <w:rPr>
                <w:rFonts w:hint="default" w:ascii="仿宋" w:hAnsi="仿宋" w:eastAsia="仿宋" w:cs="仿宋"/>
                <w:lang w:val="en-US" w:eastAsia="zh-CN"/>
              </w:rPr>
            </w:pPr>
            <w:r>
              <w:rPr>
                <w:rFonts w:hint="eastAsia" w:ascii="仿宋" w:hAnsi="仿宋" w:eastAsia="仿宋" w:cs="仿宋"/>
                <w:lang w:val="en-US" w:eastAsia="zh-CN"/>
              </w:rPr>
              <w:t>第九部分 总结与表演</w:t>
            </w:r>
          </w:p>
        </w:tc>
        <w:tc>
          <w:tcPr>
            <w:tcW w:w="1100" w:type="dxa"/>
            <w:tcBorders>
              <w:bottom w:val="single" w:color="auto" w:sz="12" w:space="0"/>
            </w:tcBorders>
            <w:vAlign w:val="center"/>
          </w:tcPr>
          <w:p w14:paraId="26ED7FED">
            <w:pPr>
              <w:jc w:val="center"/>
              <w:rPr>
                <w:rFonts w:hint="default" w:ascii="Arial" w:hAnsi="Arial" w:cs="Arial"/>
                <w:lang w:val="en-US" w:eastAsia="zh-CN"/>
              </w:rPr>
            </w:pPr>
            <w:r>
              <w:rPr>
                <w:rFonts w:hint="default" w:ascii="Arial" w:hAnsi="Arial" w:cs="Arial"/>
                <w:lang w:val="en-US" w:eastAsia="zh-CN"/>
              </w:rPr>
              <w:t>√</w:t>
            </w:r>
          </w:p>
        </w:tc>
        <w:tc>
          <w:tcPr>
            <w:tcW w:w="1100" w:type="dxa"/>
            <w:tcBorders>
              <w:bottom w:val="single" w:color="auto" w:sz="12" w:space="0"/>
            </w:tcBorders>
            <w:vAlign w:val="center"/>
          </w:tcPr>
          <w:p w14:paraId="01BFC3BA">
            <w:pPr>
              <w:jc w:val="center"/>
              <w:rPr>
                <w:rFonts w:hint="default" w:ascii="Arial" w:hAnsi="Arial" w:cs="Arial"/>
                <w:lang w:val="en-US" w:eastAsia="zh-CN"/>
              </w:rPr>
            </w:pPr>
            <w:r>
              <w:rPr>
                <w:rFonts w:hint="default" w:ascii="Arial" w:hAnsi="Arial" w:cs="Arial"/>
                <w:lang w:val="en-US" w:eastAsia="zh-CN"/>
              </w:rPr>
              <w:t>√</w:t>
            </w:r>
          </w:p>
        </w:tc>
        <w:tc>
          <w:tcPr>
            <w:tcW w:w="1100" w:type="dxa"/>
            <w:tcBorders>
              <w:bottom w:val="single" w:color="auto" w:sz="12" w:space="0"/>
            </w:tcBorders>
            <w:vAlign w:val="center"/>
          </w:tcPr>
          <w:p w14:paraId="6CB8086B">
            <w:pPr>
              <w:jc w:val="center"/>
              <w:rPr>
                <w:rFonts w:hint="default" w:ascii="Arial" w:hAnsi="Arial" w:cs="Arial"/>
                <w:lang w:val="en-US" w:eastAsia="zh-CN"/>
              </w:rPr>
            </w:pPr>
            <w:r>
              <w:rPr>
                <w:rFonts w:hint="default" w:ascii="Arial" w:hAnsi="Arial" w:cs="Arial"/>
                <w:lang w:val="en-US" w:eastAsia="zh-CN"/>
              </w:rPr>
              <w:t>√</w:t>
            </w:r>
          </w:p>
        </w:tc>
        <w:tc>
          <w:tcPr>
            <w:tcW w:w="1099" w:type="dxa"/>
            <w:tcBorders>
              <w:bottom w:val="single" w:color="auto" w:sz="12" w:space="0"/>
            </w:tcBorders>
            <w:vAlign w:val="center"/>
          </w:tcPr>
          <w:p w14:paraId="6962A3A1">
            <w:pPr>
              <w:jc w:val="center"/>
              <w:rPr>
                <w:rFonts w:hint="default" w:ascii="Arial" w:hAnsi="Arial" w:cs="Arial"/>
                <w:lang w:val="en-US" w:eastAsia="zh-CN"/>
              </w:rPr>
            </w:pPr>
            <w:r>
              <w:rPr>
                <w:rFonts w:hint="default" w:ascii="Arial" w:hAnsi="Arial" w:cs="Arial"/>
                <w:lang w:val="en-US" w:eastAsia="zh-CN"/>
              </w:rPr>
              <w:t>√</w:t>
            </w:r>
          </w:p>
        </w:tc>
      </w:tr>
    </w:tbl>
    <w:p w14:paraId="0E62AB9F">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1"/>
        <w:gridCol w:w="2753"/>
        <w:gridCol w:w="1737"/>
        <w:gridCol w:w="724"/>
        <w:gridCol w:w="675"/>
        <w:gridCol w:w="716"/>
      </w:tblGrid>
      <w:tr w14:paraId="13E9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1" w:type="dxa"/>
            <w:vMerge w:val="restart"/>
            <w:tcBorders>
              <w:top w:val="single" w:color="auto" w:sz="12" w:space="0"/>
              <w:left w:val="single" w:color="auto" w:sz="12" w:space="0"/>
            </w:tcBorders>
            <w:vAlign w:val="center"/>
          </w:tcPr>
          <w:p w14:paraId="0AEC1BB8">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3" w:type="dxa"/>
            <w:vMerge w:val="restart"/>
            <w:tcBorders>
              <w:top w:val="single" w:color="auto" w:sz="12" w:space="0"/>
            </w:tcBorders>
            <w:vAlign w:val="center"/>
          </w:tcPr>
          <w:p w14:paraId="72A302DB">
            <w:pPr>
              <w:pStyle w:val="13"/>
              <w:widowControl w:val="0"/>
              <w:rPr>
                <w:szCs w:val="21"/>
              </w:rPr>
            </w:pPr>
            <w:r>
              <w:rPr>
                <w:rFonts w:hint="eastAsia" w:ascii="黑体" w:hAnsi="黑体"/>
                <w:szCs w:val="21"/>
              </w:rPr>
              <w:t>教与学方式</w:t>
            </w:r>
          </w:p>
        </w:tc>
        <w:tc>
          <w:tcPr>
            <w:tcW w:w="1737" w:type="dxa"/>
            <w:vMerge w:val="restart"/>
            <w:tcBorders>
              <w:top w:val="single" w:color="auto" w:sz="12" w:space="0"/>
            </w:tcBorders>
            <w:vAlign w:val="center"/>
          </w:tcPr>
          <w:p w14:paraId="5580B12A">
            <w:pPr>
              <w:pStyle w:val="13"/>
              <w:widowControl w:val="0"/>
              <w:rPr>
                <w:rFonts w:ascii="黑体" w:hAnsi="黑体"/>
                <w:szCs w:val="21"/>
              </w:rPr>
            </w:pPr>
            <w:r>
              <w:rPr>
                <w:rFonts w:hint="eastAsia" w:ascii="黑体" w:hAnsi="黑体"/>
                <w:szCs w:val="21"/>
              </w:rPr>
              <w:t>考核方式</w:t>
            </w:r>
          </w:p>
        </w:tc>
        <w:tc>
          <w:tcPr>
            <w:tcW w:w="2115" w:type="dxa"/>
            <w:gridSpan w:val="3"/>
            <w:tcBorders>
              <w:top w:val="single" w:color="auto" w:sz="12" w:space="0"/>
              <w:right w:val="single" w:color="auto" w:sz="12" w:space="0"/>
            </w:tcBorders>
            <w:vAlign w:val="center"/>
          </w:tcPr>
          <w:p w14:paraId="0CE311CB">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21EE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1" w:type="dxa"/>
            <w:vMerge w:val="continue"/>
            <w:tcBorders>
              <w:left w:val="single" w:color="auto" w:sz="12" w:space="0"/>
            </w:tcBorders>
          </w:tcPr>
          <w:p w14:paraId="5212D0DA">
            <w:pPr>
              <w:widowControl w:val="0"/>
              <w:snapToGrid w:val="0"/>
              <w:jc w:val="center"/>
              <w:rPr>
                <w:rFonts w:ascii="黑体" w:hAnsi="黑体" w:eastAsia="黑体"/>
                <w:bCs/>
                <w:sz w:val="21"/>
                <w:szCs w:val="21"/>
              </w:rPr>
            </w:pPr>
          </w:p>
        </w:tc>
        <w:tc>
          <w:tcPr>
            <w:tcW w:w="2753" w:type="dxa"/>
            <w:vMerge w:val="continue"/>
          </w:tcPr>
          <w:p w14:paraId="3A0824DB">
            <w:pPr>
              <w:widowControl w:val="0"/>
              <w:snapToGrid w:val="0"/>
              <w:jc w:val="center"/>
              <w:rPr>
                <w:rFonts w:ascii="黑体" w:hAnsi="黑体" w:eastAsia="黑体"/>
                <w:bCs/>
                <w:sz w:val="21"/>
                <w:szCs w:val="21"/>
              </w:rPr>
            </w:pPr>
          </w:p>
        </w:tc>
        <w:tc>
          <w:tcPr>
            <w:tcW w:w="1737" w:type="dxa"/>
            <w:vMerge w:val="continue"/>
          </w:tcPr>
          <w:p w14:paraId="643767A6">
            <w:pPr>
              <w:widowControl w:val="0"/>
              <w:snapToGrid w:val="0"/>
              <w:jc w:val="center"/>
              <w:rPr>
                <w:rFonts w:ascii="黑体" w:hAnsi="黑体" w:eastAsia="黑体"/>
                <w:bCs/>
                <w:sz w:val="21"/>
                <w:szCs w:val="21"/>
              </w:rPr>
            </w:pPr>
          </w:p>
        </w:tc>
        <w:tc>
          <w:tcPr>
            <w:tcW w:w="724" w:type="dxa"/>
            <w:vAlign w:val="center"/>
          </w:tcPr>
          <w:p w14:paraId="3F50A57C">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75" w:type="dxa"/>
            <w:vAlign w:val="center"/>
          </w:tcPr>
          <w:p w14:paraId="062FB940">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6" w:type="dxa"/>
            <w:tcBorders>
              <w:right w:val="single" w:color="auto" w:sz="12" w:space="0"/>
            </w:tcBorders>
            <w:vAlign w:val="center"/>
          </w:tcPr>
          <w:p w14:paraId="0AA05EAE">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34DC6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28E0967E">
            <w:pPr>
              <w:pStyle w:val="14"/>
              <w:widowControl w:val="0"/>
              <w:rPr>
                <w:rFonts w:hint="eastAsia" w:ascii="Times New Roman" w:hAnsi="Times New Roman" w:eastAsia="宋体"/>
                <w:bCs/>
                <w:sz w:val="21"/>
                <w:szCs w:val="21"/>
                <w:lang w:val="en-US" w:eastAsia="zh-CN"/>
              </w:rPr>
            </w:pPr>
            <w:r>
              <w:rPr>
                <w:rFonts w:hint="eastAsia" w:ascii="仿宋" w:hAnsi="仿宋" w:eastAsia="仿宋" w:cs="仿宋"/>
                <w:bCs/>
                <w:sz w:val="21"/>
                <w:szCs w:val="21"/>
                <w:lang w:val="en-US" w:eastAsia="zh-CN"/>
              </w:rPr>
              <w:t>第一部分：民歌的历史和发展</w:t>
            </w:r>
          </w:p>
        </w:tc>
        <w:tc>
          <w:tcPr>
            <w:tcW w:w="2753" w:type="dxa"/>
            <w:vAlign w:val="center"/>
          </w:tcPr>
          <w:p w14:paraId="1C0D7034">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理论、指导与讲授法</w:t>
            </w:r>
          </w:p>
          <w:p w14:paraId="4903A2FA">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学生练习讨论</w:t>
            </w:r>
          </w:p>
        </w:tc>
        <w:tc>
          <w:tcPr>
            <w:tcW w:w="1737" w:type="dxa"/>
            <w:vAlign w:val="center"/>
          </w:tcPr>
          <w:p w14:paraId="13F2658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现场展示考核</w:t>
            </w:r>
          </w:p>
        </w:tc>
        <w:tc>
          <w:tcPr>
            <w:tcW w:w="724" w:type="dxa"/>
            <w:vAlign w:val="center"/>
          </w:tcPr>
          <w:p w14:paraId="0D18D1E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70%</w:t>
            </w:r>
          </w:p>
        </w:tc>
        <w:tc>
          <w:tcPr>
            <w:tcW w:w="675" w:type="dxa"/>
            <w:vAlign w:val="center"/>
          </w:tcPr>
          <w:p w14:paraId="3954155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30%</w:t>
            </w:r>
          </w:p>
        </w:tc>
        <w:tc>
          <w:tcPr>
            <w:tcW w:w="716" w:type="dxa"/>
            <w:tcBorders>
              <w:right w:val="single" w:color="auto" w:sz="12" w:space="0"/>
            </w:tcBorders>
            <w:vAlign w:val="center"/>
          </w:tcPr>
          <w:p w14:paraId="6B679B9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100%</w:t>
            </w:r>
          </w:p>
        </w:tc>
      </w:tr>
      <w:tr w14:paraId="5270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47AF6C90">
            <w:pPr>
              <w:pStyle w:val="14"/>
              <w:widowControl w:val="0"/>
              <w:rPr>
                <w:rFonts w:hint="default" w:ascii="Times New Roman" w:hAnsi="Times New Roman" w:eastAsia="宋体"/>
                <w:bCs/>
                <w:sz w:val="21"/>
                <w:szCs w:val="21"/>
                <w:lang w:val="en-US" w:eastAsia="zh-CN"/>
              </w:rPr>
            </w:pPr>
            <w:r>
              <w:rPr>
                <w:rFonts w:hint="eastAsia" w:ascii="仿宋" w:hAnsi="仿宋" w:eastAsia="仿宋" w:cs="仿宋"/>
              </w:rPr>
              <w:t xml:space="preserve">第二部分 </w:t>
            </w:r>
            <w:r>
              <w:rPr>
                <w:rFonts w:hint="eastAsia" w:ascii="仿宋" w:hAnsi="仿宋" w:eastAsia="仿宋" w:cs="仿宋"/>
                <w:lang w:val="en-US" w:eastAsia="zh-CN"/>
              </w:rPr>
              <w:t>东北民歌</w:t>
            </w:r>
          </w:p>
        </w:tc>
        <w:tc>
          <w:tcPr>
            <w:tcW w:w="2753" w:type="dxa"/>
            <w:vAlign w:val="center"/>
          </w:tcPr>
          <w:p w14:paraId="2AC08865">
            <w:pPr>
              <w:widowControl w:val="0"/>
              <w:snapToGrid w:val="0"/>
              <w:jc w:val="center"/>
              <w:rPr>
                <w:rFonts w:hint="eastAsia"/>
                <w:sz w:val="21"/>
                <w:szCs w:val="21"/>
              </w:rPr>
            </w:pPr>
            <w:r>
              <w:rPr>
                <w:rFonts w:hint="eastAsia"/>
                <w:sz w:val="21"/>
                <w:szCs w:val="21"/>
              </w:rPr>
              <w:t>理论、指导与讲授法</w:t>
            </w:r>
          </w:p>
          <w:p w14:paraId="4F6FFB1C">
            <w:pPr>
              <w:widowControl w:val="0"/>
              <w:snapToGrid w:val="0"/>
              <w:jc w:val="center"/>
              <w:rPr>
                <w:rFonts w:hint="eastAsia" w:ascii="Times New Roman" w:hAnsi="Times New Roman" w:eastAsia="宋体"/>
                <w:bCs/>
                <w:sz w:val="18"/>
                <w:szCs w:val="18"/>
                <w:lang w:val="en-US" w:eastAsia="zh-CN"/>
              </w:rPr>
            </w:pPr>
            <w:r>
              <w:rPr>
                <w:rFonts w:hint="eastAsia"/>
                <w:sz w:val="21"/>
                <w:szCs w:val="21"/>
              </w:rPr>
              <w:t>学生练习讨论</w:t>
            </w:r>
          </w:p>
        </w:tc>
        <w:tc>
          <w:tcPr>
            <w:tcW w:w="1737" w:type="dxa"/>
            <w:vAlign w:val="center"/>
          </w:tcPr>
          <w:p w14:paraId="68813E3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现场展示考核</w:t>
            </w:r>
          </w:p>
        </w:tc>
        <w:tc>
          <w:tcPr>
            <w:tcW w:w="724" w:type="dxa"/>
            <w:vAlign w:val="center"/>
          </w:tcPr>
          <w:p w14:paraId="547930F4">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30%</w:t>
            </w:r>
          </w:p>
        </w:tc>
        <w:tc>
          <w:tcPr>
            <w:tcW w:w="675" w:type="dxa"/>
            <w:vAlign w:val="center"/>
          </w:tcPr>
          <w:p w14:paraId="01E0CE94">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70%</w:t>
            </w:r>
          </w:p>
        </w:tc>
        <w:tc>
          <w:tcPr>
            <w:tcW w:w="716" w:type="dxa"/>
            <w:tcBorders>
              <w:right w:val="single" w:color="auto" w:sz="12" w:space="0"/>
            </w:tcBorders>
            <w:vAlign w:val="center"/>
          </w:tcPr>
          <w:p w14:paraId="17F3FE99">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100%</w:t>
            </w:r>
          </w:p>
        </w:tc>
      </w:tr>
      <w:tr w14:paraId="2968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6866ED55">
            <w:pPr>
              <w:pStyle w:val="14"/>
              <w:widowControl w:val="0"/>
              <w:rPr>
                <w:rFonts w:hint="eastAsia" w:ascii="Times New Roman" w:hAnsi="Times New Roman"/>
                <w:bCs/>
                <w:sz w:val="21"/>
                <w:szCs w:val="21"/>
                <w:lang w:val="en-US" w:eastAsia="zh-CN"/>
              </w:rPr>
            </w:pPr>
            <w:r>
              <w:rPr>
                <w:rFonts w:hint="eastAsia" w:ascii="仿宋" w:hAnsi="仿宋" w:eastAsia="仿宋" w:cs="仿宋"/>
              </w:rPr>
              <w:t xml:space="preserve">第三部分 </w:t>
            </w:r>
            <w:r>
              <w:rPr>
                <w:rFonts w:hint="eastAsia" w:ascii="仿宋" w:hAnsi="仿宋" w:eastAsia="仿宋" w:cs="仿宋"/>
                <w:lang w:val="en-US" w:eastAsia="zh-CN"/>
              </w:rPr>
              <w:t>华北民歌</w:t>
            </w:r>
          </w:p>
        </w:tc>
        <w:tc>
          <w:tcPr>
            <w:tcW w:w="2753" w:type="dxa"/>
            <w:vAlign w:val="center"/>
          </w:tcPr>
          <w:p w14:paraId="2A813563">
            <w:pPr>
              <w:widowControl w:val="0"/>
              <w:snapToGrid w:val="0"/>
              <w:jc w:val="center"/>
              <w:rPr>
                <w:rFonts w:hint="eastAsia"/>
                <w:sz w:val="21"/>
                <w:szCs w:val="21"/>
              </w:rPr>
            </w:pPr>
            <w:r>
              <w:rPr>
                <w:rFonts w:hint="eastAsia"/>
                <w:sz w:val="21"/>
                <w:szCs w:val="21"/>
              </w:rPr>
              <w:t>理论、指导与讲授法</w:t>
            </w:r>
          </w:p>
          <w:p w14:paraId="6B0EB155">
            <w:pPr>
              <w:widowControl w:val="0"/>
              <w:snapToGrid w:val="0"/>
              <w:jc w:val="center"/>
              <w:rPr>
                <w:rFonts w:hint="eastAsia" w:ascii="Times New Roman" w:hAnsi="Times New Roman"/>
                <w:bCs/>
                <w:sz w:val="18"/>
                <w:szCs w:val="18"/>
                <w:lang w:val="en-US" w:eastAsia="zh-CN"/>
              </w:rPr>
            </w:pPr>
            <w:r>
              <w:rPr>
                <w:rFonts w:hint="eastAsia"/>
                <w:sz w:val="21"/>
                <w:szCs w:val="21"/>
              </w:rPr>
              <w:t>学生练习讨论</w:t>
            </w:r>
          </w:p>
        </w:tc>
        <w:tc>
          <w:tcPr>
            <w:tcW w:w="1737" w:type="dxa"/>
            <w:vAlign w:val="center"/>
          </w:tcPr>
          <w:p w14:paraId="46D6430C">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现场展示考核</w:t>
            </w:r>
          </w:p>
        </w:tc>
        <w:tc>
          <w:tcPr>
            <w:tcW w:w="724" w:type="dxa"/>
            <w:vAlign w:val="center"/>
          </w:tcPr>
          <w:p w14:paraId="49144F08">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30%</w:t>
            </w:r>
          </w:p>
        </w:tc>
        <w:tc>
          <w:tcPr>
            <w:tcW w:w="675" w:type="dxa"/>
            <w:vAlign w:val="center"/>
          </w:tcPr>
          <w:p w14:paraId="3095C5F2">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70%</w:t>
            </w:r>
          </w:p>
        </w:tc>
        <w:tc>
          <w:tcPr>
            <w:tcW w:w="716" w:type="dxa"/>
            <w:tcBorders>
              <w:right w:val="single" w:color="auto" w:sz="12" w:space="0"/>
            </w:tcBorders>
            <w:vAlign w:val="center"/>
          </w:tcPr>
          <w:p w14:paraId="6B6E9C9D">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100%</w:t>
            </w:r>
          </w:p>
        </w:tc>
      </w:tr>
      <w:tr w14:paraId="4E0B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0993D45A">
            <w:pPr>
              <w:pStyle w:val="14"/>
              <w:widowControl w:val="0"/>
              <w:rPr>
                <w:rFonts w:hint="eastAsia" w:ascii="Times New Roman" w:hAnsi="Times New Roman"/>
                <w:bCs/>
                <w:sz w:val="21"/>
                <w:szCs w:val="21"/>
                <w:lang w:val="en-US" w:eastAsia="zh-CN"/>
              </w:rPr>
            </w:pPr>
            <w:r>
              <w:rPr>
                <w:rFonts w:hint="eastAsia" w:ascii="仿宋" w:hAnsi="仿宋" w:eastAsia="仿宋" w:cs="仿宋"/>
              </w:rPr>
              <w:t xml:space="preserve">第四部分 </w:t>
            </w:r>
            <w:r>
              <w:rPr>
                <w:rFonts w:hint="eastAsia" w:ascii="仿宋" w:hAnsi="仿宋" w:eastAsia="仿宋" w:cs="仿宋"/>
                <w:lang w:val="en-US" w:eastAsia="zh-CN"/>
              </w:rPr>
              <w:t>陇中民歌</w:t>
            </w:r>
          </w:p>
        </w:tc>
        <w:tc>
          <w:tcPr>
            <w:tcW w:w="2753" w:type="dxa"/>
            <w:vAlign w:val="center"/>
          </w:tcPr>
          <w:p w14:paraId="40CD376F">
            <w:pPr>
              <w:widowControl w:val="0"/>
              <w:snapToGrid w:val="0"/>
              <w:jc w:val="center"/>
              <w:rPr>
                <w:rFonts w:hint="eastAsia"/>
                <w:sz w:val="21"/>
                <w:szCs w:val="21"/>
              </w:rPr>
            </w:pPr>
            <w:r>
              <w:rPr>
                <w:rFonts w:hint="eastAsia"/>
                <w:sz w:val="21"/>
                <w:szCs w:val="21"/>
              </w:rPr>
              <w:t>理论、指导与讲授法</w:t>
            </w:r>
          </w:p>
          <w:p w14:paraId="5AC9309C">
            <w:pPr>
              <w:widowControl w:val="0"/>
              <w:snapToGrid w:val="0"/>
              <w:jc w:val="center"/>
              <w:rPr>
                <w:rFonts w:hint="eastAsia" w:ascii="Times New Roman" w:hAnsi="Times New Roman"/>
                <w:bCs/>
                <w:sz w:val="18"/>
                <w:szCs w:val="18"/>
                <w:lang w:val="en-US" w:eastAsia="zh-CN"/>
              </w:rPr>
            </w:pPr>
            <w:r>
              <w:rPr>
                <w:rFonts w:hint="eastAsia"/>
                <w:sz w:val="21"/>
                <w:szCs w:val="21"/>
              </w:rPr>
              <w:t>学生练习讨论</w:t>
            </w:r>
          </w:p>
        </w:tc>
        <w:tc>
          <w:tcPr>
            <w:tcW w:w="1737" w:type="dxa"/>
            <w:vAlign w:val="center"/>
          </w:tcPr>
          <w:p w14:paraId="3F5D02D6">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现场展示考核</w:t>
            </w:r>
          </w:p>
        </w:tc>
        <w:tc>
          <w:tcPr>
            <w:tcW w:w="724" w:type="dxa"/>
            <w:vAlign w:val="center"/>
          </w:tcPr>
          <w:p w14:paraId="57BAC542">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30%</w:t>
            </w:r>
          </w:p>
        </w:tc>
        <w:tc>
          <w:tcPr>
            <w:tcW w:w="675" w:type="dxa"/>
            <w:vAlign w:val="center"/>
          </w:tcPr>
          <w:p w14:paraId="3069CD75">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70%</w:t>
            </w:r>
          </w:p>
        </w:tc>
        <w:tc>
          <w:tcPr>
            <w:tcW w:w="716" w:type="dxa"/>
            <w:tcBorders>
              <w:right w:val="single" w:color="auto" w:sz="12" w:space="0"/>
            </w:tcBorders>
            <w:vAlign w:val="center"/>
          </w:tcPr>
          <w:p w14:paraId="09B6CBED">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100%</w:t>
            </w:r>
          </w:p>
        </w:tc>
      </w:tr>
      <w:tr w14:paraId="7F4E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68C69A56">
            <w:pPr>
              <w:pStyle w:val="14"/>
              <w:widowControl w:val="0"/>
              <w:rPr>
                <w:rFonts w:hint="eastAsia" w:ascii="Times New Roman" w:hAnsi="Times New Roman" w:eastAsia="宋体" w:cs="宋体"/>
                <w:bCs/>
                <w:color w:val="000000"/>
                <w:sz w:val="21"/>
                <w:szCs w:val="21"/>
                <w:lang w:val="en-US" w:eastAsia="zh-CN" w:bidi="ar-SA"/>
              </w:rPr>
            </w:pPr>
            <w:r>
              <w:rPr>
                <w:rFonts w:hint="eastAsia" w:ascii="仿宋" w:hAnsi="仿宋" w:eastAsia="仿宋" w:cs="仿宋"/>
              </w:rPr>
              <w:t xml:space="preserve">第五部分 </w:t>
            </w:r>
            <w:r>
              <w:rPr>
                <w:rFonts w:hint="eastAsia" w:ascii="仿宋" w:hAnsi="仿宋" w:eastAsia="仿宋" w:cs="仿宋"/>
                <w:lang w:val="en-US" w:eastAsia="zh-CN"/>
              </w:rPr>
              <w:t>晋陕民歌</w:t>
            </w:r>
          </w:p>
        </w:tc>
        <w:tc>
          <w:tcPr>
            <w:tcW w:w="2753" w:type="dxa"/>
            <w:vAlign w:val="center"/>
          </w:tcPr>
          <w:p w14:paraId="08C96D92">
            <w:pPr>
              <w:widowControl w:val="0"/>
              <w:snapToGrid w:val="0"/>
              <w:jc w:val="center"/>
              <w:rPr>
                <w:rFonts w:hint="eastAsia"/>
                <w:sz w:val="21"/>
                <w:szCs w:val="21"/>
              </w:rPr>
            </w:pPr>
            <w:r>
              <w:rPr>
                <w:rFonts w:hint="eastAsia"/>
                <w:sz w:val="21"/>
                <w:szCs w:val="21"/>
              </w:rPr>
              <w:t>理论、指导与讲授法</w:t>
            </w:r>
          </w:p>
          <w:p w14:paraId="1D676B8C">
            <w:pPr>
              <w:widowControl w:val="0"/>
              <w:snapToGrid w:val="0"/>
              <w:jc w:val="center"/>
              <w:rPr>
                <w:rFonts w:hint="eastAsia" w:ascii="Times New Roman" w:hAnsi="Times New Roman" w:eastAsia="宋体" w:cs="宋体"/>
                <w:bCs/>
                <w:sz w:val="18"/>
                <w:szCs w:val="18"/>
                <w:lang w:val="en-US" w:eastAsia="zh-CN" w:bidi="ar-SA"/>
              </w:rPr>
            </w:pPr>
            <w:r>
              <w:rPr>
                <w:rFonts w:hint="eastAsia"/>
                <w:sz w:val="21"/>
                <w:szCs w:val="21"/>
              </w:rPr>
              <w:t>学生练习讨论</w:t>
            </w:r>
          </w:p>
        </w:tc>
        <w:tc>
          <w:tcPr>
            <w:tcW w:w="1737" w:type="dxa"/>
            <w:vAlign w:val="center"/>
          </w:tcPr>
          <w:p w14:paraId="1D55AD44">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现场展示考核</w:t>
            </w:r>
          </w:p>
        </w:tc>
        <w:tc>
          <w:tcPr>
            <w:tcW w:w="724" w:type="dxa"/>
            <w:vAlign w:val="center"/>
          </w:tcPr>
          <w:p w14:paraId="7B4287D4">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30%</w:t>
            </w:r>
          </w:p>
        </w:tc>
        <w:tc>
          <w:tcPr>
            <w:tcW w:w="675" w:type="dxa"/>
            <w:vAlign w:val="center"/>
          </w:tcPr>
          <w:p w14:paraId="5AEAA4A4">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70%</w:t>
            </w:r>
          </w:p>
        </w:tc>
        <w:tc>
          <w:tcPr>
            <w:tcW w:w="716" w:type="dxa"/>
            <w:tcBorders>
              <w:right w:val="single" w:color="auto" w:sz="12" w:space="0"/>
            </w:tcBorders>
            <w:vAlign w:val="center"/>
          </w:tcPr>
          <w:p w14:paraId="74159550">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100%</w:t>
            </w:r>
          </w:p>
        </w:tc>
      </w:tr>
      <w:tr w14:paraId="32A0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70" w:hRule="atLeast"/>
          <w:jc w:val="center"/>
        </w:trPr>
        <w:tc>
          <w:tcPr>
            <w:tcW w:w="1871" w:type="dxa"/>
            <w:tcBorders>
              <w:left w:val="single" w:color="auto" w:sz="12" w:space="0"/>
            </w:tcBorders>
            <w:vAlign w:val="top"/>
          </w:tcPr>
          <w:p w14:paraId="20F52B74">
            <w:pPr>
              <w:pStyle w:val="14"/>
              <w:widowControl w:val="0"/>
              <w:rPr>
                <w:rFonts w:hint="eastAsia" w:ascii="Times New Roman" w:hAnsi="Times New Roman" w:eastAsia="宋体" w:cs="宋体"/>
                <w:bCs/>
                <w:color w:val="000000"/>
                <w:sz w:val="21"/>
                <w:szCs w:val="21"/>
                <w:lang w:val="en-US" w:eastAsia="zh-CN" w:bidi="ar-SA"/>
              </w:rPr>
            </w:pPr>
            <w:r>
              <w:rPr>
                <w:rFonts w:hint="eastAsia" w:ascii="仿宋" w:hAnsi="仿宋" w:eastAsia="仿宋" w:cs="仿宋"/>
                <w:lang w:val="en-US" w:eastAsia="zh-CN"/>
              </w:rPr>
              <w:t>第六部分 西南民歌</w:t>
            </w:r>
          </w:p>
        </w:tc>
        <w:tc>
          <w:tcPr>
            <w:tcW w:w="2753" w:type="dxa"/>
            <w:vAlign w:val="center"/>
          </w:tcPr>
          <w:p w14:paraId="55B7A4B8">
            <w:pPr>
              <w:widowControl w:val="0"/>
              <w:snapToGrid w:val="0"/>
              <w:jc w:val="center"/>
              <w:rPr>
                <w:rFonts w:hint="eastAsia"/>
                <w:sz w:val="21"/>
                <w:szCs w:val="21"/>
              </w:rPr>
            </w:pPr>
            <w:r>
              <w:rPr>
                <w:rFonts w:hint="eastAsia"/>
                <w:sz w:val="21"/>
                <w:szCs w:val="21"/>
              </w:rPr>
              <w:t>理论、指导与讲授法</w:t>
            </w:r>
          </w:p>
          <w:p w14:paraId="6027E333">
            <w:pPr>
              <w:widowControl w:val="0"/>
              <w:snapToGrid w:val="0"/>
              <w:jc w:val="center"/>
              <w:rPr>
                <w:rFonts w:hint="eastAsia" w:ascii="Times New Roman" w:hAnsi="Times New Roman" w:eastAsia="宋体" w:cs="宋体"/>
                <w:bCs/>
                <w:sz w:val="18"/>
                <w:szCs w:val="18"/>
                <w:lang w:val="en-US" w:eastAsia="zh-CN" w:bidi="ar-SA"/>
              </w:rPr>
            </w:pPr>
            <w:r>
              <w:rPr>
                <w:rFonts w:hint="eastAsia"/>
                <w:sz w:val="21"/>
                <w:szCs w:val="21"/>
              </w:rPr>
              <w:t>学生练习讨论</w:t>
            </w:r>
          </w:p>
        </w:tc>
        <w:tc>
          <w:tcPr>
            <w:tcW w:w="1737" w:type="dxa"/>
            <w:vAlign w:val="center"/>
          </w:tcPr>
          <w:p w14:paraId="66565715">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现场展示考核</w:t>
            </w:r>
          </w:p>
        </w:tc>
        <w:tc>
          <w:tcPr>
            <w:tcW w:w="724" w:type="dxa"/>
            <w:vAlign w:val="center"/>
          </w:tcPr>
          <w:p w14:paraId="47BAB460">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30%</w:t>
            </w:r>
          </w:p>
        </w:tc>
        <w:tc>
          <w:tcPr>
            <w:tcW w:w="675" w:type="dxa"/>
            <w:vAlign w:val="center"/>
          </w:tcPr>
          <w:p w14:paraId="1AF11439">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70%</w:t>
            </w:r>
          </w:p>
        </w:tc>
        <w:tc>
          <w:tcPr>
            <w:tcW w:w="716" w:type="dxa"/>
            <w:tcBorders>
              <w:right w:val="single" w:color="auto" w:sz="12" w:space="0"/>
            </w:tcBorders>
            <w:vAlign w:val="center"/>
          </w:tcPr>
          <w:p w14:paraId="57279036">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100%</w:t>
            </w:r>
          </w:p>
        </w:tc>
      </w:tr>
      <w:tr w14:paraId="78CA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70" w:hRule="atLeast"/>
          <w:jc w:val="center"/>
        </w:trPr>
        <w:tc>
          <w:tcPr>
            <w:tcW w:w="1871" w:type="dxa"/>
            <w:tcBorders>
              <w:left w:val="single" w:color="auto" w:sz="12" w:space="0"/>
            </w:tcBorders>
            <w:vAlign w:val="top"/>
          </w:tcPr>
          <w:p w14:paraId="588D8235">
            <w:pPr>
              <w:pStyle w:val="14"/>
              <w:widowControl w:val="0"/>
              <w:rPr>
                <w:rFonts w:hint="eastAsia" w:ascii="Times New Roman" w:hAnsi="Times New Roman" w:eastAsia="宋体" w:cs="宋体"/>
                <w:bCs/>
                <w:color w:val="000000"/>
                <w:sz w:val="21"/>
                <w:szCs w:val="21"/>
                <w:lang w:val="en-US" w:eastAsia="zh-CN" w:bidi="ar-SA"/>
              </w:rPr>
            </w:pPr>
            <w:r>
              <w:rPr>
                <w:rFonts w:hint="eastAsia" w:ascii="仿宋" w:hAnsi="仿宋" w:eastAsia="仿宋" w:cs="仿宋"/>
                <w:lang w:val="en-US" w:eastAsia="zh-CN"/>
              </w:rPr>
              <w:t>第七部分 江浙民歌</w:t>
            </w:r>
          </w:p>
        </w:tc>
        <w:tc>
          <w:tcPr>
            <w:tcW w:w="2753" w:type="dxa"/>
            <w:vAlign w:val="center"/>
          </w:tcPr>
          <w:p w14:paraId="23DE0E34">
            <w:pPr>
              <w:widowControl w:val="0"/>
              <w:snapToGrid w:val="0"/>
              <w:jc w:val="center"/>
              <w:rPr>
                <w:rFonts w:hint="eastAsia"/>
                <w:sz w:val="21"/>
                <w:szCs w:val="21"/>
              </w:rPr>
            </w:pPr>
            <w:r>
              <w:rPr>
                <w:rFonts w:hint="eastAsia"/>
                <w:sz w:val="21"/>
                <w:szCs w:val="21"/>
              </w:rPr>
              <w:t>理论、指导与讲授法</w:t>
            </w:r>
          </w:p>
          <w:p w14:paraId="392398B0">
            <w:pPr>
              <w:widowControl w:val="0"/>
              <w:snapToGrid w:val="0"/>
              <w:jc w:val="center"/>
              <w:rPr>
                <w:rFonts w:hint="eastAsia" w:ascii="Times New Roman" w:hAnsi="Times New Roman" w:eastAsia="宋体" w:cs="宋体"/>
                <w:bCs/>
                <w:sz w:val="18"/>
                <w:szCs w:val="18"/>
                <w:lang w:val="en-US" w:eastAsia="zh-CN" w:bidi="ar-SA"/>
              </w:rPr>
            </w:pPr>
            <w:r>
              <w:rPr>
                <w:rFonts w:hint="eastAsia"/>
                <w:sz w:val="21"/>
                <w:szCs w:val="21"/>
              </w:rPr>
              <w:t>学生练习讨论</w:t>
            </w:r>
          </w:p>
        </w:tc>
        <w:tc>
          <w:tcPr>
            <w:tcW w:w="1737" w:type="dxa"/>
            <w:vAlign w:val="center"/>
          </w:tcPr>
          <w:p w14:paraId="27462248">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现场展示考核</w:t>
            </w:r>
          </w:p>
        </w:tc>
        <w:tc>
          <w:tcPr>
            <w:tcW w:w="724" w:type="dxa"/>
            <w:vAlign w:val="center"/>
          </w:tcPr>
          <w:p w14:paraId="7E1CC6E6">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30%</w:t>
            </w:r>
          </w:p>
        </w:tc>
        <w:tc>
          <w:tcPr>
            <w:tcW w:w="675" w:type="dxa"/>
            <w:vAlign w:val="center"/>
          </w:tcPr>
          <w:p w14:paraId="6B725511">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70%</w:t>
            </w:r>
          </w:p>
        </w:tc>
        <w:tc>
          <w:tcPr>
            <w:tcW w:w="716" w:type="dxa"/>
            <w:tcBorders>
              <w:right w:val="single" w:color="auto" w:sz="12" w:space="0"/>
            </w:tcBorders>
            <w:vAlign w:val="center"/>
          </w:tcPr>
          <w:p w14:paraId="564D79CB">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100%</w:t>
            </w:r>
          </w:p>
        </w:tc>
      </w:tr>
      <w:tr w14:paraId="672D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19549D32">
            <w:pPr>
              <w:pStyle w:val="14"/>
              <w:widowControl w:val="0"/>
              <w:rPr>
                <w:rFonts w:hint="eastAsia" w:ascii="Times New Roman" w:hAnsi="Times New Roman"/>
                <w:bCs/>
                <w:sz w:val="21"/>
                <w:szCs w:val="21"/>
                <w:lang w:val="en-US" w:eastAsia="zh-CN"/>
              </w:rPr>
            </w:pPr>
            <w:r>
              <w:rPr>
                <w:rFonts w:hint="eastAsia" w:ascii="仿宋" w:hAnsi="仿宋" w:eastAsia="仿宋" w:cs="仿宋"/>
                <w:lang w:val="en-US" w:eastAsia="zh-CN"/>
              </w:rPr>
              <w:t>第八部分 新疆民歌</w:t>
            </w:r>
          </w:p>
        </w:tc>
        <w:tc>
          <w:tcPr>
            <w:tcW w:w="2753" w:type="dxa"/>
            <w:vAlign w:val="center"/>
          </w:tcPr>
          <w:p w14:paraId="224C13FA">
            <w:pPr>
              <w:widowControl w:val="0"/>
              <w:snapToGrid w:val="0"/>
              <w:jc w:val="center"/>
              <w:rPr>
                <w:rFonts w:hint="eastAsia"/>
                <w:sz w:val="21"/>
                <w:szCs w:val="21"/>
              </w:rPr>
            </w:pPr>
            <w:r>
              <w:rPr>
                <w:rFonts w:hint="eastAsia"/>
                <w:sz w:val="21"/>
                <w:szCs w:val="21"/>
              </w:rPr>
              <w:t>理论、指导与讲授法</w:t>
            </w:r>
          </w:p>
          <w:p w14:paraId="5EE7BF6A">
            <w:pPr>
              <w:widowControl w:val="0"/>
              <w:snapToGrid w:val="0"/>
              <w:jc w:val="center"/>
              <w:rPr>
                <w:rFonts w:hint="eastAsia" w:ascii="Times New Roman" w:hAnsi="Times New Roman" w:eastAsia="宋体" w:cs="宋体"/>
                <w:bCs/>
                <w:sz w:val="18"/>
                <w:szCs w:val="18"/>
                <w:lang w:val="en-US" w:eastAsia="zh-CN" w:bidi="ar-SA"/>
              </w:rPr>
            </w:pPr>
            <w:r>
              <w:rPr>
                <w:rFonts w:hint="eastAsia"/>
                <w:sz w:val="21"/>
                <w:szCs w:val="21"/>
              </w:rPr>
              <w:t>学生练习讨论</w:t>
            </w:r>
          </w:p>
        </w:tc>
        <w:tc>
          <w:tcPr>
            <w:tcW w:w="1737" w:type="dxa"/>
            <w:vAlign w:val="center"/>
          </w:tcPr>
          <w:p w14:paraId="1934F064">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现场展示考核</w:t>
            </w:r>
          </w:p>
        </w:tc>
        <w:tc>
          <w:tcPr>
            <w:tcW w:w="724" w:type="dxa"/>
            <w:vAlign w:val="center"/>
          </w:tcPr>
          <w:p w14:paraId="2A61F0D8">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30%</w:t>
            </w:r>
          </w:p>
        </w:tc>
        <w:tc>
          <w:tcPr>
            <w:tcW w:w="675" w:type="dxa"/>
            <w:vAlign w:val="center"/>
          </w:tcPr>
          <w:p w14:paraId="2DB08DF3">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70%</w:t>
            </w:r>
          </w:p>
        </w:tc>
        <w:tc>
          <w:tcPr>
            <w:tcW w:w="716" w:type="dxa"/>
            <w:tcBorders>
              <w:right w:val="single" w:color="auto" w:sz="12" w:space="0"/>
            </w:tcBorders>
            <w:vAlign w:val="center"/>
          </w:tcPr>
          <w:p w14:paraId="570E87FD">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100%</w:t>
            </w:r>
          </w:p>
        </w:tc>
      </w:tr>
      <w:tr w14:paraId="33A9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6BA54256">
            <w:pPr>
              <w:pStyle w:val="14"/>
              <w:widowControl w:val="0"/>
              <w:rPr>
                <w:rFonts w:hint="eastAsia" w:ascii="Times New Roman" w:hAnsi="Times New Roman" w:eastAsia="宋体" w:cs="宋体"/>
                <w:bCs/>
                <w:color w:val="000000"/>
                <w:sz w:val="21"/>
                <w:szCs w:val="21"/>
                <w:lang w:val="en-US" w:eastAsia="zh-CN" w:bidi="ar-SA"/>
              </w:rPr>
            </w:pPr>
            <w:r>
              <w:rPr>
                <w:rFonts w:hint="eastAsia" w:ascii="仿宋" w:hAnsi="仿宋" w:eastAsia="仿宋" w:cs="仿宋"/>
                <w:lang w:val="en-US" w:eastAsia="zh-CN"/>
              </w:rPr>
              <w:t>第九部分 总结与表演</w:t>
            </w:r>
          </w:p>
        </w:tc>
        <w:tc>
          <w:tcPr>
            <w:tcW w:w="2753" w:type="dxa"/>
            <w:vAlign w:val="center"/>
          </w:tcPr>
          <w:p w14:paraId="4203FB41">
            <w:pPr>
              <w:widowControl w:val="0"/>
              <w:snapToGrid w:val="0"/>
              <w:jc w:val="center"/>
              <w:rPr>
                <w:rFonts w:hint="eastAsia"/>
                <w:sz w:val="21"/>
                <w:szCs w:val="21"/>
              </w:rPr>
            </w:pPr>
            <w:r>
              <w:rPr>
                <w:rFonts w:hint="eastAsia"/>
                <w:sz w:val="21"/>
                <w:szCs w:val="21"/>
              </w:rPr>
              <w:t>理论、指导与讲授法</w:t>
            </w:r>
          </w:p>
          <w:p w14:paraId="08CBCE3A">
            <w:pPr>
              <w:widowControl w:val="0"/>
              <w:snapToGrid w:val="0"/>
              <w:jc w:val="center"/>
              <w:rPr>
                <w:rFonts w:hint="default" w:ascii="Times New Roman" w:hAnsi="Times New Roman" w:eastAsia="宋体" w:cs="宋体"/>
                <w:bCs/>
                <w:sz w:val="18"/>
                <w:szCs w:val="18"/>
                <w:lang w:val="en-US" w:eastAsia="zh-CN" w:bidi="ar-SA"/>
              </w:rPr>
            </w:pPr>
            <w:r>
              <w:rPr>
                <w:rFonts w:hint="eastAsia"/>
                <w:sz w:val="21"/>
                <w:szCs w:val="21"/>
              </w:rPr>
              <w:t>学生练习讨论</w:t>
            </w:r>
          </w:p>
        </w:tc>
        <w:tc>
          <w:tcPr>
            <w:tcW w:w="1737" w:type="dxa"/>
            <w:vAlign w:val="center"/>
          </w:tcPr>
          <w:p w14:paraId="5C4B4EF7">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展演</w:t>
            </w:r>
          </w:p>
        </w:tc>
        <w:tc>
          <w:tcPr>
            <w:tcW w:w="724" w:type="dxa"/>
            <w:vAlign w:val="center"/>
          </w:tcPr>
          <w:p w14:paraId="42BAD22B">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0%</w:t>
            </w:r>
          </w:p>
        </w:tc>
        <w:tc>
          <w:tcPr>
            <w:tcW w:w="675" w:type="dxa"/>
            <w:vAlign w:val="center"/>
          </w:tcPr>
          <w:p w14:paraId="3994EFFC">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100%</w:t>
            </w:r>
          </w:p>
        </w:tc>
        <w:tc>
          <w:tcPr>
            <w:tcW w:w="716" w:type="dxa"/>
            <w:tcBorders>
              <w:right w:val="single" w:color="auto" w:sz="12" w:space="0"/>
            </w:tcBorders>
            <w:vAlign w:val="center"/>
          </w:tcPr>
          <w:p w14:paraId="22918661">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100%</w:t>
            </w:r>
          </w:p>
        </w:tc>
      </w:tr>
      <w:tr w14:paraId="0E55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1" w:type="dxa"/>
            <w:gridSpan w:val="3"/>
            <w:tcBorders>
              <w:left w:val="single" w:color="auto" w:sz="12" w:space="0"/>
              <w:bottom w:val="single" w:color="auto" w:sz="12" w:space="0"/>
            </w:tcBorders>
            <w:vAlign w:val="center"/>
          </w:tcPr>
          <w:p w14:paraId="4E57A461">
            <w:pPr>
              <w:pStyle w:val="13"/>
              <w:widowControl w:val="0"/>
            </w:pPr>
            <w:r>
              <w:rPr>
                <w:rFonts w:hint="eastAsia"/>
              </w:rPr>
              <w:t>合计</w:t>
            </w:r>
          </w:p>
        </w:tc>
        <w:tc>
          <w:tcPr>
            <w:tcW w:w="724" w:type="dxa"/>
            <w:tcBorders>
              <w:bottom w:val="single" w:color="auto" w:sz="12" w:space="0"/>
            </w:tcBorders>
            <w:vAlign w:val="center"/>
          </w:tcPr>
          <w:p w14:paraId="3A881357">
            <w:pPr>
              <w:widowControl w:val="0"/>
              <w:snapToGrid w:val="0"/>
              <w:jc w:val="center"/>
              <w:rPr>
                <w:rFonts w:ascii="Times New Roman" w:hAnsi="Times New Roman"/>
                <w:bCs/>
                <w:sz w:val="21"/>
                <w:szCs w:val="21"/>
              </w:rPr>
            </w:pPr>
          </w:p>
        </w:tc>
        <w:tc>
          <w:tcPr>
            <w:tcW w:w="675" w:type="dxa"/>
            <w:tcBorders>
              <w:bottom w:val="single" w:color="auto" w:sz="12" w:space="0"/>
            </w:tcBorders>
            <w:vAlign w:val="center"/>
          </w:tcPr>
          <w:p w14:paraId="43DB09FE">
            <w:pPr>
              <w:widowControl w:val="0"/>
              <w:snapToGrid w:val="0"/>
              <w:jc w:val="center"/>
              <w:rPr>
                <w:rFonts w:ascii="Times New Roman" w:hAnsi="Times New Roman"/>
                <w:bCs/>
                <w:sz w:val="21"/>
                <w:szCs w:val="21"/>
              </w:rPr>
            </w:pPr>
          </w:p>
        </w:tc>
        <w:tc>
          <w:tcPr>
            <w:tcW w:w="716" w:type="dxa"/>
            <w:tcBorders>
              <w:bottom w:val="single" w:color="auto" w:sz="12" w:space="0"/>
              <w:right w:val="single" w:color="auto" w:sz="12" w:space="0"/>
            </w:tcBorders>
            <w:vAlign w:val="center"/>
          </w:tcPr>
          <w:p w14:paraId="0F4D4D23">
            <w:pPr>
              <w:widowControl w:val="0"/>
              <w:snapToGrid w:val="0"/>
              <w:jc w:val="center"/>
              <w:rPr>
                <w:rFonts w:ascii="Times New Roman" w:hAnsi="Times New Roman"/>
                <w:bCs/>
                <w:sz w:val="21"/>
                <w:szCs w:val="21"/>
              </w:rPr>
            </w:pPr>
          </w:p>
        </w:tc>
      </w:tr>
    </w:tbl>
    <w:p w14:paraId="59E3A69D">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010314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10EC7E41">
            <w:pPr>
              <w:pStyle w:val="14"/>
              <w:widowControl w:val="0"/>
              <w:jc w:val="left"/>
            </w:pPr>
          </w:p>
          <w:p w14:paraId="2A876073">
            <w:pPr>
              <w:widowControl w:val="0"/>
              <w:ind w:left="0" w:leftChars="0" w:firstLine="0" w:firstLineChars="0"/>
              <w:jc w:val="left"/>
              <w:rPr>
                <w:rFonts w:hint="default" w:eastAsia="宋体"/>
                <w:lang w:val="en-US" w:eastAsia="zh-CN"/>
              </w:rPr>
            </w:pPr>
            <w:r>
              <w:rPr>
                <w:rFonts w:hint="eastAsia"/>
              </w:rPr>
              <w:t>通过学习民歌培养学生树立正确的世界观、人生观、价值观；</w:t>
            </w:r>
            <w:r>
              <w:rPr>
                <w:rFonts w:hint="eastAsia"/>
                <w:lang w:val="en-US" w:eastAsia="zh-CN"/>
              </w:rPr>
              <w:t>提升学生对中国传统文化的热爱。</w:t>
            </w:r>
          </w:p>
        </w:tc>
      </w:tr>
    </w:tbl>
    <w:p w14:paraId="1B38F89F">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8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2152"/>
      </w:tblGrid>
      <w:tr w14:paraId="6C78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7B2AC485">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39BFF4EF">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AFACCAB">
            <w:pPr>
              <w:pStyle w:val="16"/>
              <w:widowControl w:val="0"/>
              <w:jc w:val="center"/>
              <w:rPr>
                <w:rFonts w:ascii="黑体" w:hAnsi="黑体"/>
                <w:bCs/>
                <w:sz w:val="21"/>
                <w:szCs w:val="21"/>
              </w:rPr>
            </w:pPr>
            <w:r>
              <w:rPr>
                <w:rFonts w:hint="eastAsia" w:ascii="黑体" w:hAnsi="黑体"/>
                <w:bCs/>
                <w:sz w:val="21"/>
                <w:szCs w:val="21"/>
              </w:rPr>
              <w:t>考核方式</w:t>
            </w:r>
          </w:p>
        </w:tc>
        <w:tc>
          <w:tcPr>
            <w:tcW w:w="2448" w:type="dxa"/>
            <w:gridSpan w:val="4"/>
            <w:tcBorders>
              <w:top w:val="single" w:color="auto" w:sz="12" w:space="0"/>
              <w:left w:val="double" w:color="auto" w:sz="4" w:space="0"/>
            </w:tcBorders>
            <w:vAlign w:val="center"/>
          </w:tcPr>
          <w:p w14:paraId="259472C6">
            <w:pPr>
              <w:pStyle w:val="16"/>
              <w:widowControl w:val="0"/>
              <w:spacing w:line="240" w:lineRule="auto"/>
              <w:jc w:val="center"/>
              <w:rPr>
                <w:rFonts w:ascii="黑体" w:hAnsi="宋体"/>
              </w:rPr>
            </w:pPr>
            <w:r>
              <w:rPr>
                <w:rFonts w:hint="eastAsia" w:ascii="黑体" w:hAnsi="黑体"/>
                <w:bCs/>
                <w:sz w:val="21"/>
                <w:szCs w:val="21"/>
              </w:rPr>
              <w:t>课程目标</w:t>
            </w:r>
          </w:p>
        </w:tc>
        <w:tc>
          <w:tcPr>
            <w:tcW w:w="2152" w:type="dxa"/>
            <w:tcBorders>
              <w:top w:val="single" w:color="auto" w:sz="12" w:space="0"/>
              <w:right w:val="single" w:color="auto" w:sz="12" w:space="0"/>
            </w:tcBorders>
            <w:vAlign w:val="center"/>
          </w:tcPr>
          <w:p w14:paraId="41B27905">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77E2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4E94BA2B">
            <w:pPr>
              <w:widowControl w:val="0"/>
              <w:snapToGrid w:val="0"/>
              <w:jc w:val="center"/>
              <w:rPr>
                <w:rFonts w:ascii="黑体" w:hAnsi="黑体" w:eastAsia="黑体"/>
                <w:bCs/>
                <w:sz w:val="21"/>
                <w:szCs w:val="21"/>
              </w:rPr>
            </w:pPr>
          </w:p>
        </w:tc>
        <w:tc>
          <w:tcPr>
            <w:tcW w:w="709" w:type="dxa"/>
            <w:vMerge w:val="continue"/>
          </w:tcPr>
          <w:p w14:paraId="2AB82226">
            <w:pPr>
              <w:pStyle w:val="16"/>
              <w:widowControl w:val="0"/>
              <w:jc w:val="both"/>
              <w:rPr>
                <w:rFonts w:ascii="黑体" w:hAnsi="黑体"/>
                <w:bCs/>
                <w:sz w:val="21"/>
                <w:szCs w:val="21"/>
              </w:rPr>
            </w:pPr>
          </w:p>
        </w:tc>
        <w:tc>
          <w:tcPr>
            <w:tcW w:w="2353" w:type="dxa"/>
            <w:vMerge w:val="continue"/>
            <w:tcBorders>
              <w:right w:val="double" w:color="auto" w:sz="4" w:space="0"/>
            </w:tcBorders>
          </w:tcPr>
          <w:p w14:paraId="2148090F">
            <w:pPr>
              <w:pStyle w:val="16"/>
              <w:widowControl w:val="0"/>
              <w:jc w:val="both"/>
              <w:rPr>
                <w:rFonts w:ascii="黑体" w:hAnsi="黑体"/>
                <w:bCs/>
                <w:sz w:val="21"/>
                <w:szCs w:val="21"/>
              </w:rPr>
            </w:pPr>
          </w:p>
        </w:tc>
        <w:tc>
          <w:tcPr>
            <w:tcW w:w="612" w:type="dxa"/>
            <w:tcBorders>
              <w:left w:val="double" w:color="auto" w:sz="4" w:space="0"/>
            </w:tcBorders>
            <w:vAlign w:val="center"/>
          </w:tcPr>
          <w:p w14:paraId="26950A8E">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6F439090">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53DD43BF">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64C92063">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2152" w:type="dxa"/>
            <w:tcBorders>
              <w:right w:val="single" w:color="auto" w:sz="12" w:space="0"/>
            </w:tcBorders>
          </w:tcPr>
          <w:p w14:paraId="6CB42FC3">
            <w:pPr>
              <w:pStyle w:val="16"/>
              <w:widowControl w:val="0"/>
              <w:spacing w:line="240" w:lineRule="auto"/>
              <w:jc w:val="center"/>
              <w:rPr>
                <w:rFonts w:ascii="黑体" w:hAnsi="黑体"/>
                <w:bCs/>
                <w:sz w:val="21"/>
                <w:szCs w:val="21"/>
              </w:rPr>
            </w:pPr>
          </w:p>
        </w:tc>
      </w:tr>
      <w:tr w14:paraId="3BA0C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D479C82">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2D06D830">
            <w:pPr>
              <w:pStyle w:val="14"/>
              <w:widowControl w:val="0"/>
              <w:rPr>
                <w:rFonts w:hint="eastAsia" w:eastAsia="宋体"/>
                <w:lang w:val="en-US" w:eastAsia="zh-CN"/>
              </w:rPr>
            </w:pPr>
            <w:r>
              <w:rPr>
                <w:rFonts w:hint="eastAsia"/>
                <w:lang w:val="en-US" w:eastAsia="zh-CN"/>
              </w:rPr>
              <w:t>30%</w:t>
            </w:r>
          </w:p>
        </w:tc>
        <w:tc>
          <w:tcPr>
            <w:tcW w:w="2353" w:type="dxa"/>
            <w:tcBorders>
              <w:right w:val="double" w:color="auto" w:sz="4" w:space="0"/>
            </w:tcBorders>
            <w:vAlign w:val="center"/>
          </w:tcPr>
          <w:p w14:paraId="4E480F87">
            <w:pPr>
              <w:widowControl w:val="0"/>
              <w:snapToGrid w:val="0"/>
              <w:jc w:val="center"/>
              <w:rPr>
                <w:rFonts w:hint="eastAsia" w:eastAsia="宋体"/>
                <w:lang w:val="en-US" w:eastAsia="zh-CN"/>
              </w:rPr>
            </w:pPr>
            <w:r>
              <w:rPr>
                <w:rFonts w:hint="eastAsia" w:ascii="微软雅黑" w:hAnsi="微软雅黑" w:eastAsia="微软雅黑"/>
                <w:color w:val="000000"/>
                <w:lang w:val="en-US" w:eastAsia="zh-CN"/>
              </w:rPr>
              <w:t>论文撰写</w:t>
            </w:r>
          </w:p>
        </w:tc>
        <w:tc>
          <w:tcPr>
            <w:tcW w:w="612" w:type="dxa"/>
            <w:tcBorders>
              <w:left w:val="double" w:color="auto" w:sz="4" w:space="0"/>
            </w:tcBorders>
            <w:vAlign w:val="center"/>
          </w:tcPr>
          <w:p w14:paraId="6B415F42">
            <w:pPr>
              <w:pStyle w:val="14"/>
              <w:widowControl w:val="0"/>
              <w:rPr>
                <w:rFonts w:hint="default" w:eastAsia="宋体"/>
                <w:lang w:val="en-US" w:eastAsia="zh-CN"/>
              </w:rPr>
            </w:pPr>
            <w:r>
              <w:rPr>
                <w:rFonts w:hint="eastAsia"/>
                <w:lang w:val="en-US" w:eastAsia="zh-CN"/>
              </w:rPr>
              <w:t>10</w:t>
            </w:r>
          </w:p>
        </w:tc>
        <w:tc>
          <w:tcPr>
            <w:tcW w:w="612" w:type="dxa"/>
            <w:vAlign w:val="center"/>
          </w:tcPr>
          <w:p w14:paraId="62BB25C1">
            <w:pPr>
              <w:pStyle w:val="14"/>
              <w:widowControl w:val="0"/>
              <w:rPr>
                <w:rFonts w:hint="default" w:eastAsia="宋体"/>
                <w:lang w:val="en-US" w:eastAsia="zh-CN"/>
              </w:rPr>
            </w:pPr>
            <w:r>
              <w:rPr>
                <w:rFonts w:hint="eastAsia"/>
                <w:lang w:val="en-US" w:eastAsia="zh-CN"/>
              </w:rPr>
              <w:t>40</w:t>
            </w:r>
          </w:p>
        </w:tc>
        <w:tc>
          <w:tcPr>
            <w:tcW w:w="612" w:type="dxa"/>
            <w:vAlign w:val="center"/>
          </w:tcPr>
          <w:p w14:paraId="5E06E014">
            <w:pPr>
              <w:pStyle w:val="14"/>
              <w:widowControl w:val="0"/>
              <w:rPr>
                <w:rFonts w:hint="default" w:eastAsia="宋体"/>
                <w:lang w:val="en-US" w:eastAsia="zh-CN"/>
              </w:rPr>
            </w:pPr>
            <w:r>
              <w:rPr>
                <w:rFonts w:hint="eastAsia"/>
                <w:lang w:val="en-US" w:eastAsia="zh-CN"/>
              </w:rPr>
              <w:t>40</w:t>
            </w:r>
          </w:p>
        </w:tc>
        <w:tc>
          <w:tcPr>
            <w:tcW w:w="612" w:type="dxa"/>
            <w:vAlign w:val="center"/>
          </w:tcPr>
          <w:p w14:paraId="32CF4214">
            <w:pPr>
              <w:pStyle w:val="14"/>
              <w:widowControl w:val="0"/>
              <w:rPr>
                <w:rFonts w:hint="default" w:eastAsia="宋体"/>
                <w:lang w:val="en-US" w:eastAsia="zh-CN"/>
              </w:rPr>
            </w:pPr>
            <w:r>
              <w:rPr>
                <w:rFonts w:hint="eastAsia"/>
                <w:lang w:val="en-US" w:eastAsia="zh-CN"/>
              </w:rPr>
              <w:t>10</w:t>
            </w:r>
          </w:p>
        </w:tc>
        <w:tc>
          <w:tcPr>
            <w:tcW w:w="2152" w:type="dxa"/>
            <w:tcBorders>
              <w:right w:val="single" w:color="auto" w:sz="12" w:space="0"/>
            </w:tcBorders>
            <w:vAlign w:val="center"/>
          </w:tcPr>
          <w:p w14:paraId="138484F7">
            <w:pPr>
              <w:pStyle w:val="14"/>
              <w:widowControl w:val="0"/>
            </w:pPr>
            <w:r>
              <w:rPr>
                <w:rFonts w:hint="eastAsia"/>
              </w:rPr>
              <w:t>1</w:t>
            </w:r>
            <w:r>
              <w:t>00</w:t>
            </w:r>
          </w:p>
        </w:tc>
      </w:tr>
      <w:tr w14:paraId="561E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6D7D4A4">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046146B5">
            <w:pPr>
              <w:pStyle w:val="14"/>
              <w:widowControl w:val="0"/>
              <w:rPr>
                <w:rFonts w:hint="default" w:eastAsia="宋体"/>
                <w:lang w:val="en-US" w:eastAsia="zh-CN"/>
              </w:rPr>
            </w:pPr>
            <w:r>
              <w:rPr>
                <w:rFonts w:hint="eastAsia"/>
                <w:lang w:val="en-US" w:eastAsia="zh-CN"/>
              </w:rPr>
              <w:t>30%</w:t>
            </w:r>
          </w:p>
        </w:tc>
        <w:tc>
          <w:tcPr>
            <w:tcW w:w="2353" w:type="dxa"/>
            <w:tcBorders>
              <w:right w:val="double" w:color="auto" w:sz="4" w:space="0"/>
            </w:tcBorders>
            <w:vAlign w:val="center"/>
          </w:tcPr>
          <w:p w14:paraId="643E8BEC">
            <w:pPr>
              <w:widowControl w:val="0"/>
              <w:snapToGrid w:val="0"/>
              <w:jc w:val="center"/>
              <w:rPr>
                <w:rFonts w:hint="default" w:eastAsia="宋体"/>
                <w:lang w:val="en-US" w:eastAsia="zh-CN"/>
              </w:rPr>
            </w:pPr>
            <w:r>
              <w:rPr>
                <w:rFonts w:hint="eastAsia" w:ascii="微软雅黑" w:hAnsi="微软雅黑" w:eastAsia="微软雅黑"/>
                <w:color w:val="000000"/>
                <w:lang w:val="en-US" w:eastAsia="zh-CN"/>
              </w:rPr>
              <w:t>发声练习和歌曲演唱</w:t>
            </w:r>
          </w:p>
        </w:tc>
        <w:tc>
          <w:tcPr>
            <w:tcW w:w="612" w:type="dxa"/>
            <w:tcBorders>
              <w:left w:val="double" w:color="auto" w:sz="4" w:space="0"/>
            </w:tcBorders>
            <w:vAlign w:val="center"/>
          </w:tcPr>
          <w:p w14:paraId="32A0D991">
            <w:pPr>
              <w:pStyle w:val="14"/>
              <w:widowControl w:val="0"/>
              <w:rPr>
                <w:rFonts w:hint="default" w:eastAsia="宋体"/>
                <w:lang w:val="en-US" w:eastAsia="zh-CN"/>
              </w:rPr>
            </w:pPr>
            <w:r>
              <w:rPr>
                <w:rFonts w:hint="eastAsia"/>
                <w:lang w:val="en-US" w:eastAsia="zh-CN"/>
              </w:rPr>
              <w:t>10</w:t>
            </w:r>
          </w:p>
        </w:tc>
        <w:tc>
          <w:tcPr>
            <w:tcW w:w="612" w:type="dxa"/>
            <w:vAlign w:val="center"/>
          </w:tcPr>
          <w:p w14:paraId="465FB573">
            <w:pPr>
              <w:pStyle w:val="14"/>
              <w:widowControl w:val="0"/>
              <w:rPr>
                <w:rFonts w:hint="eastAsia" w:eastAsia="宋体"/>
                <w:lang w:val="en-US" w:eastAsia="zh-CN"/>
              </w:rPr>
            </w:pPr>
            <w:r>
              <w:rPr>
                <w:rFonts w:hint="eastAsia"/>
                <w:lang w:val="en-US" w:eastAsia="zh-CN"/>
              </w:rPr>
              <w:t>40</w:t>
            </w:r>
          </w:p>
        </w:tc>
        <w:tc>
          <w:tcPr>
            <w:tcW w:w="612" w:type="dxa"/>
            <w:vAlign w:val="center"/>
          </w:tcPr>
          <w:p w14:paraId="577F69AD">
            <w:pPr>
              <w:pStyle w:val="14"/>
              <w:widowControl w:val="0"/>
              <w:rPr>
                <w:rFonts w:hint="default" w:eastAsia="宋体"/>
                <w:lang w:val="en-US" w:eastAsia="zh-CN"/>
              </w:rPr>
            </w:pPr>
            <w:r>
              <w:rPr>
                <w:rFonts w:hint="eastAsia"/>
                <w:lang w:val="en-US" w:eastAsia="zh-CN"/>
              </w:rPr>
              <w:t>40</w:t>
            </w:r>
          </w:p>
        </w:tc>
        <w:tc>
          <w:tcPr>
            <w:tcW w:w="612" w:type="dxa"/>
            <w:vAlign w:val="center"/>
          </w:tcPr>
          <w:p w14:paraId="5E39BF67">
            <w:pPr>
              <w:pStyle w:val="14"/>
              <w:widowControl w:val="0"/>
              <w:rPr>
                <w:rFonts w:hint="eastAsia" w:eastAsia="宋体"/>
                <w:lang w:val="en-US" w:eastAsia="zh-CN"/>
              </w:rPr>
            </w:pPr>
            <w:r>
              <w:rPr>
                <w:rFonts w:hint="eastAsia"/>
                <w:lang w:val="en-US" w:eastAsia="zh-CN"/>
              </w:rPr>
              <w:t>10</w:t>
            </w:r>
          </w:p>
        </w:tc>
        <w:tc>
          <w:tcPr>
            <w:tcW w:w="2152" w:type="dxa"/>
            <w:tcBorders>
              <w:right w:val="single" w:color="auto" w:sz="12" w:space="0"/>
            </w:tcBorders>
            <w:vAlign w:val="center"/>
          </w:tcPr>
          <w:p w14:paraId="69A60BFB">
            <w:pPr>
              <w:pStyle w:val="14"/>
              <w:widowControl w:val="0"/>
            </w:pPr>
            <w:r>
              <w:rPr>
                <w:rFonts w:hint="eastAsia"/>
              </w:rPr>
              <w:t>1</w:t>
            </w:r>
            <w:r>
              <w:t>00</w:t>
            </w:r>
          </w:p>
        </w:tc>
      </w:tr>
      <w:tr w14:paraId="10DC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715D8B5">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709" w:type="dxa"/>
            <w:vAlign w:val="center"/>
          </w:tcPr>
          <w:p w14:paraId="562D545C">
            <w:pPr>
              <w:pStyle w:val="14"/>
              <w:widowControl w:val="0"/>
              <w:rPr>
                <w:rFonts w:hint="default"/>
                <w:lang w:val="en-US" w:eastAsia="zh-CN"/>
              </w:rPr>
            </w:pPr>
            <w:r>
              <w:rPr>
                <w:rFonts w:hint="eastAsia"/>
                <w:lang w:val="en-US" w:eastAsia="zh-CN"/>
              </w:rPr>
              <w:t>40%</w:t>
            </w:r>
          </w:p>
        </w:tc>
        <w:tc>
          <w:tcPr>
            <w:tcW w:w="2353" w:type="dxa"/>
            <w:tcBorders>
              <w:right w:val="double" w:color="auto" w:sz="4" w:space="0"/>
            </w:tcBorders>
            <w:vAlign w:val="center"/>
          </w:tcPr>
          <w:p w14:paraId="0E42F8F5">
            <w:pPr>
              <w:widowControl w:val="0"/>
              <w:snapToGrid w:val="0"/>
              <w:jc w:val="center"/>
              <w:rPr>
                <w:rFonts w:hint="default"/>
                <w:lang w:val="en-US" w:eastAsia="zh-CN"/>
              </w:rPr>
            </w:pPr>
            <w:r>
              <w:rPr>
                <w:rFonts w:hint="eastAsia" w:ascii="Arial" w:hAnsi="Arial" w:eastAsia="黑体" w:cs="Arial"/>
                <w:bCs/>
                <w:sz w:val="21"/>
                <w:szCs w:val="21"/>
                <w:lang w:val="en-US" w:eastAsia="zh-CN"/>
              </w:rPr>
              <w:t>在展演中演唱</w:t>
            </w:r>
          </w:p>
        </w:tc>
        <w:tc>
          <w:tcPr>
            <w:tcW w:w="612" w:type="dxa"/>
            <w:tcBorders>
              <w:left w:val="double" w:color="auto" w:sz="4" w:space="0"/>
            </w:tcBorders>
            <w:vAlign w:val="center"/>
          </w:tcPr>
          <w:p w14:paraId="55107EAF">
            <w:pPr>
              <w:pStyle w:val="14"/>
              <w:widowControl w:val="0"/>
              <w:rPr>
                <w:rFonts w:hint="eastAsia"/>
                <w:lang w:val="en-US" w:eastAsia="zh-CN"/>
              </w:rPr>
            </w:pPr>
          </w:p>
        </w:tc>
        <w:tc>
          <w:tcPr>
            <w:tcW w:w="612" w:type="dxa"/>
            <w:vAlign w:val="center"/>
          </w:tcPr>
          <w:p w14:paraId="56BBE6E5">
            <w:pPr>
              <w:pStyle w:val="14"/>
              <w:widowControl w:val="0"/>
              <w:rPr>
                <w:rFonts w:hint="default"/>
                <w:lang w:val="en-US" w:eastAsia="zh-CN"/>
              </w:rPr>
            </w:pPr>
            <w:r>
              <w:rPr>
                <w:rFonts w:hint="eastAsia"/>
                <w:lang w:val="en-US" w:eastAsia="zh-CN"/>
              </w:rPr>
              <w:t>50</w:t>
            </w:r>
          </w:p>
        </w:tc>
        <w:tc>
          <w:tcPr>
            <w:tcW w:w="612" w:type="dxa"/>
            <w:vAlign w:val="center"/>
          </w:tcPr>
          <w:p w14:paraId="166C9DD8">
            <w:pPr>
              <w:pStyle w:val="14"/>
              <w:widowControl w:val="0"/>
              <w:rPr>
                <w:rFonts w:hint="default"/>
                <w:lang w:val="en-US" w:eastAsia="zh-CN"/>
              </w:rPr>
            </w:pPr>
            <w:r>
              <w:rPr>
                <w:rFonts w:hint="eastAsia"/>
                <w:lang w:val="en-US" w:eastAsia="zh-CN"/>
              </w:rPr>
              <w:t>50</w:t>
            </w:r>
          </w:p>
        </w:tc>
        <w:tc>
          <w:tcPr>
            <w:tcW w:w="612" w:type="dxa"/>
            <w:vAlign w:val="center"/>
          </w:tcPr>
          <w:p w14:paraId="7C6F4E9A">
            <w:pPr>
              <w:pStyle w:val="14"/>
              <w:widowControl w:val="0"/>
              <w:rPr>
                <w:rFonts w:hint="eastAsia"/>
                <w:lang w:val="en-US" w:eastAsia="zh-CN"/>
              </w:rPr>
            </w:pPr>
          </w:p>
        </w:tc>
        <w:tc>
          <w:tcPr>
            <w:tcW w:w="2152" w:type="dxa"/>
            <w:tcBorders>
              <w:right w:val="single" w:color="auto" w:sz="12" w:space="0"/>
            </w:tcBorders>
            <w:vAlign w:val="center"/>
          </w:tcPr>
          <w:p w14:paraId="1890DE6A">
            <w:pPr>
              <w:pStyle w:val="14"/>
              <w:widowControl w:val="0"/>
              <w:rPr>
                <w:rFonts w:hint="default" w:eastAsia="宋体"/>
                <w:lang w:val="en-US" w:eastAsia="zh-CN"/>
              </w:rPr>
            </w:pPr>
            <w:r>
              <w:rPr>
                <w:rFonts w:hint="eastAsia"/>
                <w:lang w:val="en-US" w:eastAsia="zh-CN"/>
              </w:rPr>
              <w:t>100</w:t>
            </w:r>
          </w:p>
        </w:tc>
      </w:tr>
    </w:tbl>
    <w:p w14:paraId="185E41ED">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684"/>
        <w:gridCol w:w="1441"/>
        <w:gridCol w:w="1442"/>
        <w:gridCol w:w="1442"/>
        <w:gridCol w:w="1442"/>
        <w:gridCol w:w="1442"/>
      </w:tblGrid>
      <w:tr w14:paraId="318CD2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9" w:type="dxa"/>
            <w:vMerge w:val="restart"/>
            <w:vAlign w:val="center"/>
          </w:tcPr>
          <w:p w14:paraId="7031037E">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84" w:type="dxa"/>
            <w:vMerge w:val="restart"/>
          </w:tcPr>
          <w:p w14:paraId="0D386A50">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36DAFC62">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70D4D7F8">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257FCE6B">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1" w:type="dxa"/>
            <w:vMerge w:val="restart"/>
            <w:vAlign w:val="center"/>
          </w:tcPr>
          <w:p w14:paraId="0C06D077">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68" w:type="dxa"/>
            <w:gridSpan w:val="4"/>
            <w:vAlign w:val="center"/>
          </w:tcPr>
          <w:p w14:paraId="238EB6FD">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37100E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9" w:type="dxa"/>
            <w:vMerge w:val="continue"/>
          </w:tcPr>
          <w:p w14:paraId="6C0BA07C">
            <w:pPr>
              <w:widowControl w:val="0"/>
              <w:snapToGrid w:val="0"/>
              <w:jc w:val="center"/>
              <w:rPr>
                <w:rFonts w:ascii="黑体" w:hAnsi="黑体" w:eastAsia="黑体"/>
                <w:bCs/>
                <w:sz w:val="21"/>
                <w:szCs w:val="21"/>
              </w:rPr>
            </w:pPr>
          </w:p>
        </w:tc>
        <w:tc>
          <w:tcPr>
            <w:tcW w:w="684" w:type="dxa"/>
            <w:vMerge w:val="continue"/>
          </w:tcPr>
          <w:p w14:paraId="0C128A79">
            <w:pPr>
              <w:pStyle w:val="16"/>
              <w:widowControl w:val="0"/>
              <w:jc w:val="both"/>
              <w:rPr>
                <w:rFonts w:ascii="黑体" w:hAnsi="黑体"/>
                <w:bCs/>
                <w:sz w:val="21"/>
                <w:szCs w:val="21"/>
              </w:rPr>
            </w:pPr>
          </w:p>
        </w:tc>
        <w:tc>
          <w:tcPr>
            <w:tcW w:w="1441" w:type="dxa"/>
            <w:vMerge w:val="continue"/>
          </w:tcPr>
          <w:p w14:paraId="4775E5C1">
            <w:pPr>
              <w:pStyle w:val="16"/>
              <w:widowControl w:val="0"/>
              <w:jc w:val="both"/>
              <w:rPr>
                <w:rFonts w:ascii="黑体" w:hAnsi="黑体"/>
                <w:bCs/>
                <w:sz w:val="21"/>
                <w:szCs w:val="21"/>
              </w:rPr>
            </w:pPr>
          </w:p>
        </w:tc>
        <w:tc>
          <w:tcPr>
            <w:tcW w:w="1442" w:type="dxa"/>
            <w:vAlign w:val="center"/>
          </w:tcPr>
          <w:p w14:paraId="630A2317">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1F0AF7D5">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2" w:type="dxa"/>
            <w:vAlign w:val="center"/>
          </w:tcPr>
          <w:p w14:paraId="0907CECE">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738B59C2">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2" w:type="dxa"/>
            <w:vAlign w:val="center"/>
          </w:tcPr>
          <w:p w14:paraId="7791F370">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310B6BC4">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2" w:type="dxa"/>
            <w:vAlign w:val="center"/>
          </w:tcPr>
          <w:p w14:paraId="45306134">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490667DA">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41A00D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9" w:type="dxa"/>
            <w:vAlign w:val="center"/>
          </w:tcPr>
          <w:p w14:paraId="0C56647A">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84" w:type="dxa"/>
            <w:vAlign w:val="center"/>
          </w:tcPr>
          <w:p w14:paraId="050C6F25">
            <w:pPr>
              <w:widowControl w:val="0"/>
              <w:snapToGrid w:val="0"/>
              <w:jc w:val="center"/>
              <w:rPr>
                <w:rFonts w:ascii="Arial" w:hAnsi="Arial" w:eastAsia="黑体" w:cs="Arial"/>
                <w:bCs/>
                <w:sz w:val="21"/>
                <w:szCs w:val="21"/>
              </w:rPr>
            </w:pPr>
          </w:p>
        </w:tc>
        <w:tc>
          <w:tcPr>
            <w:tcW w:w="1441" w:type="dxa"/>
          </w:tcPr>
          <w:p w14:paraId="146AC9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2" w:type="dxa"/>
          </w:tcPr>
          <w:p w14:paraId="2EA8BB65">
            <w:pPr>
              <w:pStyle w:val="14"/>
              <w:widowControl w:val="0"/>
              <w:jc w:val="both"/>
            </w:pPr>
          </w:p>
        </w:tc>
        <w:tc>
          <w:tcPr>
            <w:tcW w:w="1442" w:type="dxa"/>
          </w:tcPr>
          <w:p w14:paraId="1045817B">
            <w:pPr>
              <w:pStyle w:val="14"/>
              <w:widowControl w:val="0"/>
              <w:jc w:val="both"/>
            </w:pPr>
          </w:p>
        </w:tc>
        <w:tc>
          <w:tcPr>
            <w:tcW w:w="1442" w:type="dxa"/>
          </w:tcPr>
          <w:p w14:paraId="54519633">
            <w:pPr>
              <w:pStyle w:val="14"/>
              <w:widowControl w:val="0"/>
              <w:jc w:val="both"/>
            </w:pPr>
          </w:p>
        </w:tc>
        <w:tc>
          <w:tcPr>
            <w:tcW w:w="1442" w:type="dxa"/>
          </w:tcPr>
          <w:p w14:paraId="53571318">
            <w:pPr>
              <w:pStyle w:val="6"/>
              <w:widowControl/>
              <w:shd w:val="clear" w:color="auto" w:fill="FFFFFF"/>
              <w:jc w:val="both"/>
            </w:pPr>
          </w:p>
        </w:tc>
      </w:tr>
      <w:tr w14:paraId="320E9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9" w:type="dxa"/>
            <w:vAlign w:val="center"/>
          </w:tcPr>
          <w:p w14:paraId="04E92E7D">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84" w:type="dxa"/>
            <w:vAlign w:val="center"/>
          </w:tcPr>
          <w:p w14:paraId="31714DC6">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2/3</w:t>
            </w:r>
          </w:p>
        </w:tc>
        <w:tc>
          <w:tcPr>
            <w:tcW w:w="1441" w:type="dxa"/>
            <w:vAlign w:val="center"/>
          </w:tcPr>
          <w:p w14:paraId="65EE9901">
            <w:pPr>
              <w:widowControl/>
              <w:shd w:val="clear" w:color="000000" w:fill="FFFFFF"/>
              <w:jc w:val="both"/>
              <w:rPr>
                <w:rFonts w:hint="default" w:ascii="Helvetica" w:hAnsi="Helvetica" w:cs="Helvetica" w:eastAsiaTheme="minorEastAsia"/>
                <w:color w:val="000000"/>
                <w:sz w:val="20"/>
                <w:szCs w:val="20"/>
                <w:lang w:val="en-US" w:eastAsia="zh-CN"/>
              </w:rPr>
            </w:pPr>
            <w:r>
              <w:rPr>
                <w:rFonts w:hint="eastAsia" w:ascii="Helvetica" w:hAnsi="Helvetica" w:cs="Helvetica" w:eastAsiaTheme="minorEastAsia"/>
                <w:color w:val="000000"/>
                <w:sz w:val="20"/>
                <w:szCs w:val="20"/>
                <w:lang w:val="en-US" w:eastAsia="zh-CN"/>
              </w:rPr>
              <w:t>完成关于民歌的论文撰写，要求在论文中要求对一个地方的民歌者一个民歌主题片段再或一首歌曲进行分析。要求层次分明，条理清楚。</w:t>
            </w:r>
          </w:p>
          <w:p w14:paraId="261725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p>
        </w:tc>
        <w:tc>
          <w:tcPr>
            <w:tcW w:w="1442" w:type="dxa"/>
            <w:vAlign w:val="center"/>
          </w:tcPr>
          <w:p w14:paraId="43B82511">
            <w:pPr>
              <w:widowControl w:val="0"/>
              <w:snapToGrid w:val="0"/>
              <w:jc w:val="left"/>
              <w:rPr>
                <w:rFonts w:hint="eastAsia" w:ascii="Arial" w:hAnsi="Arial" w:eastAsia="黑体" w:cs="Arial"/>
                <w:bCs/>
                <w:sz w:val="21"/>
                <w:szCs w:val="21"/>
                <w:lang w:eastAsia="zh-CN"/>
              </w:rPr>
            </w:pPr>
            <w:r>
              <w:rPr>
                <w:rFonts w:hint="eastAsia" w:ascii="Helvetica" w:hAnsi="Helvetica" w:cs="Helvetica" w:eastAsiaTheme="minorEastAsia"/>
                <w:color w:val="000000"/>
                <w:sz w:val="19"/>
                <w:szCs w:val="19"/>
                <w:lang w:val="en-US" w:eastAsia="zh-CN"/>
              </w:rPr>
              <w:t>条理清晰、具有专业素养</w:t>
            </w:r>
          </w:p>
          <w:p w14:paraId="6EA87C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p>
        </w:tc>
        <w:tc>
          <w:tcPr>
            <w:tcW w:w="1442" w:type="dxa"/>
            <w:vAlign w:val="center"/>
          </w:tcPr>
          <w:p w14:paraId="579C7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完整作品，并有自己都处理和理解</w:t>
            </w:r>
          </w:p>
        </w:tc>
        <w:tc>
          <w:tcPr>
            <w:tcW w:w="1442" w:type="dxa"/>
            <w:vAlign w:val="center"/>
          </w:tcPr>
          <w:p w14:paraId="13372B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完成作品，基本有学习的成效</w:t>
            </w:r>
          </w:p>
        </w:tc>
        <w:tc>
          <w:tcPr>
            <w:tcW w:w="1442" w:type="dxa"/>
            <w:vAlign w:val="center"/>
          </w:tcPr>
          <w:p w14:paraId="531F54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无法完成作品</w:t>
            </w:r>
          </w:p>
        </w:tc>
      </w:tr>
      <w:tr w14:paraId="44B86D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9" w:type="dxa"/>
            <w:vAlign w:val="center"/>
          </w:tcPr>
          <w:p w14:paraId="4B8BA6FC">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84" w:type="dxa"/>
            <w:vAlign w:val="center"/>
          </w:tcPr>
          <w:p w14:paraId="6655BF79">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1/2/3</w:t>
            </w:r>
          </w:p>
        </w:tc>
        <w:tc>
          <w:tcPr>
            <w:tcW w:w="1441" w:type="dxa"/>
            <w:vAlign w:val="center"/>
          </w:tcPr>
          <w:p w14:paraId="37A3F1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掌握各地民歌的基本风格，并能很好的演唱。要求能够独立完成一首到多首民歌作品。</w:t>
            </w:r>
          </w:p>
        </w:tc>
        <w:tc>
          <w:tcPr>
            <w:tcW w:w="1442" w:type="dxa"/>
            <w:vAlign w:val="center"/>
          </w:tcPr>
          <w:p w14:paraId="0E6B54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熟练掌握并延深</w:t>
            </w:r>
          </w:p>
        </w:tc>
        <w:tc>
          <w:tcPr>
            <w:tcW w:w="1442" w:type="dxa"/>
            <w:vAlign w:val="center"/>
          </w:tcPr>
          <w:p w14:paraId="68068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优秀完成</w:t>
            </w:r>
          </w:p>
        </w:tc>
        <w:tc>
          <w:tcPr>
            <w:tcW w:w="1442" w:type="dxa"/>
            <w:vAlign w:val="center"/>
          </w:tcPr>
          <w:p w14:paraId="75027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基本完成</w:t>
            </w:r>
          </w:p>
        </w:tc>
        <w:tc>
          <w:tcPr>
            <w:tcW w:w="1442" w:type="dxa"/>
            <w:vAlign w:val="center"/>
          </w:tcPr>
          <w:p w14:paraId="26073E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没有完成</w:t>
            </w:r>
          </w:p>
        </w:tc>
      </w:tr>
      <w:tr w14:paraId="0DF96D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9" w:type="dxa"/>
            <w:vAlign w:val="center"/>
          </w:tcPr>
          <w:p w14:paraId="53C4C9DC">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684" w:type="dxa"/>
            <w:vAlign w:val="center"/>
          </w:tcPr>
          <w:p w14:paraId="3DF51C7E">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2/3</w:t>
            </w:r>
          </w:p>
        </w:tc>
        <w:tc>
          <w:tcPr>
            <w:tcW w:w="1441" w:type="dxa"/>
            <w:vAlign w:val="center"/>
          </w:tcPr>
          <w:p w14:paraId="0A08B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能够呈现完整的展演民族声乐演唱，并在年底的展演中登上舞台，演唱展示既定作品</w:t>
            </w:r>
          </w:p>
        </w:tc>
        <w:tc>
          <w:tcPr>
            <w:tcW w:w="1442" w:type="dxa"/>
            <w:vAlign w:val="center"/>
          </w:tcPr>
          <w:p w14:paraId="3047DA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在声乐的技术下优秀的演唱</w:t>
            </w:r>
          </w:p>
        </w:tc>
        <w:tc>
          <w:tcPr>
            <w:tcW w:w="1442" w:type="dxa"/>
            <w:vAlign w:val="center"/>
          </w:tcPr>
          <w:p w14:paraId="213A0B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能够在风格下演唱</w:t>
            </w:r>
          </w:p>
        </w:tc>
        <w:tc>
          <w:tcPr>
            <w:tcW w:w="1442" w:type="dxa"/>
            <w:vAlign w:val="center"/>
          </w:tcPr>
          <w:p w14:paraId="0D4951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能够基本完成演唱</w:t>
            </w:r>
          </w:p>
        </w:tc>
        <w:tc>
          <w:tcPr>
            <w:tcW w:w="1442" w:type="dxa"/>
            <w:vAlign w:val="center"/>
          </w:tcPr>
          <w:p w14:paraId="24537C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无法独立演唱作品</w:t>
            </w:r>
          </w:p>
        </w:tc>
      </w:tr>
    </w:tbl>
    <w:p w14:paraId="38AFBABD">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6C2A373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70B2FDBA">
            <w:pPr>
              <w:pStyle w:val="14"/>
              <w:widowControl w:val="0"/>
              <w:jc w:val="left"/>
              <w:rPr>
                <w:rFonts w:ascii="仿宋" w:hAnsi="仿宋" w:eastAsia="仿宋" w:cs="仿宋"/>
              </w:rPr>
            </w:pPr>
          </w:p>
          <w:p w14:paraId="7A0A9204">
            <w:pPr>
              <w:pStyle w:val="14"/>
              <w:widowControl w:val="0"/>
              <w:jc w:val="left"/>
              <w:rPr>
                <w:rFonts w:ascii="宋体" w:hAnsi="宋体"/>
                <w:bCs/>
              </w:rPr>
            </w:pPr>
          </w:p>
          <w:p w14:paraId="0C3B41F2">
            <w:pPr>
              <w:pStyle w:val="14"/>
              <w:widowControl w:val="0"/>
              <w:jc w:val="left"/>
              <w:rPr>
                <w:rFonts w:ascii="黑体"/>
              </w:rPr>
            </w:pPr>
          </w:p>
        </w:tc>
      </w:tr>
    </w:tbl>
    <w:p w14:paraId="5FFD7DFE">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010F32A-1D02-4C5E-B779-62F18166D01A}"/>
  </w:font>
  <w:font w:name="黑体">
    <w:panose1 w:val="02010609060101010101"/>
    <w:charset w:val="86"/>
    <w:family w:val="auto"/>
    <w:pitch w:val="default"/>
    <w:sig w:usb0="800002BF" w:usb1="38CF7CFA" w:usb2="00000016" w:usb3="00000000" w:csb0="00040001" w:csb1="00000000"/>
    <w:embedRegular r:id="rId2" w:fontKey="{EAAD7F2F-ED72-4AE8-B1A4-B4176EFE84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BEBF529C-133B-4C4B-8053-372DFCB828C9}"/>
  </w:font>
  <w:font w:name="微软雅黑">
    <w:panose1 w:val="020B0503020204020204"/>
    <w:charset w:val="86"/>
    <w:family w:val="auto"/>
    <w:pitch w:val="default"/>
    <w:sig w:usb0="80000287" w:usb1="2ACF3C50" w:usb2="00000016" w:usb3="00000000" w:csb0="0004001F" w:csb1="00000000"/>
    <w:embedRegular r:id="rId4" w:fontKey="{17E124EA-A6CA-46CD-8982-2EA0B7153982}"/>
  </w:font>
  <w:font w:name="Helvetica">
    <w:altName w:val="Arial"/>
    <w:panose1 w:val="00000000000000000000"/>
    <w:charset w:val="00"/>
    <w:family w:val="auto"/>
    <w:pitch w:val="default"/>
    <w:sig w:usb0="00000000" w:usb1="00000000" w:usb2="00000000" w:usb3="00000000" w:csb0="00000093" w:csb1="00000000"/>
    <w:embedRegular r:id="rId5" w:fontKey="{B1F88204-938E-4507-9B1B-9E3821FF007E}"/>
  </w:font>
  <w:font w:name="方正小标宋简体">
    <w:panose1 w:val="02000000000000000000"/>
    <w:charset w:val="86"/>
    <w:family w:val="script"/>
    <w:pitch w:val="default"/>
    <w:sig w:usb0="00000001" w:usb1="08000000" w:usb2="00000000" w:usb3="00000000" w:csb0="00040000" w:csb1="00000000"/>
    <w:embedRegular r:id="rId6" w:fontKey="{047BFBD7-D518-4F38-83CC-E94AD0994A88}"/>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65309">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564CD55">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564CD55">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3MDNjY2JhY2JkOGI5YTY3NDk5NWYzNzA3OGY1NjQ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1C37E89"/>
    <w:rsid w:val="024B0C39"/>
    <w:rsid w:val="0616597F"/>
    <w:rsid w:val="0A8128A6"/>
    <w:rsid w:val="0BE43E2A"/>
    <w:rsid w:val="0BF32A1B"/>
    <w:rsid w:val="10BD2C22"/>
    <w:rsid w:val="132B0067"/>
    <w:rsid w:val="190478B9"/>
    <w:rsid w:val="19BB08C0"/>
    <w:rsid w:val="1AF90B53"/>
    <w:rsid w:val="1BD50639"/>
    <w:rsid w:val="1C486363"/>
    <w:rsid w:val="1E45202A"/>
    <w:rsid w:val="22987C80"/>
    <w:rsid w:val="24192CCC"/>
    <w:rsid w:val="2525624A"/>
    <w:rsid w:val="26404627"/>
    <w:rsid w:val="26F4679D"/>
    <w:rsid w:val="28E219C5"/>
    <w:rsid w:val="296028EA"/>
    <w:rsid w:val="2EDC5AC4"/>
    <w:rsid w:val="31172428"/>
    <w:rsid w:val="315E078B"/>
    <w:rsid w:val="350F13AA"/>
    <w:rsid w:val="36F2449A"/>
    <w:rsid w:val="39A66CD4"/>
    <w:rsid w:val="3C8D1562"/>
    <w:rsid w:val="3CD52CE1"/>
    <w:rsid w:val="410F2E6A"/>
    <w:rsid w:val="41297962"/>
    <w:rsid w:val="416E7E42"/>
    <w:rsid w:val="42CE7417"/>
    <w:rsid w:val="438A0837"/>
    <w:rsid w:val="4430136C"/>
    <w:rsid w:val="452108C9"/>
    <w:rsid w:val="495E25EB"/>
    <w:rsid w:val="4AB0382B"/>
    <w:rsid w:val="4D691FE9"/>
    <w:rsid w:val="5486504B"/>
    <w:rsid w:val="569868B5"/>
    <w:rsid w:val="584D667C"/>
    <w:rsid w:val="611F6817"/>
    <w:rsid w:val="61EA0991"/>
    <w:rsid w:val="63400ABB"/>
    <w:rsid w:val="65CF4270"/>
    <w:rsid w:val="66303069"/>
    <w:rsid w:val="66CA1754"/>
    <w:rsid w:val="6A681023"/>
    <w:rsid w:val="6C335661"/>
    <w:rsid w:val="6F1E65D4"/>
    <w:rsid w:val="6F266C86"/>
    <w:rsid w:val="6F5042C2"/>
    <w:rsid w:val="74316312"/>
    <w:rsid w:val="752714C3"/>
    <w:rsid w:val="7570221E"/>
    <w:rsid w:val="76E07973"/>
    <w:rsid w:val="780F13C8"/>
    <w:rsid w:val="7A5F2BCC"/>
    <w:rsid w:val="7B5B428C"/>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3011</Words>
  <Characters>3090</Characters>
  <Lines>6</Lines>
  <Paragraphs>1</Paragraphs>
  <TotalTime>0</TotalTime>
  <ScaleCrop>false</ScaleCrop>
  <LinksUpToDate>false</LinksUpToDate>
  <CharactersWithSpaces>3107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璞</cp:lastModifiedBy>
  <cp:lastPrinted>2023-11-21T00:52:00Z</cp:lastPrinted>
  <dcterms:modified xsi:type="dcterms:W3CDTF">2025-02-14T12:45:43Z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14CA8804E1B442148D6EC8DFE01CC816_13</vt:lpwstr>
  </property>
  <property fmtid="{D5CDD505-2E9C-101B-9397-08002B2CF9AE}" pid="4" name="KSOTemplateDocerSaveRecord">
    <vt:lpwstr>eyJoZGlkIjoiYmY3MDNjY2JhY2JkOGI5YTY3NDk5NWYzNzA3OGY1NjQiLCJ1c2VySWQiOiIyNTgxNjU4MzcifQ==</vt:lpwstr>
  </property>
</Properties>
</file>