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（中文）教育统计与测量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（英文）Educational Statistic and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学前教育专业大三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开卷考试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pStyle w:val="2"/>
              <w:widowControl w:val="0"/>
              <w:shd w:val="clear" w:color="auto" w:fill="FFFFFF"/>
              <w:spacing w:before="0" w:after="0" w:line="360" w:lineRule="atLeast"/>
              <w:jc w:val="both"/>
              <w:rPr>
                <w:rFonts w:ascii="Verdana" w:hAnsi="Verdana"/>
                <w:color w:val="323232"/>
                <w:sz w:val="27"/>
                <w:szCs w:val="27"/>
              </w:rPr>
            </w:pP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教育统计与测量评价新编教程（第二版）作者:</w:t>
            </w:r>
            <w:r>
              <w:fldChar w:fldCharType="begin"/>
            </w:r>
            <w:r>
              <w:instrText xml:space="preserve"> HYPERLINK "http://search.dangdang.com/?key2=%BB%C6%B9%E2%D1%EF&amp;medium=01&amp;category_path=01.00.00.00.00.00" \t "_blank" </w:instrText>
            </w:r>
            <w:r>
              <w:fldChar w:fldCharType="separate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黄光扬</w:t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出版社: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"_blank" </w:instrText>
            </w:r>
            <w:r>
              <w:fldChar w:fldCharType="separate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华东师范大学出版社</w:t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出版时间:2020年01月 ，ISBN：9787567594449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jc w:val="both"/>
            </w:pPr>
            <w:r>
              <w:rPr>
                <w:rFonts w:hint="eastAsia"/>
              </w:rPr>
              <w:t>教育学、心理学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left"/>
            </w:pPr>
            <w:r>
              <w:rPr>
                <w:color w:val="000000"/>
                <w:sz w:val="20"/>
                <w:szCs w:val="20"/>
              </w:rPr>
              <w:t>教育统计、测量与评价之间存在非常密切的关系。一方面，教育统计分析所处理的数据资料大多是教育调查、实验、观察、测量或评估所得的数据，教育统计方法包括描述统计与推断统计两部分。另一方面，开展教育测量与评价实践活动，或者从事教育测量与评价研究工作，通常要借助教育统计学的有关方法才能实现教育测量与评价的目的。三者是教育科学的重要分支，虽然彼此各有相对独立的研究内容和方法，但又都是相互联系的。《教育统计与测量评价新编教程（第二版）》将这三门学科中基础、重要、精华的部分进行了有机整合，供从事实际教学和教育管理的工作人员学习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本课程适合学前教育学、小学教育学专业大三学生学习，</w:t>
            </w:r>
            <w:r>
              <w:rPr>
                <w:color w:val="000000"/>
                <w:sz w:val="20"/>
                <w:szCs w:val="20"/>
              </w:rPr>
              <w:t>针对应用型院校本科学前教育专业学生，通过修读本课程，</w:t>
            </w:r>
            <w:r>
              <w:rPr>
                <w:rFonts w:hint="eastAsia"/>
                <w:color w:val="000000"/>
                <w:sz w:val="20"/>
                <w:szCs w:val="20"/>
              </w:rPr>
              <w:t>在</w:t>
            </w:r>
            <w:r>
              <w:rPr>
                <w:color w:val="000000"/>
                <w:sz w:val="20"/>
                <w:szCs w:val="20"/>
              </w:rPr>
              <w:t>工作中能熟练</w:t>
            </w:r>
            <w:r>
              <w:rPr>
                <w:rFonts w:hint="eastAsia"/>
                <w:color w:val="000000"/>
                <w:sz w:val="20"/>
                <w:szCs w:val="20"/>
              </w:rPr>
              <w:t>运用心理学原理开展各类教学</w:t>
            </w:r>
            <w:r>
              <w:rPr>
                <w:color w:val="000000"/>
                <w:sz w:val="20"/>
                <w:szCs w:val="20"/>
              </w:rPr>
              <w:t>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11505" cy="344170"/>
                  <wp:effectExtent l="0" t="0" r="23495" b="11430"/>
                  <wp:docPr id="1" name="图片 1" descr="陈妍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妍雯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/>
        </w:rPr>
      </w:pPr>
      <w:r>
        <w:br w:type="page"/>
      </w:r>
      <w:r>
        <w:rPr>
          <w:rFonts w:hint="eastAsia" w:ascii="黑体"/>
        </w:rPr>
        <w:t>二、课程目标与毕业要求</w:t>
      </w:r>
    </w:p>
    <w:p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</w:t>
            </w:r>
            <w:r>
              <w:rPr>
                <w:rFonts w:hint="eastAsia"/>
              </w:rPr>
              <w:t>教育统计与测量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能够熟练使用</w:t>
            </w:r>
            <w:r>
              <w:rPr>
                <w:rFonts w:hint="eastAsia"/>
              </w:rPr>
              <w:t>心理统计</w:t>
            </w:r>
            <w:r>
              <w:t>方法分析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能够理解</w:t>
            </w:r>
            <w:r>
              <w:rPr>
                <w:rFonts w:hint="eastAsia"/>
              </w:rPr>
              <w:t>心理统计学</w:t>
            </w:r>
            <w:r>
              <w:t>对于</w:t>
            </w:r>
            <w:r>
              <w:rPr>
                <w:rFonts w:hint="eastAsia"/>
              </w:rPr>
              <w:t>学前教育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能够在学习过程中懂得合作，在探索中获得真知。</w:t>
            </w:r>
          </w:p>
        </w:tc>
      </w:tr>
    </w:tbl>
    <w:p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/>
              </w:rPr>
            </w:pPr>
            <w:bookmarkStart w:id="0" w:name="_Hlk166338602"/>
            <w:r>
              <w:rPr>
                <w:rFonts w:hint="eastAsia"/>
                <w:b/>
                <w:color w:val="000000"/>
              </w:rPr>
              <w:t>LO2：</w:t>
            </w:r>
            <w:r>
              <w:rPr>
                <w:b/>
                <w:color w:val="000000"/>
              </w:rPr>
              <w:t>教育情怀</w:t>
            </w:r>
            <w:bookmarkEnd w:id="0"/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bCs/>
              </w:rPr>
            </w:pPr>
            <w:r>
              <w:rPr>
                <w:rFonts w:hint="eastAsia"/>
                <w:bCs/>
              </w:rPr>
              <w:t>具有人文底蕴、生命关怀和科学精神。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：自主学习</w:t>
            </w:r>
          </w:p>
          <w:p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具有终身学习与专业发展意识，具备一定的信息素养，并能在工作中应用信息技术和工具解决问题。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</w:p>
          <w:p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</w:tr>
    </w:tbl>
    <w:p>
      <w:pPr>
        <w:rPr>
          <w:rFonts w:ascii="Times New Roman" w:hAnsi="Times New Roman"/>
          <w:b/>
        </w:rPr>
      </w:pPr>
    </w:p>
    <w:p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教育统计与测量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LO</w:t>
            </w:r>
            <w:r>
              <w:rPr>
                <w:rFonts w:hint="eastAsia"/>
              </w:rPr>
              <w:t>7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  <w:p>
            <w:pPr>
              <w:pStyle w:val="16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教育统计与测量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心理统计</w:t>
            </w:r>
            <w:r>
              <w:t>方法分析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t>LO</w:t>
            </w:r>
            <w:r>
              <w:rPr>
                <w:rFonts w:hint="eastAsia"/>
              </w:rPr>
              <w:t>9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心理统计</w:t>
            </w:r>
            <w:r>
              <w:t>方法分析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6"/>
              <w:jc w:val="left"/>
            </w:pPr>
            <w:r>
              <w:t>4能够理解</w:t>
            </w:r>
            <w:r>
              <w:rPr>
                <w:rFonts w:hint="eastAsia"/>
              </w:rPr>
              <w:t>心理统计学</w:t>
            </w:r>
            <w:r>
              <w:t>对于</w:t>
            </w:r>
            <w:r>
              <w:rPr>
                <w:rFonts w:hint="eastAsia"/>
              </w:rPr>
              <w:t>学前教育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jc w:val="left"/>
            </w:pPr>
            <w:r>
              <w:rPr>
                <w:rFonts w:hint="eastAsia"/>
              </w:rPr>
              <w:t>5</w:t>
            </w:r>
            <w:r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96" w:type="dxa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1" w:name="OLE_LINK6"/>
            <w:bookmarkStart w:id="2" w:name="OLE_LINK5"/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教育统计与测量概述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统计概念与原理、数据集的建立、数据集的整理。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难点：统计原理。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>
            <w:pPr>
              <w:pStyle w:val="17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能够说出心理统计学的研究目的和方法。</w:t>
            </w:r>
          </w:p>
          <w:p>
            <w:pPr>
              <w:pStyle w:val="17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能够掌握数据集的建立方法。</w:t>
            </w:r>
          </w:p>
          <w:p>
            <w:pPr>
              <w:pStyle w:val="17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能够掌握数据集的整理方法。</w:t>
            </w:r>
          </w:p>
          <w:p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描述统计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1.制作图表。2.数据可视化。3.相关分析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难点：图表制作方法。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标</w:t>
            </w:r>
          </w:p>
          <w:p>
            <w:pPr>
              <w:pStyle w:val="17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能够掌握数据可视化方法。</w:t>
            </w:r>
          </w:p>
          <w:p>
            <w:pPr>
              <w:pStyle w:val="17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能够掌握图表制作方法。</w:t>
            </w:r>
          </w:p>
          <w:p>
            <w:pPr>
              <w:pStyle w:val="17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能够掌握相关分析方法。</w:t>
            </w:r>
          </w:p>
          <w:p>
            <w:pPr>
              <w:widowControl w:val="0"/>
              <w:snapToGrid w:val="0"/>
              <w:spacing w:line="288" w:lineRule="auto"/>
              <w:ind w:left="420"/>
              <w:jc w:val="both"/>
              <w:rPr>
                <w:bCs/>
              </w:rPr>
            </w:pP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统计推论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1.T检验和方差分析。2.回归分析。3.卡方检验和非参数检验。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回归分析。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能够掌握T检验和方差分析方法。</w:t>
            </w:r>
          </w:p>
          <w:p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能够掌握回归分析方法。</w:t>
            </w:r>
          </w:p>
          <w:p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能够掌握卡方检验方法。</w:t>
            </w:r>
          </w:p>
          <w:p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能够掌握其它非参数检验方法。</w:t>
            </w:r>
          </w:p>
          <w:p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问卷编制和论文撰写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掌握问卷编制的方法。2.看懂研究论文中的数据分析方法。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问卷编制的方法。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>
            <w:pPr>
              <w:pStyle w:val="17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能掌握问卷编制的方法。</w:t>
            </w:r>
          </w:p>
          <w:p>
            <w:pPr>
              <w:pStyle w:val="17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能将问卷数据导入统计分析软件并实施处理。</w:t>
            </w:r>
          </w:p>
          <w:p>
            <w:pPr>
              <w:pStyle w:val="17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能根据毕业要求完成论文撰写工作。</w:t>
            </w:r>
          </w:p>
        </w:tc>
      </w:tr>
      <w:bookmarkEnd w:id="1"/>
      <w:bookmarkEnd w:id="2"/>
    </w:tbl>
    <w:p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7"/>
        <w:gridCol w:w="1265"/>
        <w:gridCol w:w="1265"/>
        <w:gridCol w:w="1265"/>
        <w:gridCol w:w="1263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27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5"/>
              <w:ind w:right="210"/>
              <w:jc w:val="left"/>
              <w:rPr>
                <w:szCs w:val="16"/>
              </w:rPr>
            </w:pPr>
          </w:p>
          <w:p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第一单元 概述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</w:p>
        </w:tc>
        <w:tc>
          <w:tcPr>
            <w:tcW w:w="746" w:type="pct"/>
            <w:vAlign w:val="center"/>
          </w:tcPr>
          <w:p>
            <w:pPr>
              <w:pStyle w:val="16"/>
            </w:pPr>
          </w:p>
        </w:tc>
        <w:tc>
          <w:tcPr>
            <w:tcW w:w="745" w:type="pct"/>
            <w:vAlign w:val="center"/>
          </w:tcPr>
          <w:p>
            <w:pPr>
              <w:pStyle w:val="16"/>
            </w:pPr>
          </w:p>
        </w:tc>
        <w:tc>
          <w:tcPr>
            <w:tcW w:w="744" w:type="pct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第二单元 描述统计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>
            <w:pPr>
              <w:pStyle w:val="16"/>
            </w:pPr>
          </w:p>
        </w:tc>
        <w:tc>
          <w:tcPr>
            <w:tcW w:w="744" w:type="pct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第三单元 统计推论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>
            <w:pPr>
              <w:pStyle w:val="16"/>
            </w:pPr>
          </w:p>
        </w:tc>
        <w:tc>
          <w:tcPr>
            <w:tcW w:w="744" w:type="pct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第四单元 问卷编制与论文撰写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</w:p>
        </w:tc>
        <w:tc>
          <w:tcPr>
            <w:tcW w:w="746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>
            <w:pPr>
              <w:pStyle w:val="16"/>
            </w:pPr>
          </w:p>
        </w:tc>
        <w:tc>
          <w:tcPr>
            <w:tcW w:w="745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4" w:type="pct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H</w:t>
            </w:r>
          </w:p>
        </w:tc>
      </w:tr>
    </w:tbl>
    <w:p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第一单元 概述</w:t>
            </w:r>
          </w:p>
        </w:tc>
        <w:tc>
          <w:tcPr>
            <w:tcW w:w="2690" w:type="dxa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第二单元 描述统计</w:t>
            </w:r>
          </w:p>
        </w:tc>
        <w:tc>
          <w:tcPr>
            <w:tcW w:w="2690" w:type="dxa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第三单元 统计推论</w:t>
            </w:r>
          </w:p>
        </w:tc>
        <w:tc>
          <w:tcPr>
            <w:tcW w:w="2690" w:type="dxa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第四单元 问卷编制与论文撰写</w:t>
            </w:r>
          </w:p>
        </w:tc>
        <w:tc>
          <w:tcPr>
            <w:tcW w:w="2690" w:type="dxa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>
      <w:pPr>
        <w:pStyle w:val="19"/>
        <w:spacing w:before="326" w:beforeLines="100" w:after="163"/>
      </w:pPr>
    </w:p>
    <w:p>
      <w:pPr>
        <w:rPr>
          <w:rFonts w:ascii="Times New Roman" w:hAnsi="Times New Roman"/>
          <w:b/>
        </w:rPr>
      </w:pPr>
      <w:r>
        <w:br w:type="page"/>
      </w:r>
    </w:p>
    <w:p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LO2：</w:t>
            </w:r>
            <w:r>
              <w:rPr>
                <w:b/>
                <w:color w:val="000000"/>
              </w:rPr>
              <w:t>教育情怀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①具有人文底蕴、生命关怀和科学精神。</w:t>
            </w:r>
          </w:p>
          <w:p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：自主学习</w:t>
            </w:r>
          </w:p>
          <w:p>
            <w:pPr>
              <w:pStyle w:val="16"/>
              <w:widowControl w:val="0"/>
              <w:numPr>
                <w:ilvl w:val="0"/>
                <w:numId w:val="6"/>
              </w:numPr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具有终身学习与专业发展意识，具备一定的信息素养，并能在工作中应用信息技术和工具解决问题。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</w:p>
          <w:p>
            <w:pPr>
              <w:pStyle w:val="16"/>
              <w:widowControl w:val="0"/>
              <w:jc w:val="left"/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掌握研究幼儿行为和教育教学的方法，具有一定的创新意识和教育教学研究能力。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具体实施</w:t>
            </w:r>
          </w:p>
          <w:p>
            <w:pPr>
              <w:pStyle w:val="16"/>
              <w:widowControl w:val="0"/>
              <w:ind w:firstLine="480" w:firstLineChars="200"/>
              <w:jc w:val="left"/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在授课过程中，挖掘数学与日常生活、科学技术、高精尖产业相关的内容，帮助学生理解心理学在学前教育过程中的重要作用。同时站在学前教育专业的角度出发，培养学生从高观点的视角分析心理学问题，提升学生对心理学的理解，培养学生的职业技能和专业知识。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4"/>
      <w:bookmarkStart w:id="6" w:name="OLE_LINK3"/>
    </w:p>
    <w:bookmarkEnd w:id="5"/>
    <w:bookmarkEnd w:id="6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31"/>
        <w:gridCol w:w="2771"/>
        <w:gridCol w:w="469"/>
        <w:gridCol w:w="469"/>
        <w:gridCol w:w="469"/>
        <w:gridCol w:w="469"/>
        <w:gridCol w:w="47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0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26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377" w:type="pct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06" w:type="pct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46" w:type="pct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26" w:type="pct"/>
            <w:vMerge w:val="continue"/>
            <w:tcBorders>
              <w:right w:val="double" w:color="auto" w:sz="4" w:space="0"/>
            </w:tcBorders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275" w:type="pct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275" w:type="pct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46" w:type="pct"/>
            <w:vMerge w:val="continue"/>
            <w:tcBorders>
              <w:right w:val="single" w:color="auto" w:sz="12" w:space="0"/>
            </w:tcBorders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46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期末大作业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人格测试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问卷整理</w:t>
            </w:r>
            <w:bookmarkStart w:id="7" w:name="_GoBack"/>
            <w:bookmarkEnd w:id="7"/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75" w:type="pct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rPr>
          <w:rFonts w:ascii="Times New Roman" w:hAnsi="Times New Roman"/>
          <w:b/>
        </w:rPr>
      </w:pPr>
      <w:r>
        <w:br w:type="page"/>
      </w:r>
    </w:p>
    <w:p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7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B06D4"/>
    <w:multiLevelType w:val="multilevel"/>
    <w:tmpl w:val="159B06D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6C175EB"/>
    <w:multiLevelType w:val="multilevel"/>
    <w:tmpl w:val="26C175E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2D5F3F5F"/>
    <w:multiLevelType w:val="multilevel"/>
    <w:tmpl w:val="2D5F3F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45C66DCF"/>
    <w:multiLevelType w:val="multilevel"/>
    <w:tmpl w:val="45C66DC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23B55DC"/>
    <w:multiLevelType w:val="multilevel"/>
    <w:tmpl w:val="523B55D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E725065"/>
    <w:multiLevelType w:val="multilevel"/>
    <w:tmpl w:val="6E72506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Theme="minorEastAsia" w:hAnsiTheme="minorEastAsia" w:eastAsiaTheme="minorEastAsia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246A1"/>
    <w:rsid w:val="00033082"/>
    <w:rsid w:val="00044088"/>
    <w:rsid w:val="00051359"/>
    <w:rsid w:val="00053590"/>
    <w:rsid w:val="0006001D"/>
    <w:rsid w:val="000628F9"/>
    <w:rsid w:val="00064F88"/>
    <w:rsid w:val="00066041"/>
    <w:rsid w:val="0007057F"/>
    <w:rsid w:val="00076794"/>
    <w:rsid w:val="0008122A"/>
    <w:rsid w:val="00087488"/>
    <w:rsid w:val="0009050A"/>
    <w:rsid w:val="00092FAD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E7F68"/>
    <w:rsid w:val="000F287C"/>
    <w:rsid w:val="000F5D5A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75431"/>
    <w:rsid w:val="00183AA1"/>
    <w:rsid w:val="0018767C"/>
    <w:rsid w:val="001A135C"/>
    <w:rsid w:val="001B0D49"/>
    <w:rsid w:val="001B1DFC"/>
    <w:rsid w:val="001B546F"/>
    <w:rsid w:val="001B5CC8"/>
    <w:rsid w:val="001C16FC"/>
    <w:rsid w:val="001C2E3E"/>
    <w:rsid w:val="001C388D"/>
    <w:rsid w:val="001E0494"/>
    <w:rsid w:val="001E1D2D"/>
    <w:rsid w:val="001E5A17"/>
    <w:rsid w:val="001F0E42"/>
    <w:rsid w:val="001F284E"/>
    <w:rsid w:val="001F332E"/>
    <w:rsid w:val="001F6D10"/>
    <w:rsid w:val="001F73A7"/>
    <w:rsid w:val="00213C3C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E3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3508"/>
    <w:rsid w:val="00305F23"/>
    <w:rsid w:val="003129E1"/>
    <w:rsid w:val="00313BBA"/>
    <w:rsid w:val="00317E29"/>
    <w:rsid w:val="003213F6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071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0E5D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15C8"/>
    <w:rsid w:val="00461E46"/>
    <w:rsid w:val="00462CD2"/>
    <w:rsid w:val="00464CA2"/>
    <w:rsid w:val="0046549D"/>
    <w:rsid w:val="00471668"/>
    <w:rsid w:val="00481F98"/>
    <w:rsid w:val="0048520F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7F64"/>
    <w:rsid w:val="00541F72"/>
    <w:rsid w:val="00542388"/>
    <w:rsid w:val="00544523"/>
    <w:rsid w:val="005467DC"/>
    <w:rsid w:val="00546A82"/>
    <w:rsid w:val="005478D5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1B4B"/>
    <w:rsid w:val="00597EC2"/>
    <w:rsid w:val="005A13AB"/>
    <w:rsid w:val="005A2959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3DA4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6E9D"/>
    <w:rsid w:val="0066595A"/>
    <w:rsid w:val="00666206"/>
    <w:rsid w:val="00672788"/>
    <w:rsid w:val="00676183"/>
    <w:rsid w:val="00680DA3"/>
    <w:rsid w:val="0068377F"/>
    <w:rsid w:val="00691B24"/>
    <w:rsid w:val="00695B93"/>
    <w:rsid w:val="0069677F"/>
    <w:rsid w:val="00697C16"/>
    <w:rsid w:val="006A5A89"/>
    <w:rsid w:val="006A744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3E1F"/>
    <w:rsid w:val="006F4ACB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3EC8"/>
    <w:rsid w:val="0076090D"/>
    <w:rsid w:val="00764FD9"/>
    <w:rsid w:val="007740B2"/>
    <w:rsid w:val="00774C1F"/>
    <w:rsid w:val="007776F8"/>
    <w:rsid w:val="0078194F"/>
    <w:rsid w:val="007934A4"/>
    <w:rsid w:val="007A0AC9"/>
    <w:rsid w:val="007A1B70"/>
    <w:rsid w:val="007A57F6"/>
    <w:rsid w:val="007A6C9B"/>
    <w:rsid w:val="007A78E0"/>
    <w:rsid w:val="007B4FFB"/>
    <w:rsid w:val="007C0BCE"/>
    <w:rsid w:val="007C1D1B"/>
    <w:rsid w:val="007C3566"/>
    <w:rsid w:val="007C794A"/>
    <w:rsid w:val="007D1542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4972"/>
    <w:rsid w:val="008256B9"/>
    <w:rsid w:val="0083705D"/>
    <w:rsid w:val="0084242F"/>
    <w:rsid w:val="00845795"/>
    <w:rsid w:val="00847437"/>
    <w:rsid w:val="0087706C"/>
    <w:rsid w:val="00882E15"/>
    <w:rsid w:val="00883C73"/>
    <w:rsid w:val="008901A2"/>
    <w:rsid w:val="00896567"/>
    <w:rsid w:val="008A0280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60BA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44638"/>
    <w:rsid w:val="009526DD"/>
    <w:rsid w:val="00960364"/>
    <w:rsid w:val="009656CC"/>
    <w:rsid w:val="00970E8C"/>
    <w:rsid w:val="00971671"/>
    <w:rsid w:val="0097746C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1D2D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5704"/>
    <w:rsid w:val="00A40645"/>
    <w:rsid w:val="00A6016C"/>
    <w:rsid w:val="00A74577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659A"/>
    <w:rsid w:val="00B11109"/>
    <w:rsid w:val="00B12D31"/>
    <w:rsid w:val="00B15F6E"/>
    <w:rsid w:val="00B21BEE"/>
    <w:rsid w:val="00B23284"/>
    <w:rsid w:val="00B2782A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86356"/>
    <w:rsid w:val="00B919FA"/>
    <w:rsid w:val="00B94A16"/>
    <w:rsid w:val="00BA098B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578E"/>
    <w:rsid w:val="00CA6928"/>
    <w:rsid w:val="00CB0997"/>
    <w:rsid w:val="00CB3D3F"/>
    <w:rsid w:val="00CB5A1A"/>
    <w:rsid w:val="00CC59E6"/>
    <w:rsid w:val="00CC6E28"/>
    <w:rsid w:val="00CC7630"/>
    <w:rsid w:val="00CD4DBF"/>
    <w:rsid w:val="00CD5BDD"/>
    <w:rsid w:val="00CD6B72"/>
    <w:rsid w:val="00CF096B"/>
    <w:rsid w:val="00CF10F7"/>
    <w:rsid w:val="00CF4130"/>
    <w:rsid w:val="00CF55AC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7A"/>
    <w:rsid w:val="00D93E7C"/>
    <w:rsid w:val="00DA39F2"/>
    <w:rsid w:val="00DB2BE6"/>
    <w:rsid w:val="00DB76B3"/>
    <w:rsid w:val="00DC3839"/>
    <w:rsid w:val="00DD1052"/>
    <w:rsid w:val="00DD3C7B"/>
    <w:rsid w:val="00DE2B21"/>
    <w:rsid w:val="00DE48DE"/>
    <w:rsid w:val="00DE5D71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3A50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463E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071E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D7BE8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5"/>
    <w:semiHidden/>
    <w:unhideWhenUsed/>
    <w:qFormat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styleId="24">
    <w:name w:val="Placeholder Text"/>
    <w:basedOn w:val="10"/>
    <w:unhideWhenUsed/>
    <w:qFormat/>
    <w:uiPriority w:val="99"/>
    <w:rPr>
      <w:color w:val="808080"/>
    </w:rPr>
  </w:style>
  <w:style w:type="character" w:customStyle="1" w:styleId="25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502</Words>
  <Characters>2862</Characters>
  <Lines>23</Lines>
  <Paragraphs>6</Paragraphs>
  <TotalTime>1</TotalTime>
  <ScaleCrop>false</ScaleCrop>
  <LinksUpToDate>false</LinksUpToDate>
  <CharactersWithSpaces>3358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2024-07-09T14:13:00Z</dcterms:created>
  <dc:creator>juvg</dc:creator>
  <cp:lastModifiedBy>刘又辅</cp:lastModifiedBy>
  <cp:lastPrinted>2023-11-21T08:52:00Z</cp:lastPrinted>
  <dcterms:modified xsi:type="dcterms:W3CDTF">2024-10-30T18:41:05Z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112E151EBA260C1E410D2267940CCB73_43</vt:lpwstr>
  </property>
</Properties>
</file>