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方正小标宋简体" w:hAnsi="宋体"/>
          <w:bCs/>
          <w:kern w:val="0"/>
          <w:szCs w:val="21"/>
        </w:rPr>
      </w:pPr>
      <w:bookmarkStart w:id="1" w:name="_GoBack"/>
      <w:bookmarkEnd w:id="1"/>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6350" b="1143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spacing w:val="20"/>
                                <w:sz w:val="24"/>
                                <w:szCs w:val="24"/>
                                <w:lang w:val="en-US" w:eastAsia="zh-CN"/>
                              </w:rPr>
                              <w:t>33</w:t>
                            </w:r>
                            <w:r>
                              <w:rPr>
                                <w:rFonts w:hint="eastAsia" w:ascii="宋体" w:hAnsi="宋体" w:eastAsia="宋体"/>
                                <w:spacing w:val="20"/>
                                <w:sz w:val="24"/>
                                <w:szCs w:val="24"/>
                              </w:rPr>
                              <w:t>（A</w:t>
                            </w:r>
                            <w:r>
                              <w:rPr>
                                <w:rFonts w:ascii="宋体" w:hAnsi="宋体" w:eastAsia="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Vkea1AAAAAgBAAAPAAAAAAAAAAEAIAAAACIAAABkcnMvZG93bnJldi54bWxQSwECFAAUAAAACACH&#10;TuJANG/VK2ECAACnBAAADgAAAAAAAAABACAAAAAjAQAAZHJzL2Uyb0RvYy54bWxQSwUGAAAAAAYA&#10;BgBZAQAA9gUAAAAA&#10;">
                <v:fill on="t" focussize="0,0"/>
                <v:stroke on="f" weight="0.5pt"/>
                <v:imagedata o:title=""/>
                <o:lock v:ext="edit" aspectratio="f"/>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spacing w:val="20"/>
                          <w:sz w:val="24"/>
                          <w:szCs w:val="24"/>
                          <w:lang w:val="en-US" w:eastAsia="zh-CN"/>
                        </w:rPr>
                        <w:t>33</w:t>
                      </w:r>
                      <w:r>
                        <w:rPr>
                          <w:rFonts w:hint="eastAsia" w:ascii="宋体" w:hAnsi="宋体" w:eastAsia="宋体"/>
                          <w:spacing w:val="20"/>
                          <w:sz w:val="24"/>
                          <w:szCs w:val="24"/>
                        </w:rPr>
                        <w:t>（A</w:t>
                      </w:r>
                      <w:r>
                        <w:rPr>
                          <w:rFonts w:ascii="宋体" w:hAnsi="宋体" w:eastAsia="宋体"/>
                          <w:spacing w:val="20"/>
                          <w:sz w:val="24"/>
                          <w:szCs w:val="24"/>
                        </w:rPr>
                        <w:t>0）</w:t>
                      </w:r>
                    </w:p>
                  </w:txbxContent>
                </v:textbox>
              </v:shape>
            </w:pict>
          </mc:Fallback>
        </mc:AlternateContent>
      </w:r>
    </w:p>
    <w:p>
      <w:pPr>
        <w:spacing w:line="288" w:lineRule="auto"/>
        <w:jc w:val="center"/>
        <w:rPr>
          <w:b/>
          <w:sz w:val="28"/>
          <w:szCs w:val="30"/>
        </w:rPr>
      </w:pPr>
      <w:r>
        <w:rPr>
          <w:rFonts w:hint="eastAsia"/>
          <w:b/>
          <w:sz w:val="28"/>
          <w:szCs w:val="30"/>
        </w:rPr>
        <w:t>【</w:t>
      </w:r>
      <w:r>
        <w:rPr>
          <w:rFonts w:hint="eastAsia"/>
          <w:b/>
          <w:sz w:val="28"/>
          <w:szCs w:val="30"/>
          <w:lang w:val="en-US" w:eastAsia="zh-CN"/>
        </w:rPr>
        <w:t>儿童剧理论与实务</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【Theory and Practice of children's drama】</w:t>
      </w:r>
      <w:bookmarkStart w:id="0" w:name="a2"/>
      <w:bookmarkEnd w:id="0"/>
    </w:p>
    <w:p>
      <w:pPr>
        <w:spacing w:beforeLines="50"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lang w:val="en-US" w:eastAsia="zh-CN"/>
        </w:rPr>
        <w:t>2135022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lang w:val="en-US" w:eastAsia="zh-CN"/>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lang w:val="en-US" w:eastAsia="zh-CN"/>
        </w:rPr>
        <w:t>学前教育</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w:t>
      </w:r>
      <w:r>
        <w:rPr>
          <w:rFonts w:hint="eastAsia"/>
          <w:color w:val="000000"/>
          <w:sz w:val="20"/>
          <w:szCs w:val="20"/>
          <w:lang w:val="en-US" w:eastAsia="zh-CN"/>
        </w:rPr>
        <w:t>选</w:t>
      </w:r>
      <w:r>
        <w:rPr>
          <w:rFonts w:hint="eastAsia"/>
          <w:color w:val="000000"/>
          <w:sz w:val="20"/>
          <w:szCs w:val="20"/>
        </w:rPr>
        <w:t>修课</w:t>
      </w:r>
      <w:r>
        <w:rPr>
          <w:color w:val="000000"/>
          <w:sz w:val="20"/>
          <w:szCs w:val="20"/>
        </w:rPr>
        <w:t>】</w:t>
      </w:r>
    </w:p>
    <w:p>
      <w:pPr>
        <w:snapToGrid w:val="0"/>
        <w:spacing w:line="288" w:lineRule="auto"/>
        <w:ind w:firstLine="394" w:firstLineChars="196"/>
        <w:rPr>
          <w:rFonts w:hint="eastAsia" w:eastAsia="宋体"/>
          <w:b/>
          <w:bCs/>
          <w:color w:val="000000"/>
          <w:szCs w:val="21"/>
          <w:lang w:val="en-US" w:eastAsia="zh-CN"/>
        </w:rPr>
      </w:pPr>
      <w:r>
        <w:rPr>
          <w:b/>
          <w:bCs/>
          <w:color w:val="000000"/>
          <w:sz w:val="20"/>
          <w:szCs w:val="20"/>
        </w:rPr>
        <w:t>开课院系：</w:t>
      </w:r>
      <w:r>
        <w:rPr>
          <w:rFonts w:hint="eastAsia"/>
          <w:b/>
          <w:bCs/>
          <w:color w:val="000000"/>
          <w:sz w:val="20"/>
          <w:szCs w:val="20"/>
          <w:lang w:val="en-US" w:eastAsia="zh-CN"/>
        </w:rPr>
        <w:t>教育学院</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left="598" w:leftChars="285" w:firstLine="192" w:firstLineChars="96"/>
        <w:rPr>
          <w:color w:val="000000"/>
          <w:szCs w:val="21"/>
        </w:rPr>
      </w:pPr>
      <w:r>
        <w:rPr>
          <w:color w:val="000000"/>
          <w:sz w:val="20"/>
          <w:szCs w:val="20"/>
        </w:rPr>
        <w:t>教材【</w:t>
      </w:r>
      <w:r>
        <w:rPr>
          <w:rFonts w:hint="eastAsia"/>
          <w:color w:val="000000"/>
          <w:sz w:val="20"/>
          <w:szCs w:val="20"/>
          <w:lang w:val="en-US" w:eastAsia="zh-CN"/>
        </w:rPr>
        <w:t>书名：儿童戏剧教育的理论与实务，作者：林玫君，出版社：复旦大学出版社，版本信息：</w:t>
      </w:r>
      <w:r>
        <w:rPr>
          <w:rFonts w:hint="eastAsia"/>
          <w:color w:val="000000"/>
          <w:sz w:val="20"/>
          <w:szCs w:val="20"/>
        </w:rPr>
        <w:t>20</w:t>
      </w:r>
      <w:r>
        <w:rPr>
          <w:rFonts w:hint="eastAsia"/>
          <w:color w:val="000000"/>
          <w:sz w:val="20"/>
          <w:szCs w:val="20"/>
          <w:lang w:val="en-US" w:eastAsia="zh-CN"/>
        </w:rPr>
        <w:t>20年5月</w:t>
      </w:r>
      <w:r>
        <w:rPr>
          <w:rFonts w:hint="eastAsia"/>
          <w:color w:val="000000"/>
          <w:sz w:val="20"/>
          <w:szCs w:val="20"/>
        </w:rPr>
        <w:t>（出版时间），版次：第</w:t>
      </w:r>
      <w:r>
        <w:rPr>
          <w:rFonts w:hint="eastAsia"/>
          <w:color w:val="000000"/>
          <w:sz w:val="20"/>
          <w:szCs w:val="20"/>
          <w:lang w:val="en-US" w:eastAsia="zh-CN"/>
        </w:rPr>
        <w:t>1</w:t>
      </w:r>
      <w:r>
        <w:rPr>
          <w:rFonts w:hint="eastAsia"/>
          <w:color w:val="000000"/>
          <w:sz w:val="20"/>
          <w:szCs w:val="20"/>
        </w:rPr>
        <w:t>版，书号（ISBN）：</w:t>
      </w:r>
      <w:r>
        <w:rPr>
          <w:rFonts w:hint="eastAsia"/>
          <w:color w:val="000000"/>
          <w:sz w:val="20"/>
          <w:szCs w:val="20"/>
          <w:lang w:val="en-US" w:eastAsia="zh-CN"/>
        </w:rPr>
        <w:t>9787309116526</w:t>
      </w:r>
      <w:r>
        <w:rPr>
          <w:color w:val="000000"/>
          <w:sz w:val="20"/>
          <w:szCs w:val="20"/>
        </w:rPr>
        <w:t>】</w:t>
      </w:r>
    </w:p>
    <w:p>
      <w:pPr>
        <w:snapToGrid w:val="0"/>
        <w:spacing w:line="288" w:lineRule="auto"/>
        <w:ind w:left="718" w:leftChars="342" w:firstLine="100" w:firstLineChars="50"/>
        <w:rPr>
          <w:rFonts w:hint="eastAsia"/>
          <w:color w:val="000000"/>
          <w:sz w:val="20"/>
          <w:szCs w:val="20"/>
          <w:highlight w:val="none"/>
          <w:lang w:val="en-US" w:eastAsia="zh-CN"/>
        </w:rPr>
      </w:pPr>
      <w:r>
        <w:rPr>
          <w:color w:val="000000"/>
          <w:sz w:val="20"/>
          <w:szCs w:val="20"/>
          <w:highlight w:val="none"/>
        </w:rPr>
        <w:t>参考</w:t>
      </w:r>
      <w:r>
        <w:rPr>
          <w:rFonts w:hint="eastAsia"/>
          <w:color w:val="000000"/>
          <w:sz w:val="20"/>
          <w:szCs w:val="20"/>
          <w:highlight w:val="none"/>
        </w:rPr>
        <w:t>书目</w:t>
      </w:r>
      <w:r>
        <w:rPr>
          <w:color w:val="000000"/>
          <w:sz w:val="20"/>
          <w:szCs w:val="20"/>
          <w:highlight w:val="none"/>
        </w:rPr>
        <w:t>【</w:t>
      </w:r>
      <w:r>
        <w:rPr>
          <w:rFonts w:hint="eastAsia"/>
          <w:color w:val="000000"/>
          <w:sz w:val="20"/>
          <w:szCs w:val="20"/>
          <w:highlight w:val="none"/>
          <w:lang w:val="en-US" w:eastAsia="zh-CN"/>
        </w:rPr>
        <w:t>1.书名：儿童戏剧教育活动指导——童谣及故事的创意表现，作者：林玫君，出版社：复旦大学出版社，版本信息：2020年12月（出版时间），版次：第1版，</w:t>
      </w:r>
      <w:r>
        <w:rPr>
          <w:rFonts w:hint="eastAsia"/>
          <w:color w:val="000000"/>
          <w:sz w:val="20"/>
          <w:szCs w:val="20"/>
        </w:rPr>
        <w:t>书号（ISBN）</w:t>
      </w:r>
      <w:r>
        <w:rPr>
          <w:rFonts w:hint="eastAsia"/>
          <w:color w:val="000000"/>
          <w:sz w:val="20"/>
          <w:szCs w:val="20"/>
          <w:lang w:eastAsia="zh-CN"/>
        </w:rPr>
        <w:t>：</w:t>
      </w:r>
      <w:r>
        <w:rPr>
          <w:rFonts w:hint="eastAsia"/>
          <w:color w:val="000000"/>
          <w:sz w:val="20"/>
          <w:szCs w:val="20"/>
          <w:highlight w:val="none"/>
          <w:lang w:val="en-US" w:eastAsia="zh-CN"/>
        </w:rPr>
        <w:t>9787309134308；</w:t>
      </w:r>
    </w:p>
    <w:p>
      <w:pPr>
        <w:numPr>
          <w:ilvl w:val="0"/>
          <w:numId w:val="1"/>
        </w:numPr>
        <w:snapToGrid w:val="0"/>
        <w:spacing w:line="288" w:lineRule="auto"/>
        <w:ind w:left="718" w:leftChars="342" w:firstLine="100" w:firstLineChars="50"/>
        <w:rPr>
          <w:rFonts w:hint="eastAsia"/>
          <w:color w:val="000000"/>
          <w:sz w:val="20"/>
          <w:szCs w:val="20"/>
          <w:highlight w:val="none"/>
          <w:lang w:val="en-US" w:eastAsia="zh-CN"/>
        </w:rPr>
      </w:pPr>
      <w:r>
        <w:rPr>
          <w:rFonts w:hint="eastAsia"/>
          <w:color w:val="000000"/>
          <w:sz w:val="20"/>
          <w:szCs w:val="20"/>
          <w:highlight w:val="none"/>
          <w:lang w:val="en-US" w:eastAsia="zh-CN"/>
        </w:rPr>
        <w:t>书名：儿童戏剧教育活动指导——肢体与声音口语的创意表现，作者：林玫君，出版社：复旦大学出版社，版本信息：2020年1月（出版时间），版次：第1版，书号（ISBN）：9787309121100；</w:t>
      </w:r>
    </w:p>
    <w:p>
      <w:pPr>
        <w:numPr>
          <w:ilvl w:val="0"/>
          <w:numId w:val="1"/>
        </w:numPr>
        <w:snapToGrid w:val="0"/>
        <w:spacing w:line="288" w:lineRule="auto"/>
        <w:ind w:left="718" w:leftChars="342" w:firstLine="100" w:firstLineChars="50"/>
        <w:rPr>
          <w:color w:val="000000"/>
          <w:szCs w:val="21"/>
          <w:highlight w:val="none"/>
        </w:rPr>
      </w:pPr>
      <w:r>
        <w:rPr>
          <w:rFonts w:hint="eastAsia"/>
          <w:color w:val="000000"/>
          <w:sz w:val="20"/>
          <w:szCs w:val="20"/>
          <w:highlight w:val="none"/>
          <w:lang w:val="en-US" w:eastAsia="zh-CN"/>
        </w:rPr>
        <w:t>书名：儿童戏剧，作者：方先义，出版社：中国人民大学出版社，版本信息：2018年1月（出版时间），版次：第1版，</w:t>
      </w:r>
      <w:r>
        <w:rPr>
          <w:rFonts w:hint="eastAsia"/>
          <w:color w:val="000000"/>
          <w:sz w:val="20"/>
          <w:szCs w:val="20"/>
        </w:rPr>
        <w:t>书号（ISBN）：</w:t>
      </w:r>
      <w:r>
        <w:rPr>
          <w:rFonts w:hint="eastAsia"/>
          <w:color w:val="000000"/>
          <w:sz w:val="20"/>
          <w:szCs w:val="20"/>
          <w:highlight w:val="none"/>
          <w:lang w:val="en-US" w:eastAsia="zh-CN"/>
        </w:rPr>
        <w:t>9787300250687</w:t>
      </w:r>
      <w:r>
        <w:rPr>
          <w:color w:val="000000"/>
          <w:sz w:val="20"/>
          <w:szCs w:val="20"/>
          <w:highlight w:val="none"/>
        </w:rPr>
        <w:t>】</w:t>
      </w:r>
    </w:p>
    <w:p>
      <w:pPr>
        <w:adjustRightInd w:val="0"/>
        <w:snapToGrid w:val="0"/>
        <w:spacing w:line="288" w:lineRule="auto"/>
        <w:ind w:firstLine="402" w:firstLineChars="200"/>
        <w:rPr>
          <w:rFonts w:hint="eastAsia"/>
          <w:b/>
          <w:bCs/>
          <w:color w:val="000000"/>
          <w:sz w:val="20"/>
          <w:szCs w:val="20"/>
          <w:highlight w:val="none"/>
          <w:lang w:val="en-US" w:eastAsia="zh-CN"/>
        </w:rPr>
      </w:pPr>
      <w:r>
        <w:rPr>
          <w:rFonts w:hint="eastAsia"/>
          <w:b/>
          <w:bCs/>
          <w:color w:val="000000"/>
          <w:sz w:val="20"/>
          <w:szCs w:val="20"/>
          <w:highlight w:val="none"/>
          <w:lang w:val="en-US" w:eastAsia="zh-CN"/>
        </w:rPr>
        <w:t>课程网站网址：</w:t>
      </w:r>
    </w:p>
    <w:p>
      <w:pPr>
        <w:adjustRightInd w:val="0"/>
        <w:snapToGrid w:val="0"/>
        <w:spacing w:line="288" w:lineRule="auto"/>
        <w:ind w:firstLine="402" w:firstLineChars="200"/>
        <w:rPr>
          <w:rFonts w:hint="eastAsia"/>
          <w:b/>
          <w:bCs/>
          <w:color w:val="000000"/>
          <w:sz w:val="20"/>
          <w:szCs w:val="20"/>
          <w:highlight w:val="none"/>
        </w:rPr>
      </w:pPr>
      <w:r>
        <w:rPr>
          <w:rFonts w:hint="eastAsia"/>
          <w:b/>
          <w:bCs/>
          <w:color w:val="000000"/>
          <w:sz w:val="20"/>
          <w:szCs w:val="20"/>
          <w:highlight w:val="none"/>
        </w:rPr>
        <w:fldChar w:fldCharType="begin"/>
      </w:r>
      <w:r>
        <w:rPr>
          <w:rFonts w:hint="eastAsia"/>
          <w:b/>
          <w:bCs/>
          <w:color w:val="000000"/>
          <w:sz w:val="20"/>
          <w:szCs w:val="20"/>
          <w:highlight w:val="none"/>
        </w:rPr>
        <w:instrText xml:space="preserve"> HYPERLINK "https://www.icve.com.cn/portal_new/newweikeinfo/weikeinfo.html?weikeId=lgs3alashbtahlly7pvwag" </w:instrText>
      </w:r>
      <w:r>
        <w:rPr>
          <w:rFonts w:hint="eastAsia"/>
          <w:b/>
          <w:bCs/>
          <w:color w:val="000000"/>
          <w:sz w:val="20"/>
          <w:szCs w:val="20"/>
          <w:highlight w:val="none"/>
        </w:rPr>
        <w:fldChar w:fldCharType="separate"/>
      </w:r>
      <w:r>
        <w:rPr>
          <w:rStyle w:val="7"/>
          <w:rFonts w:hint="eastAsia"/>
          <w:b/>
          <w:bCs/>
          <w:sz w:val="20"/>
          <w:szCs w:val="20"/>
          <w:highlight w:val="none"/>
        </w:rPr>
        <w:t>https://www.icve.com.cn/portal_new/newweikeinfo/weikeinfo.html?weikeId=lgs3alashbtahlly7pvwag</w:t>
      </w:r>
      <w:r>
        <w:rPr>
          <w:rFonts w:hint="eastAsia"/>
          <w:b/>
          <w:bCs/>
          <w:color w:val="000000"/>
          <w:sz w:val="20"/>
          <w:szCs w:val="20"/>
          <w:highlight w:val="none"/>
        </w:rPr>
        <w:fldChar w:fldCharType="end"/>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lang w:val="en-US" w:eastAsia="zh-CN"/>
        </w:rPr>
        <w:t>教师口语2130006（2）</w:t>
      </w:r>
      <w:r>
        <w:rPr>
          <w:color w:val="000000"/>
          <w:sz w:val="20"/>
          <w:szCs w:val="20"/>
        </w:rPr>
        <w:t>】</w:t>
      </w:r>
    </w:p>
    <w:p>
      <w:pPr>
        <w:adjustRightInd w:val="0"/>
        <w:snapToGrid w:val="0"/>
        <w:spacing w:beforeLines="50"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keepNext w:val="0"/>
        <w:keepLines w:val="0"/>
        <w:pageBreakBefore w:val="0"/>
        <w:widowControl w:val="0"/>
        <w:kinsoku/>
        <w:wordWrap/>
        <w:overflowPunct/>
        <w:topLinePunct w:val="0"/>
        <w:autoSpaceDE/>
        <w:autoSpaceDN/>
        <w:bidi w:val="0"/>
        <w:adjustRightInd/>
        <w:snapToGrid w:val="0"/>
        <w:spacing w:line="288" w:lineRule="auto"/>
        <w:ind w:firstLine="400" w:firstLineChars="200"/>
        <w:textAlignment w:val="auto"/>
        <w:rPr>
          <w:rFonts w:hint="eastAsia"/>
          <w:color w:val="000000"/>
          <w:sz w:val="20"/>
          <w:szCs w:val="20"/>
          <w:lang w:val="en-US" w:eastAsia="zh-CN"/>
        </w:rPr>
      </w:pPr>
      <w:r>
        <w:rPr>
          <w:rFonts w:hint="eastAsia"/>
          <w:color w:val="000000"/>
          <w:sz w:val="20"/>
          <w:szCs w:val="20"/>
          <w:lang w:val="en-US" w:eastAsia="zh-CN"/>
        </w:rPr>
        <w:t>《儿童剧理论与实务》课程理论与实务兼具。理论部分，综合整理了幼儿游戏与戏剧教育相关的名词、定位、内涵、历史沿革等不同的方面，以建立一套系统性的理论，帮助学生了解戏剧教育的全貌；实务部分，统整现场教学与研究的心得，并呈现幼儿园的教学案例，以帮助学生更好地理解戏剧教育。</w:t>
      </w:r>
    </w:p>
    <w:p>
      <w:pPr>
        <w:keepNext w:val="0"/>
        <w:keepLines w:val="0"/>
        <w:pageBreakBefore w:val="0"/>
        <w:widowControl w:val="0"/>
        <w:kinsoku/>
        <w:wordWrap/>
        <w:overflowPunct/>
        <w:topLinePunct w:val="0"/>
        <w:autoSpaceDE/>
        <w:autoSpaceDN/>
        <w:bidi w:val="0"/>
        <w:adjustRightInd/>
        <w:snapToGrid w:val="0"/>
        <w:spacing w:line="288" w:lineRule="auto"/>
        <w:ind w:firstLine="400" w:firstLineChars="200"/>
        <w:textAlignment w:val="auto"/>
        <w:rPr>
          <w:rFonts w:hint="default"/>
          <w:color w:val="000000"/>
          <w:sz w:val="20"/>
          <w:szCs w:val="20"/>
          <w:lang w:val="en-US" w:eastAsia="zh-CN"/>
        </w:rPr>
      </w:pPr>
      <w:r>
        <w:rPr>
          <w:rFonts w:hint="eastAsia"/>
          <w:color w:val="000000"/>
          <w:sz w:val="20"/>
          <w:szCs w:val="20"/>
          <w:lang w:val="en-US" w:eastAsia="zh-CN"/>
        </w:rPr>
        <w:t>本课程旨在帮助学生厘清“儿童戏剧教育”的相关名词，说明戏剧教育对儿童发展的贡献，使教育决策单位、学者、教师及家长等相关人士能够了解其价值与功能；针对戏剧艺术之内涵、戏剧与剧场艺术之基本架构及戏剧教育之参与人员等做一个完整的解读；，分析儿童游戏的本质及自发性戏剧游戏的发展引发学生对于幼儿教育中的统整课程及英美各种戏剧课程模式的兴趣；依据先前研究，将幼儿自发性戏剧纳入考虑，进而发展出可行的幼儿园戏剧教育形态，并以实例说明各种形态的执行方式；针对“故事戏剧”的教学历程等各阶段的相关问题，提出讨论，帮助学生对于在教室中如何进行儿童戏剧教育进行行动研究有完整的了解。</w:t>
      </w: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本课程建议学前教育专业的</w:t>
      </w:r>
      <w:r>
        <w:rPr>
          <w:rFonts w:hint="eastAsia"/>
          <w:color w:val="000000"/>
          <w:sz w:val="20"/>
          <w:szCs w:val="20"/>
          <w:lang w:val="en-US" w:eastAsia="zh-CN"/>
        </w:rPr>
        <w:t>三</w:t>
      </w:r>
      <w:r>
        <w:rPr>
          <w:rFonts w:hint="eastAsia"/>
          <w:color w:val="000000"/>
          <w:sz w:val="20"/>
          <w:szCs w:val="20"/>
        </w:rPr>
        <w:t>年级学生选课，学生应</w:t>
      </w:r>
      <w:r>
        <w:rPr>
          <w:rFonts w:hint="eastAsia"/>
          <w:color w:val="000000"/>
          <w:sz w:val="20"/>
          <w:szCs w:val="20"/>
          <w:lang w:val="en-US" w:eastAsia="zh-CN"/>
        </w:rPr>
        <w:t>对于教育学、心理学基础知识有一定的了解，</w:t>
      </w:r>
      <w:r>
        <w:rPr>
          <w:rFonts w:hint="eastAsia"/>
          <w:color w:val="000000"/>
          <w:sz w:val="20"/>
          <w:szCs w:val="20"/>
        </w:rPr>
        <w:t>具有一定的阅读能力、辩证的思维方法，同时学生应具备一定的自主学习能力。</w:t>
      </w:r>
    </w:p>
    <w:p>
      <w:pPr>
        <w:widowControl/>
        <w:numPr>
          <w:ilvl w:val="0"/>
          <w:numId w:val="2"/>
        </w:numPr>
        <w:spacing w:beforeLines="50" w:afterLines="50" w:line="288" w:lineRule="auto"/>
        <w:ind w:firstLine="360" w:firstLineChars="150"/>
        <w:jc w:val="left"/>
        <w:rPr>
          <w:rFonts w:ascii="黑体" w:hAnsi="宋体" w:eastAsia="黑体"/>
          <w:sz w:val="24"/>
          <w:highlight w:val="none"/>
        </w:rPr>
      </w:pPr>
      <w:r>
        <w:rPr>
          <w:rFonts w:ascii="黑体" w:hAnsi="宋体" w:eastAsia="黑体"/>
          <w:sz w:val="24"/>
          <w:highlight w:val="none"/>
        </w:rPr>
        <w:t>课程与</w:t>
      </w:r>
      <w:r>
        <w:rPr>
          <w:rFonts w:hint="eastAsia" w:ascii="黑体" w:hAnsi="宋体" w:eastAsia="黑体"/>
          <w:sz w:val="24"/>
          <w:highlight w:val="none"/>
        </w:rPr>
        <w:t>专业毕业要求</w:t>
      </w:r>
      <w:r>
        <w:rPr>
          <w:rFonts w:ascii="黑体" w:hAnsi="宋体" w:eastAsia="黑体"/>
          <w:sz w:val="24"/>
          <w:highlight w:val="none"/>
        </w:rPr>
        <w:t>的关联性</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rPr>
              <w:t>LO11专业伦理：</w:t>
            </w:r>
            <w:r>
              <w:rPr>
                <w:rFonts w:hint="eastAsia" w:ascii="楷体_GB2312" w:hAnsi="楷体" w:eastAsia="楷体_GB2312"/>
                <w:bCs/>
                <w:sz w:val="24"/>
              </w:rPr>
              <w:t>认同社会主义核心价值观；理解与践行学前教育核心价值；明确与践行幼儿园教师保教行为规范。</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LO12</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教育情怀:</w:t>
            </w:r>
            <w:r>
              <w:rPr>
                <w:rFonts w:hint="eastAsia" w:ascii="楷体_GB2312" w:hAnsi="楷体" w:eastAsia="楷体_GB2312"/>
                <w:bCs/>
                <w:sz w:val="24"/>
              </w:rPr>
              <w:t>增强专业认同感和使命感；具有人文底蕴、生命关怀和科学精神；践行幼儿为本和爱与自由理念。</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rPr>
              <w:t>LO</w:t>
            </w:r>
            <w:r>
              <w:rPr>
                <w:rFonts w:ascii="仿宋" w:hAnsi="仿宋" w:eastAsia="仿宋" w:cs="宋体"/>
                <w:color w:val="000000"/>
                <w:kern w:val="0"/>
                <w:sz w:val="24"/>
                <w:szCs w:val="24"/>
              </w:rPr>
              <w:t>21</w:t>
            </w:r>
            <w:r>
              <w:rPr>
                <w:rFonts w:hint="eastAsia" w:ascii="仿宋" w:hAnsi="仿宋" w:eastAsia="仿宋" w:cs="宋体"/>
                <w:color w:val="000000"/>
                <w:kern w:val="0"/>
                <w:sz w:val="24"/>
                <w:szCs w:val="24"/>
              </w:rPr>
              <w:t>儿童研究：</w:t>
            </w:r>
            <w:r>
              <w:rPr>
                <w:rFonts w:hint="eastAsia" w:ascii="楷体_GB2312" w:hAnsi="楷体" w:eastAsia="楷体_GB2312"/>
                <w:bCs/>
                <w:sz w:val="24"/>
              </w:rPr>
              <w:t>掌握儿童发展、儿童研究的基本理论；具备现场观察、记录、分析幼儿的意识和能力；具备评价幼儿园教育活动的能力。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rPr>
              <w:t>LO</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2保教能力：</w:t>
            </w:r>
            <w:r>
              <w:rPr>
                <w:rFonts w:hint="eastAsia" w:ascii="楷体_GB2312" w:hAnsi="楷体" w:eastAsia="楷体_GB2312"/>
                <w:bCs/>
                <w:sz w:val="24"/>
              </w:rPr>
              <w:t>把握幼儿生理、心理特点；掌握幼儿园保育和教育的基本知识和方法；熟悉五大领域知识并能合理运用于综合活动中。</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LO23环境创设：</w:t>
            </w:r>
            <w:r>
              <w:rPr>
                <w:rFonts w:hint="eastAsia" w:ascii="楷体_GB2312" w:hAnsi="楷体" w:eastAsia="楷体_GB2312"/>
                <w:bCs/>
                <w:sz w:val="24"/>
              </w:rPr>
              <w:t>充分认识大自然、大社会对幼儿发展的价值；具备创设有准备的环境的知识和能力；具备幼儿与环境互动质量的评价能力。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rPr>
              <w:t>LO3</w:t>
            </w:r>
            <w:r>
              <w:rPr>
                <w:rFonts w:ascii="仿宋" w:hAnsi="仿宋" w:eastAsia="仿宋" w:cs="宋体"/>
                <w:color w:val="000000"/>
                <w:kern w:val="0"/>
                <w:sz w:val="24"/>
                <w:szCs w:val="24"/>
              </w:rPr>
              <w:t>1</w:t>
            </w:r>
            <w:r>
              <w:rPr>
                <w:rFonts w:hint="eastAsia" w:ascii="楷体_GB2312" w:hAnsi="楷体" w:eastAsia="楷体_GB2312"/>
                <w:bCs/>
                <w:sz w:val="24"/>
              </w:rPr>
              <w:t>班级管理:能引导幼儿建立班级的秩序与规则；能营造愉悦、尊重、平等、积极的班级氛围；有以班级为纽带调动家庭和社区资源的意识和能力。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rPr>
              <w:t>LO</w:t>
            </w:r>
            <w:r>
              <w:rPr>
                <w:rFonts w:ascii="仿宋" w:hAnsi="仿宋" w:eastAsia="仿宋" w:cs="宋体"/>
                <w:color w:val="000000"/>
                <w:kern w:val="0"/>
                <w:sz w:val="24"/>
                <w:szCs w:val="24"/>
              </w:rPr>
              <w:t>32</w:t>
            </w:r>
            <w:r>
              <w:rPr>
                <w:rFonts w:hint="eastAsia" w:ascii="楷体_GB2312" w:hAnsi="楷体" w:eastAsia="楷体_GB2312"/>
                <w:bCs/>
                <w:sz w:val="24"/>
              </w:rPr>
              <w:t>综合活动:充分认识一日生活的课程价值；具备以游戏为幼儿园基本活动的意识和能力；具有整合幼儿园、家庭与社区资源的能力。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rPr>
              <w:t>LO</w:t>
            </w:r>
            <w:r>
              <w:rPr>
                <w:rFonts w:ascii="仿宋" w:hAnsi="仿宋" w:eastAsia="仿宋" w:cs="宋体"/>
                <w:color w:val="000000"/>
                <w:kern w:val="0"/>
                <w:sz w:val="24"/>
                <w:szCs w:val="24"/>
              </w:rPr>
              <w:t>41</w:t>
            </w:r>
            <w:r>
              <w:rPr>
                <w:rFonts w:hint="eastAsia" w:ascii="楷体_GB2312" w:hAnsi="楷体" w:eastAsia="楷体_GB2312"/>
                <w:bCs/>
                <w:sz w:val="24"/>
              </w:rPr>
              <w:t>反思精神:养成主动学习、批判性思考的习惯和品格；具有自我反思和引导幼儿反思的意识和能力；具有创造性解决问题的意识与能力。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rPr>
              <w:t>LO</w:t>
            </w:r>
            <w:r>
              <w:rPr>
                <w:rFonts w:ascii="仿宋" w:hAnsi="仿宋" w:eastAsia="仿宋" w:cs="宋体"/>
                <w:color w:val="000000"/>
                <w:kern w:val="0"/>
                <w:sz w:val="24"/>
                <w:szCs w:val="24"/>
              </w:rPr>
              <w:t>42</w:t>
            </w:r>
            <w:r>
              <w:rPr>
                <w:rFonts w:hint="eastAsia" w:ascii="楷体_GB2312" w:hAnsi="楷体" w:eastAsia="楷体_GB2312"/>
                <w:bCs/>
                <w:sz w:val="24"/>
              </w:rPr>
              <w:t>国际视野:有参与国际教育交流的意识和能力；把握学前教育改革发展趋势和前沿动态；有分析和借鉴国际教育理念与实践的能力。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rPr>
              <w:t>LO</w:t>
            </w:r>
            <w:r>
              <w:rPr>
                <w:rFonts w:ascii="仿宋" w:hAnsi="仿宋" w:eastAsia="仿宋" w:cs="宋体"/>
                <w:color w:val="000000"/>
                <w:kern w:val="0"/>
                <w:sz w:val="24"/>
                <w:szCs w:val="24"/>
              </w:rPr>
              <w:t>43</w:t>
            </w:r>
            <w:r>
              <w:rPr>
                <w:rFonts w:hint="eastAsia" w:ascii="仿宋" w:hAnsi="仿宋" w:eastAsia="仿宋" w:cs="宋体"/>
                <w:color w:val="000000"/>
                <w:kern w:val="0"/>
                <w:sz w:val="24"/>
                <w:szCs w:val="24"/>
              </w:rPr>
              <w:t>交流合作：</w:t>
            </w:r>
            <w:r>
              <w:rPr>
                <w:rFonts w:hint="eastAsia" w:ascii="楷体_GB2312" w:hAnsi="楷体" w:eastAsia="楷体_GB2312"/>
                <w:bCs/>
                <w:sz w:val="24"/>
              </w:rPr>
              <w:t>具有团队协作精神，认同学习共同体的价值；掌握沟通合作的技能；有参与、组织专业团队开展合作学习的意识和能力。</w:t>
            </w:r>
          </w:p>
        </w:tc>
        <w:tc>
          <w:tcPr>
            <w:tcW w:w="727" w:type="dxa"/>
            <w:vAlign w:val="center"/>
          </w:tcPr>
          <w:p>
            <w:pPr>
              <w:widowControl/>
              <w:jc w:val="center"/>
              <w:rPr>
                <w:rFonts w:ascii="仿宋" w:hAnsi="仿宋" w:eastAsia="仿宋" w:cs="宋体"/>
                <w:color w:val="000000"/>
                <w:kern w:val="0"/>
                <w:sz w:val="24"/>
                <w:szCs w:val="20"/>
              </w:rPr>
            </w:pPr>
          </w:p>
        </w:tc>
      </w:tr>
    </w:tbl>
    <w:p>
      <w:pPr>
        <w:widowControl/>
        <w:numPr>
          <w:ilvl w:val="0"/>
          <w:numId w:val="0"/>
        </w:numPr>
        <w:spacing w:beforeLines="50" w:afterLines="50" w:line="288" w:lineRule="auto"/>
        <w:jc w:val="left"/>
        <w:rPr>
          <w:rFonts w:ascii="黑体" w:hAnsi="宋体" w:eastAsia="黑体"/>
          <w:sz w:val="24"/>
          <w:highlight w:val="none"/>
        </w:rPr>
      </w:pPr>
    </w:p>
    <w:p>
      <w:pPr>
        <w:ind w:firstLine="420" w:firstLineChars="200"/>
        <w:rPr>
          <w:rFonts w:hint="eastAsia"/>
          <w:lang w:eastAsia="zh-CN"/>
        </w:rPr>
      </w:pPr>
      <w:r>
        <w:rPr>
          <w:rFonts w:hint="eastAsia"/>
        </w:rPr>
        <w:t>备注：LO=</w:t>
      </w:r>
      <w:r>
        <w:t>learning outcomes</w:t>
      </w:r>
      <w:r>
        <w:rPr>
          <w:rFonts w:hint="eastAsia"/>
        </w:rPr>
        <w:t>（学习成果</w:t>
      </w:r>
      <w:r>
        <w:rPr>
          <w:rFonts w:hint="eastAsia"/>
          <w:lang w:eastAsia="zh-CN"/>
        </w:rPr>
        <w:t>）</w:t>
      </w:r>
    </w:p>
    <w:p>
      <w:pPr>
        <w:ind w:firstLine="420" w:firstLineChars="200"/>
        <w:rPr>
          <w:rFonts w:hint="eastAsia"/>
          <w:lang w:eastAsia="zh-CN"/>
        </w:rPr>
      </w:pPr>
    </w:p>
    <w:p>
      <w:pPr>
        <w:ind w:firstLine="420" w:firstLineChars="200"/>
        <w:rPr>
          <w:rFonts w:hint="eastAsia"/>
          <w:lang w:eastAsia="zh-CN"/>
        </w:rPr>
      </w:pPr>
    </w:p>
    <w:p>
      <w:pPr>
        <w:ind w:firstLine="420" w:firstLineChars="200"/>
        <w:rPr>
          <w:rFonts w:hint="eastAsia"/>
          <w:lang w:eastAsia="zh-CN"/>
        </w:rPr>
      </w:pPr>
    </w:p>
    <w:p>
      <w:pPr>
        <w:ind w:firstLine="420" w:firstLineChars="200"/>
        <w:rPr>
          <w:rFonts w:hint="eastAsia"/>
          <w:lang w:eastAsia="zh-CN"/>
        </w:rPr>
      </w:pPr>
    </w:p>
    <w:p/>
    <w:p>
      <w:pPr>
        <w:widowControl/>
        <w:spacing w:beforeLines="50" w:afterLines="50" w:line="288" w:lineRule="auto"/>
        <w:ind w:firstLine="360" w:firstLineChars="150"/>
        <w:jc w:val="left"/>
        <w:rPr>
          <w:rFonts w:ascii="黑体" w:hAnsi="宋体" w:eastAsia="黑体"/>
          <w:sz w:val="24"/>
          <w:highlight w:val="none"/>
        </w:rPr>
      </w:pPr>
      <w:r>
        <w:rPr>
          <w:rFonts w:hint="eastAsia" w:ascii="黑体" w:hAnsi="宋体" w:eastAsia="黑体"/>
          <w:sz w:val="24"/>
          <w:highlight w:val="none"/>
        </w:rPr>
        <w:t>五、</w:t>
      </w:r>
      <w:r>
        <w:rPr>
          <w:rFonts w:ascii="黑体" w:hAnsi="宋体" w:eastAsia="黑体"/>
          <w:sz w:val="24"/>
          <w:highlight w:val="none"/>
        </w:rPr>
        <w:t>课程</w:t>
      </w:r>
      <w:r>
        <w:rPr>
          <w:rFonts w:hint="eastAsia" w:ascii="黑体" w:hAnsi="宋体" w:eastAsia="黑体"/>
          <w:sz w:val="24"/>
          <w:highlight w:val="none"/>
        </w:rPr>
        <w:t>目标/课程预期学习成果</w:t>
      </w:r>
    </w:p>
    <w:tbl>
      <w:tblPr>
        <w:tblStyle w:val="4"/>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04"/>
        <w:gridCol w:w="2450"/>
        <w:gridCol w:w="1750"/>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highlight w:val="none"/>
              </w:rPr>
            </w:pPr>
            <w:r>
              <w:rPr>
                <w:rFonts w:hint="eastAsia"/>
                <w:b/>
                <w:color w:val="000000"/>
                <w:sz w:val="20"/>
                <w:szCs w:val="20"/>
                <w:highlight w:val="none"/>
              </w:rPr>
              <w:t>序号</w:t>
            </w:r>
          </w:p>
        </w:tc>
        <w:tc>
          <w:tcPr>
            <w:tcW w:w="1104" w:type="dxa"/>
            <w:shd w:val="clear" w:color="auto" w:fill="auto"/>
          </w:tcPr>
          <w:p>
            <w:pPr>
              <w:snapToGrid w:val="0"/>
              <w:spacing w:line="288" w:lineRule="auto"/>
              <w:jc w:val="center"/>
              <w:rPr>
                <w:b/>
                <w:color w:val="000000"/>
                <w:sz w:val="20"/>
                <w:szCs w:val="20"/>
                <w:highlight w:val="none"/>
              </w:rPr>
            </w:pPr>
            <w:r>
              <w:rPr>
                <w:rFonts w:hint="eastAsia"/>
                <w:b/>
                <w:color w:val="000000"/>
                <w:sz w:val="20"/>
                <w:szCs w:val="20"/>
                <w:highlight w:val="none"/>
              </w:rPr>
              <w:t>课程预期</w:t>
            </w:r>
          </w:p>
          <w:p>
            <w:pPr>
              <w:snapToGrid w:val="0"/>
              <w:spacing w:line="288" w:lineRule="auto"/>
              <w:jc w:val="center"/>
              <w:rPr>
                <w:b/>
                <w:color w:val="000000"/>
                <w:sz w:val="20"/>
                <w:szCs w:val="20"/>
                <w:highlight w:val="none"/>
              </w:rPr>
            </w:pPr>
            <w:r>
              <w:rPr>
                <w:rFonts w:hint="eastAsia"/>
                <w:b/>
                <w:color w:val="000000"/>
                <w:sz w:val="20"/>
                <w:szCs w:val="20"/>
                <w:highlight w:val="none"/>
              </w:rPr>
              <w:t>学习成果</w:t>
            </w:r>
          </w:p>
        </w:tc>
        <w:tc>
          <w:tcPr>
            <w:tcW w:w="2450" w:type="dxa"/>
            <w:shd w:val="clear" w:color="auto" w:fill="auto"/>
            <w:vAlign w:val="center"/>
          </w:tcPr>
          <w:p>
            <w:pPr>
              <w:snapToGrid w:val="0"/>
              <w:spacing w:line="288" w:lineRule="auto"/>
              <w:jc w:val="center"/>
              <w:rPr>
                <w:b/>
                <w:color w:val="000000"/>
                <w:sz w:val="20"/>
                <w:szCs w:val="20"/>
                <w:highlight w:val="none"/>
              </w:rPr>
            </w:pPr>
            <w:r>
              <w:rPr>
                <w:rFonts w:hint="eastAsia"/>
                <w:b/>
                <w:color w:val="000000"/>
                <w:sz w:val="20"/>
                <w:szCs w:val="20"/>
                <w:highlight w:val="none"/>
              </w:rPr>
              <w:t>课程目标</w:t>
            </w:r>
          </w:p>
          <w:p>
            <w:pPr>
              <w:snapToGrid w:val="0"/>
              <w:spacing w:line="288" w:lineRule="auto"/>
              <w:jc w:val="center"/>
              <w:rPr>
                <w:b/>
                <w:color w:val="000000"/>
                <w:sz w:val="20"/>
                <w:szCs w:val="20"/>
                <w:highlight w:val="none"/>
              </w:rPr>
            </w:pPr>
            <w:r>
              <w:rPr>
                <w:rFonts w:hint="eastAsia"/>
                <w:b/>
                <w:color w:val="000000"/>
                <w:sz w:val="20"/>
                <w:szCs w:val="20"/>
                <w:highlight w:val="none"/>
              </w:rPr>
              <w:t>（细化的预期学习成果）</w:t>
            </w:r>
          </w:p>
        </w:tc>
        <w:tc>
          <w:tcPr>
            <w:tcW w:w="1750" w:type="dxa"/>
            <w:shd w:val="clear" w:color="auto" w:fill="auto"/>
            <w:vAlign w:val="center"/>
          </w:tcPr>
          <w:p>
            <w:pPr>
              <w:snapToGrid w:val="0"/>
              <w:spacing w:line="288" w:lineRule="auto"/>
              <w:jc w:val="center"/>
              <w:rPr>
                <w:b/>
                <w:color w:val="000000"/>
                <w:sz w:val="20"/>
                <w:szCs w:val="20"/>
                <w:highlight w:val="none"/>
              </w:rPr>
            </w:pPr>
            <w:r>
              <w:rPr>
                <w:rFonts w:hint="eastAsia"/>
                <w:b/>
                <w:color w:val="000000"/>
                <w:sz w:val="20"/>
                <w:szCs w:val="20"/>
                <w:highlight w:val="none"/>
              </w:rPr>
              <w:t>教与学方式</w:t>
            </w:r>
          </w:p>
        </w:tc>
        <w:tc>
          <w:tcPr>
            <w:tcW w:w="1816" w:type="dxa"/>
            <w:shd w:val="clear" w:color="auto" w:fill="auto"/>
            <w:vAlign w:val="center"/>
          </w:tcPr>
          <w:p>
            <w:pPr>
              <w:snapToGrid w:val="0"/>
              <w:spacing w:line="288" w:lineRule="auto"/>
              <w:jc w:val="center"/>
              <w:rPr>
                <w:b/>
                <w:color w:val="000000"/>
                <w:sz w:val="20"/>
                <w:szCs w:val="20"/>
                <w:highlight w:val="none"/>
              </w:rPr>
            </w:pPr>
            <w:r>
              <w:rPr>
                <w:rFonts w:hint="eastAsia"/>
                <w:b/>
                <w:color w:val="000000"/>
                <w:sz w:val="20"/>
                <w:szCs w:val="20"/>
                <w:highlight w:val="none"/>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hint="eastAsia"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1</w:t>
            </w:r>
          </w:p>
        </w:tc>
        <w:tc>
          <w:tcPr>
            <w:tcW w:w="1104" w:type="dxa"/>
            <w:shd w:val="clear" w:color="auto" w:fill="auto"/>
            <w:vAlign w:val="center"/>
          </w:tcPr>
          <w:p>
            <w:pP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L0121</w:t>
            </w:r>
          </w:p>
        </w:tc>
        <w:tc>
          <w:tcPr>
            <w:tcW w:w="2450" w:type="dxa"/>
            <w:shd w:val="clear" w:color="auto" w:fill="auto"/>
          </w:tcPr>
          <w:p>
            <w:pPr>
              <w:numPr>
                <w:ilvl w:val="0"/>
                <w:numId w:val="0"/>
              </w:num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1.通过带领戏剧游戏、组织学前儿童戏剧主题活动、参与儿童剧剧目的创编与排练等项目的实践，体验儿童戏剧教育的魅力，在参与中学习，2.在体验中成长，在合作中促进自己的全</w:t>
            </w:r>
          </w:p>
          <w:p>
            <w:pPr>
              <w:numPr>
                <w:ilvl w:val="0"/>
                <w:numId w:val="0"/>
              </w:numPr>
              <w:rPr>
                <w:rFonts w:hint="default" w:ascii="仿宋" w:hAnsi="仿宋" w:eastAsia="仿宋" w:cs="宋体"/>
                <w:color w:val="000000"/>
                <w:kern w:val="0"/>
                <w:sz w:val="24"/>
                <w:highlight w:val="none"/>
                <w:lang w:val="en-US" w:eastAsia="zh-CN"/>
              </w:rPr>
            </w:pPr>
            <w:r>
              <w:rPr>
                <w:rFonts w:hint="eastAsia" w:ascii="仿宋" w:hAnsi="仿宋" w:eastAsia="仿宋" w:cs="宋体"/>
                <w:color w:val="000000"/>
                <w:kern w:val="0"/>
                <w:sz w:val="24"/>
                <w:lang w:val="en-US" w:eastAsia="zh-CN"/>
              </w:rPr>
              <w:t>面和谐发展</w:t>
            </w:r>
          </w:p>
        </w:tc>
        <w:tc>
          <w:tcPr>
            <w:tcW w:w="1750" w:type="dxa"/>
            <w:shd w:val="clear" w:color="auto" w:fill="auto"/>
            <w:vAlign w:val="top"/>
          </w:tcPr>
          <w:p>
            <w:pPr>
              <w:snapToGrid w:val="0"/>
              <w:spacing w:line="288" w:lineRule="auto"/>
              <w:jc w:val="both"/>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课堂讲授；</w:t>
            </w:r>
          </w:p>
          <w:p>
            <w:pPr>
              <w:snapToGrid w:val="0"/>
              <w:spacing w:line="288" w:lineRule="auto"/>
              <w:jc w:val="both"/>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翻转课堂；</w:t>
            </w:r>
          </w:p>
          <w:p>
            <w:pPr>
              <w:snapToGrid w:val="0"/>
              <w:spacing w:line="288" w:lineRule="auto"/>
              <w:jc w:val="both"/>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小组讨论；</w:t>
            </w:r>
          </w:p>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学生自我反思与总结</w:t>
            </w:r>
          </w:p>
        </w:tc>
        <w:tc>
          <w:tcPr>
            <w:tcW w:w="1816" w:type="dxa"/>
            <w:shd w:val="clear" w:color="auto" w:fill="auto"/>
            <w:vAlign w:val="top"/>
          </w:tcPr>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儿童戏剧排演；</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课堂表现；</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儿童戏剧佳作赏析；</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儿童戏剧主题活动案例实践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hint="eastAsia" w:ascii="仿宋" w:hAnsi="仿宋" w:eastAsia="仿宋" w:cs="宋体"/>
                <w:color w:val="000000"/>
                <w:kern w:val="0"/>
                <w:sz w:val="24"/>
                <w:highlight w:val="none"/>
                <w:lang w:val="en-US" w:eastAsia="zh-CN"/>
              </w:rPr>
            </w:pPr>
            <w:r>
              <w:rPr>
                <w:rFonts w:hint="eastAsia" w:ascii="仿宋" w:hAnsi="仿宋" w:eastAsia="仿宋" w:cs="宋体"/>
                <w:color w:val="000000"/>
                <w:kern w:val="0"/>
                <w:sz w:val="24"/>
                <w:highlight w:val="none"/>
                <w:lang w:val="en-US" w:eastAsia="zh-CN"/>
              </w:rPr>
              <w:t>2</w:t>
            </w:r>
          </w:p>
        </w:tc>
        <w:tc>
          <w:tcPr>
            <w:tcW w:w="1104" w:type="dxa"/>
            <w:shd w:val="clear" w:color="auto" w:fill="auto"/>
            <w:vAlign w:val="center"/>
          </w:tcPr>
          <w:p>
            <w:pPr>
              <w:rPr>
                <w:rFonts w:hint="eastAsia" w:ascii="仿宋" w:hAnsi="仿宋" w:eastAsia="仿宋" w:cs="宋体"/>
                <w:color w:val="000000"/>
                <w:kern w:val="0"/>
                <w:sz w:val="24"/>
                <w:highlight w:val="none"/>
                <w:lang w:val="en-US" w:eastAsia="zh-CN"/>
              </w:rPr>
            </w:pPr>
            <w:r>
              <w:rPr>
                <w:rFonts w:hint="eastAsia" w:ascii="仿宋" w:hAnsi="仿宋" w:eastAsia="仿宋" w:cs="宋体"/>
                <w:color w:val="000000"/>
                <w:kern w:val="0"/>
                <w:sz w:val="24"/>
                <w:szCs w:val="24"/>
                <w:highlight w:val="none"/>
              </w:rPr>
              <w:t>LO21</w:t>
            </w:r>
            <w:r>
              <w:rPr>
                <w:rFonts w:hint="eastAsia" w:ascii="仿宋" w:hAnsi="仿宋" w:eastAsia="仿宋" w:cs="宋体"/>
                <w:color w:val="000000"/>
                <w:kern w:val="0"/>
                <w:sz w:val="24"/>
                <w:szCs w:val="24"/>
                <w:highlight w:val="none"/>
                <w:lang w:val="en-US" w:eastAsia="zh-CN"/>
              </w:rPr>
              <w:t>1</w:t>
            </w:r>
          </w:p>
        </w:tc>
        <w:tc>
          <w:tcPr>
            <w:tcW w:w="2450" w:type="dxa"/>
            <w:shd w:val="clear" w:color="auto" w:fill="auto"/>
          </w:tcPr>
          <w:p>
            <w:pPr>
              <w:numPr>
                <w:ilvl w:val="0"/>
                <w:numId w:val="3"/>
              </w:numPr>
              <w:rPr>
                <w:rFonts w:hint="default" w:ascii="仿宋" w:hAnsi="仿宋" w:eastAsia="仿宋" w:cs="宋体"/>
                <w:color w:val="000000"/>
                <w:kern w:val="0"/>
                <w:sz w:val="24"/>
                <w:highlight w:val="none"/>
                <w:lang w:val="en-US" w:eastAsia="zh-CN"/>
              </w:rPr>
            </w:pPr>
            <w:r>
              <w:rPr>
                <w:rFonts w:hint="default" w:ascii="仿宋" w:hAnsi="仿宋" w:eastAsia="仿宋" w:cs="宋体"/>
                <w:color w:val="000000"/>
                <w:kern w:val="0"/>
                <w:sz w:val="24"/>
                <w:highlight w:val="none"/>
                <w:lang w:val="en-US" w:eastAsia="zh-CN"/>
              </w:rPr>
              <w:t>了解学前儿童戏剧教育基础理论知识</w:t>
            </w:r>
          </w:p>
          <w:p>
            <w:pPr>
              <w:numPr>
                <w:ilvl w:val="0"/>
                <w:numId w:val="3"/>
              </w:numPr>
              <w:rPr>
                <w:rFonts w:hint="default" w:ascii="仿宋" w:hAnsi="仿宋" w:eastAsia="仿宋" w:cs="宋体"/>
                <w:color w:val="000000"/>
                <w:kern w:val="0"/>
                <w:sz w:val="24"/>
                <w:highlight w:val="none"/>
                <w:lang w:val="en-US" w:eastAsia="zh-CN"/>
              </w:rPr>
            </w:pPr>
            <w:r>
              <w:rPr>
                <w:rFonts w:hint="default" w:ascii="仿宋" w:hAnsi="仿宋" w:eastAsia="仿宋" w:cs="宋体"/>
                <w:color w:val="000000"/>
                <w:kern w:val="0"/>
                <w:sz w:val="24"/>
                <w:highlight w:val="none"/>
                <w:lang w:val="en-US" w:eastAsia="zh-CN"/>
              </w:rPr>
              <w:t>掌握设计与组织学前儿童戏剧活动所需的基本技能</w:t>
            </w:r>
          </w:p>
          <w:p>
            <w:pPr>
              <w:numPr>
                <w:ilvl w:val="0"/>
                <w:numId w:val="3"/>
              </w:numPr>
              <w:rPr>
                <w:rFonts w:hint="default" w:ascii="仿宋" w:hAnsi="仿宋" w:eastAsia="仿宋" w:cs="宋体"/>
                <w:color w:val="000000"/>
                <w:kern w:val="0"/>
                <w:sz w:val="24"/>
                <w:highlight w:val="none"/>
                <w:lang w:val="en-US" w:eastAsia="zh-CN"/>
              </w:rPr>
            </w:pPr>
            <w:r>
              <w:rPr>
                <w:rFonts w:hint="default" w:ascii="仿宋" w:hAnsi="仿宋" w:eastAsia="仿宋" w:cs="宋体"/>
                <w:color w:val="000000"/>
                <w:kern w:val="0"/>
                <w:sz w:val="24"/>
                <w:highlight w:val="none"/>
                <w:lang w:val="en-US" w:eastAsia="zh-CN"/>
              </w:rPr>
              <w:t>在设计与组织学前儿童戏剧活动中提升自我的肢体表现能力和语言表达能力，逐步提升自己的文学素养和艺术素养</w:t>
            </w:r>
          </w:p>
        </w:tc>
        <w:tc>
          <w:tcPr>
            <w:tcW w:w="1750" w:type="dxa"/>
            <w:shd w:val="clear" w:color="auto" w:fill="auto"/>
            <w:vAlign w:val="top"/>
          </w:tcPr>
          <w:p>
            <w:pPr>
              <w:snapToGrid w:val="0"/>
              <w:spacing w:line="288" w:lineRule="auto"/>
              <w:jc w:val="both"/>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课堂讲授；</w:t>
            </w:r>
          </w:p>
          <w:p>
            <w:pPr>
              <w:snapToGrid w:val="0"/>
              <w:spacing w:line="288" w:lineRule="auto"/>
              <w:jc w:val="both"/>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翻转课堂；</w:t>
            </w:r>
          </w:p>
          <w:p>
            <w:pPr>
              <w:snapToGrid w:val="0"/>
              <w:spacing w:line="288" w:lineRule="auto"/>
              <w:jc w:val="both"/>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小组讨论；</w:t>
            </w:r>
          </w:p>
          <w:p>
            <w:pPr>
              <w:rPr>
                <w:rFonts w:hint="eastAsia" w:ascii="仿宋" w:hAnsi="仿宋" w:eastAsia="仿宋" w:cs="宋体"/>
                <w:color w:val="000000"/>
                <w:kern w:val="0"/>
                <w:sz w:val="24"/>
                <w:szCs w:val="22"/>
                <w:lang w:val="en-US" w:eastAsia="zh-CN" w:bidi="ar-SA"/>
              </w:rPr>
            </w:pPr>
            <w:r>
              <w:rPr>
                <w:rFonts w:hint="eastAsia" w:ascii="仿宋" w:hAnsi="仿宋" w:eastAsia="仿宋" w:cs="宋体"/>
                <w:color w:val="000000"/>
                <w:kern w:val="0"/>
                <w:sz w:val="24"/>
                <w:lang w:val="en-US" w:eastAsia="zh-CN"/>
              </w:rPr>
              <w:t>学生自我反思与总结</w:t>
            </w:r>
          </w:p>
        </w:tc>
        <w:tc>
          <w:tcPr>
            <w:tcW w:w="1816" w:type="dxa"/>
            <w:shd w:val="clear" w:color="auto" w:fill="auto"/>
            <w:vAlign w:val="top"/>
          </w:tcPr>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儿童戏剧排演；</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课堂表现；</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儿童戏剧佳作赏析；</w:t>
            </w:r>
          </w:p>
          <w:p>
            <w:pPr>
              <w:snapToGrid w:val="0"/>
              <w:spacing w:line="288" w:lineRule="auto"/>
              <w:jc w:val="both"/>
              <w:rPr>
                <w:rFonts w:hint="default" w:ascii="黑体" w:hAnsi="宋体" w:eastAsia="黑体" w:cs="Times New Roman"/>
                <w:kern w:val="2"/>
                <w:sz w:val="24"/>
                <w:szCs w:val="22"/>
                <w:lang w:val="en-US" w:eastAsia="zh-CN" w:bidi="ar-SA"/>
              </w:rPr>
            </w:pPr>
            <w:r>
              <w:rPr>
                <w:rFonts w:hint="eastAsia" w:ascii="黑体" w:hAnsi="宋体" w:eastAsia="黑体"/>
                <w:sz w:val="24"/>
                <w:lang w:val="en-US" w:eastAsia="zh-CN"/>
              </w:rPr>
              <w:t>儿童戏剧主题活动案例实践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szCs w:val="24"/>
                <w:highlight w:val="none"/>
                <w:lang w:val="en-US" w:eastAsia="zh-CN"/>
              </w:rPr>
              <w:t>3</w:t>
            </w:r>
          </w:p>
        </w:tc>
        <w:tc>
          <w:tcPr>
            <w:tcW w:w="1104" w:type="dxa"/>
            <w:shd w:val="clear" w:color="auto" w:fill="auto"/>
          </w:tcPr>
          <w:p>
            <w:pPr>
              <w:rPr>
                <w:rFonts w:hint="default" w:ascii="仿宋" w:hAnsi="仿宋" w:eastAsia="仿宋" w:cs="宋体"/>
                <w:color w:val="000000"/>
                <w:kern w:val="0"/>
                <w:sz w:val="24"/>
                <w:highlight w:val="none"/>
                <w:lang w:val="en-US" w:eastAsia="zh-CN"/>
              </w:rPr>
            </w:pPr>
            <w:r>
              <w:rPr>
                <w:rFonts w:hint="eastAsia" w:ascii="仿宋" w:hAnsi="仿宋" w:eastAsia="仿宋" w:cs="宋体"/>
                <w:color w:val="000000"/>
                <w:kern w:val="0"/>
                <w:sz w:val="24"/>
                <w:szCs w:val="24"/>
                <w:highlight w:val="none"/>
              </w:rPr>
              <w:t>LO</w:t>
            </w:r>
            <w:r>
              <w:rPr>
                <w:rFonts w:hint="eastAsia" w:ascii="仿宋" w:hAnsi="仿宋" w:eastAsia="仿宋" w:cs="宋体"/>
                <w:color w:val="000000"/>
                <w:kern w:val="0"/>
                <w:sz w:val="24"/>
                <w:szCs w:val="24"/>
                <w:highlight w:val="none"/>
                <w:lang w:val="en-US" w:eastAsia="zh-CN"/>
              </w:rPr>
              <w:t>222</w:t>
            </w:r>
          </w:p>
        </w:tc>
        <w:tc>
          <w:tcPr>
            <w:tcW w:w="2450" w:type="dxa"/>
            <w:shd w:val="clear" w:color="auto" w:fill="auto"/>
          </w:tcPr>
          <w:p>
            <w:pPr>
              <w:numPr>
                <w:ilvl w:val="0"/>
                <w:numId w:val="4"/>
              </w:num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学习带领学前儿童戏剧游戏的策略与方法，掌握设计与组织戏剧主题活动的基本环节与策略</w:t>
            </w:r>
          </w:p>
          <w:p>
            <w:pPr>
              <w:numPr>
                <w:ilvl w:val="0"/>
                <w:numId w:val="4"/>
              </w:numPr>
              <w:rPr>
                <w:rFonts w:hint="default" w:ascii="仿宋" w:hAnsi="仿宋" w:eastAsia="仿宋" w:cs="宋体"/>
                <w:color w:val="000000"/>
                <w:kern w:val="0"/>
                <w:sz w:val="24"/>
                <w:highlight w:val="none"/>
                <w:lang w:val="en-US" w:eastAsia="zh-CN"/>
              </w:rPr>
            </w:pPr>
            <w:r>
              <w:rPr>
                <w:rFonts w:hint="eastAsia" w:ascii="仿宋" w:hAnsi="仿宋" w:eastAsia="仿宋" w:cs="宋体"/>
                <w:color w:val="000000"/>
                <w:kern w:val="0"/>
                <w:sz w:val="24"/>
                <w:lang w:val="en-US" w:eastAsia="zh-CN"/>
              </w:rPr>
              <w:t>掌握学前儿童剧场表演活动排演的基本策略与方法，为今后顺利开展学前儿童戏剧教育工作奠定基础</w:t>
            </w:r>
          </w:p>
        </w:tc>
        <w:tc>
          <w:tcPr>
            <w:tcW w:w="1750" w:type="dxa"/>
            <w:shd w:val="clear" w:color="auto" w:fill="auto"/>
            <w:vAlign w:val="top"/>
          </w:tcPr>
          <w:p>
            <w:pPr>
              <w:snapToGrid w:val="0"/>
              <w:spacing w:line="288" w:lineRule="auto"/>
              <w:jc w:val="both"/>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课堂讲授；</w:t>
            </w:r>
          </w:p>
          <w:p>
            <w:pPr>
              <w:snapToGrid w:val="0"/>
              <w:spacing w:line="288" w:lineRule="auto"/>
              <w:jc w:val="both"/>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翻转课堂；</w:t>
            </w:r>
          </w:p>
          <w:p>
            <w:pPr>
              <w:snapToGrid w:val="0"/>
              <w:spacing w:line="288" w:lineRule="auto"/>
              <w:jc w:val="both"/>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小组讨论；</w:t>
            </w:r>
          </w:p>
          <w:p>
            <w:pPr>
              <w:snapToGrid w:val="0"/>
              <w:spacing w:line="288" w:lineRule="auto"/>
              <w:jc w:val="both"/>
              <w:rPr>
                <w:rFonts w:hint="eastAsia" w:ascii="仿宋" w:hAnsi="仿宋" w:eastAsia="仿宋" w:cs="宋体"/>
                <w:color w:val="000000"/>
                <w:kern w:val="0"/>
                <w:sz w:val="24"/>
                <w:szCs w:val="22"/>
                <w:lang w:val="en-US" w:eastAsia="zh-CN" w:bidi="ar-SA"/>
              </w:rPr>
            </w:pPr>
            <w:r>
              <w:rPr>
                <w:rFonts w:hint="eastAsia" w:ascii="仿宋" w:hAnsi="仿宋" w:eastAsia="仿宋" w:cs="宋体"/>
                <w:color w:val="000000"/>
                <w:kern w:val="0"/>
                <w:sz w:val="24"/>
                <w:lang w:val="en-US" w:eastAsia="zh-CN"/>
              </w:rPr>
              <w:t>学生自我反思与总结</w:t>
            </w:r>
          </w:p>
        </w:tc>
        <w:tc>
          <w:tcPr>
            <w:tcW w:w="1816" w:type="dxa"/>
            <w:shd w:val="clear" w:color="auto" w:fill="auto"/>
            <w:vAlign w:val="top"/>
          </w:tcPr>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儿童戏剧排演；</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课堂表现；</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儿童戏剧佳作赏析；</w:t>
            </w:r>
          </w:p>
          <w:p>
            <w:pPr>
              <w:snapToGrid w:val="0"/>
              <w:spacing w:line="288" w:lineRule="auto"/>
              <w:jc w:val="both"/>
              <w:rPr>
                <w:rFonts w:hint="default" w:ascii="黑体" w:hAnsi="宋体" w:eastAsia="黑体"/>
                <w:sz w:val="24"/>
                <w:lang w:val="en-US" w:eastAsia="zh-CN"/>
              </w:rPr>
            </w:pPr>
            <w:r>
              <w:rPr>
                <w:rFonts w:hint="eastAsia" w:ascii="黑体" w:hAnsi="宋体" w:eastAsia="黑体"/>
                <w:sz w:val="24"/>
                <w:lang w:val="en-US" w:eastAsia="zh-CN"/>
              </w:rPr>
              <w:t>儿童戏剧主题活动案例实践</w:t>
            </w:r>
          </w:p>
        </w:tc>
      </w:tr>
    </w:tbl>
    <w:p>
      <w:pPr>
        <w:snapToGrid w:val="0"/>
        <w:spacing w:line="288" w:lineRule="auto"/>
        <w:rPr>
          <w:rFonts w:ascii="黑体" w:hAnsi="宋体" w:eastAsia="黑体"/>
          <w:sz w:val="24"/>
        </w:rPr>
      </w:pPr>
    </w:p>
    <w:p>
      <w:pPr>
        <w:widowControl/>
        <w:spacing w:beforeLines="50" w:afterLines="50" w:line="288" w:lineRule="auto"/>
        <w:ind w:firstLine="360" w:firstLineChars="150"/>
        <w:jc w:val="left"/>
        <w:rPr>
          <w:rFonts w:ascii="黑体" w:hAnsi="宋体" w:eastAsia="黑体"/>
          <w:sz w:val="24"/>
          <w:highlight w:val="none"/>
        </w:rPr>
      </w:pPr>
      <w:r>
        <w:rPr>
          <w:rFonts w:hint="eastAsia" w:ascii="黑体" w:hAnsi="宋体" w:eastAsia="黑体"/>
          <w:sz w:val="24"/>
          <w:highlight w:val="none"/>
        </w:rPr>
        <w:t>六、</w:t>
      </w:r>
      <w:r>
        <w:rPr>
          <w:rFonts w:ascii="黑体" w:hAnsi="宋体" w:eastAsia="黑体"/>
          <w:sz w:val="24"/>
          <w:highlight w:val="none"/>
        </w:rPr>
        <w:t>课程内容</w:t>
      </w:r>
    </w:p>
    <w:tbl>
      <w:tblPr>
        <w:tblStyle w:val="5"/>
        <w:tblW w:w="8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1684"/>
        <w:gridCol w:w="1684"/>
        <w:gridCol w:w="1684"/>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top"/>
          </w:tcPr>
          <w:p>
            <w:pPr>
              <w:snapToGrid w:val="0"/>
              <w:spacing w:line="288" w:lineRule="auto"/>
              <w:ind w:firstLine="402" w:firstLineChars="200"/>
              <w:rPr>
                <w:rFonts w:hint="eastAsia" w:eastAsia="宋体"/>
                <w:sz w:val="20"/>
                <w:szCs w:val="20"/>
                <w:vertAlign w:val="baseline"/>
                <w:lang w:val="en-US" w:eastAsia="zh-CN"/>
              </w:rPr>
            </w:pPr>
            <w:r>
              <w:rPr>
                <w:rFonts w:hint="eastAsia" w:ascii="宋体" w:hAnsi="宋体"/>
                <w:b/>
                <w:bCs/>
                <w:sz w:val="20"/>
                <w:szCs w:val="20"/>
                <w:lang w:val="en-US" w:eastAsia="zh-CN"/>
              </w:rPr>
              <w:t>单元</w:t>
            </w:r>
          </w:p>
        </w:tc>
        <w:tc>
          <w:tcPr>
            <w:tcW w:w="1684" w:type="dxa"/>
            <w:vAlign w:val="top"/>
          </w:tcPr>
          <w:p>
            <w:pPr>
              <w:snapToGrid w:val="0"/>
              <w:spacing w:line="288" w:lineRule="auto"/>
              <w:ind w:firstLine="402" w:firstLineChars="200"/>
              <w:rPr>
                <w:sz w:val="20"/>
                <w:szCs w:val="20"/>
                <w:vertAlign w:val="baseline"/>
              </w:rPr>
            </w:pPr>
            <w:r>
              <w:rPr>
                <w:rFonts w:hint="eastAsia" w:ascii="宋体" w:hAnsi="宋体"/>
                <w:b/>
                <w:bCs/>
                <w:sz w:val="20"/>
                <w:szCs w:val="20"/>
                <w:lang w:val="en-US" w:eastAsia="zh-CN"/>
              </w:rPr>
              <w:t>知识点</w:t>
            </w:r>
          </w:p>
        </w:tc>
        <w:tc>
          <w:tcPr>
            <w:tcW w:w="1684" w:type="dxa"/>
            <w:vAlign w:val="top"/>
          </w:tcPr>
          <w:p>
            <w:pPr>
              <w:snapToGrid w:val="0"/>
              <w:spacing w:line="288" w:lineRule="auto"/>
              <w:ind w:firstLine="402" w:firstLineChars="200"/>
              <w:rPr>
                <w:sz w:val="20"/>
                <w:szCs w:val="20"/>
                <w:vertAlign w:val="baseline"/>
              </w:rPr>
            </w:pPr>
            <w:r>
              <w:rPr>
                <w:rFonts w:hint="eastAsia" w:ascii="宋体" w:hAnsi="宋体"/>
                <w:b/>
                <w:bCs/>
                <w:sz w:val="20"/>
                <w:szCs w:val="20"/>
                <w:lang w:val="en-US" w:eastAsia="zh-CN"/>
              </w:rPr>
              <w:t>能力要求</w:t>
            </w:r>
          </w:p>
        </w:tc>
        <w:tc>
          <w:tcPr>
            <w:tcW w:w="1684" w:type="dxa"/>
            <w:vAlign w:val="top"/>
          </w:tcPr>
          <w:p>
            <w:pPr>
              <w:snapToGrid w:val="0"/>
              <w:spacing w:line="288" w:lineRule="auto"/>
              <w:ind w:firstLine="402" w:firstLineChars="200"/>
              <w:rPr>
                <w:rFonts w:hint="default" w:ascii="宋体" w:hAnsi="宋体"/>
                <w:b/>
                <w:bCs/>
                <w:sz w:val="20"/>
                <w:szCs w:val="20"/>
                <w:lang w:val="en-US" w:eastAsia="zh-CN"/>
              </w:rPr>
            </w:pPr>
            <w:r>
              <w:rPr>
                <w:rFonts w:hint="eastAsia" w:ascii="宋体" w:hAnsi="宋体"/>
                <w:b/>
                <w:bCs/>
                <w:sz w:val="20"/>
                <w:szCs w:val="20"/>
                <w:lang w:val="en-US" w:eastAsia="zh-CN"/>
              </w:rPr>
              <w:t>情感目标</w:t>
            </w:r>
          </w:p>
        </w:tc>
        <w:tc>
          <w:tcPr>
            <w:tcW w:w="1685" w:type="dxa"/>
            <w:vAlign w:val="top"/>
          </w:tcPr>
          <w:p>
            <w:pPr>
              <w:snapToGrid w:val="0"/>
              <w:spacing w:line="288" w:lineRule="auto"/>
              <w:ind w:firstLine="402" w:firstLineChars="200"/>
              <w:rPr>
                <w:sz w:val="20"/>
                <w:szCs w:val="20"/>
                <w:vertAlign w:val="baseline"/>
              </w:rPr>
            </w:pPr>
            <w:r>
              <w:rPr>
                <w:rFonts w:hint="eastAsia" w:ascii="宋体" w:hAnsi="宋体"/>
                <w:b/>
                <w:bCs/>
                <w:sz w:val="20"/>
                <w:szCs w:val="20"/>
                <w:lang w:val="en-US" w:eastAsia="zh-CN"/>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top"/>
          </w:tcPr>
          <w:p>
            <w:pPr>
              <w:snapToGrid w:val="0"/>
              <w:spacing w:line="288" w:lineRule="auto"/>
              <w:ind w:right="26" w:rightChars="0"/>
              <w:rPr>
                <w:rFonts w:hint="default" w:cs="Times New Roman"/>
                <w:kern w:val="2"/>
                <w:sz w:val="20"/>
                <w:szCs w:val="20"/>
                <w:vertAlign w:val="baseline"/>
                <w:lang w:val="en-US" w:eastAsia="zh-CN" w:bidi="ar-SA"/>
              </w:rPr>
            </w:pPr>
            <w:r>
              <w:rPr>
                <w:rFonts w:hint="eastAsia" w:cs="Times New Roman"/>
                <w:kern w:val="2"/>
                <w:sz w:val="20"/>
                <w:szCs w:val="20"/>
                <w:vertAlign w:val="baseline"/>
                <w:lang w:val="en-US" w:eastAsia="zh-CN" w:bidi="ar-SA"/>
              </w:rPr>
              <w:t>儿童戏剧教育的基本概念</w:t>
            </w:r>
          </w:p>
        </w:tc>
        <w:tc>
          <w:tcPr>
            <w:tcW w:w="1684" w:type="dxa"/>
            <w:vAlign w:val="top"/>
          </w:tcPr>
          <w:p>
            <w:pPr>
              <w:numPr>
                <w:ilvl w:val="0"/>
                <w:numId w:val="5"/>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理解有关儿童戏剧教育的基本定义</w:t>
            </w:r>
          </w:p>
          <w:p>
            <w:pPr>
              <w:numPr>
                <w:ilvl w:val="0"/>
                <w:numId w:val="5"/>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了解幼儿园教育活动的分类</w:t>
            </w:r>
          </w:p>
          <w:p>
            <w:pPr>
              <w:numPr>
                <w:ilvl w:val="0"/>
                <w:numId w:val="5"/>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理解儿童戏剧教育的定位</w:t>
            </w:r>
          </w:p>
          <w:p>
            <w:pPr>
              <w:numPr>
                <w:ilvl w:val="0"/>
                <w:numId w:val="5"/>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分析儿童戏剧活动的异同</w:t>
            </w:r>
          </w:p>
        </w:tc>
        <w:tc>
          <w:tcPr>
            <w:tcW w:w="1684" w:type="dxa"/>
            <w:vAlign w:val="top"/>
          </w:tcPr>
          <w:p>
            <w:pPr>
              <w:numPr>
                <w:ilvl w:val="0"/>
                <w:numId w:val="6"/>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能够说明“儿童戏剧教育”的定义和范围</w:t>
            </w:r>
          </w:p>
          <w:p>
            <w:pPr>
              <w:numPr>
                <w:ilvl w:val="0"/>
                <w:numId w:val="6"/>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能够分析其与“儿童戏剧活动”在概念与定位上的异同</w:t>
            </w:r>
          </w:p>
        </w:tc>
        <w:tc>
          <w:tcPr>
            <w:tcW w:w="1684" w:type="dxa"/>
            <w:vAlign w:val="top"/>
          </w:tcPr>
          <w:p>
            <w:pPr>
              <w:numPr>
                <w:ilvl w:val="0"/>
                <w:numId w:val="7"/>
              </w:numPr>
              <w:snapToGrid w:val="0"/>
              <w:spacing w:line="288" w:lineRule="auto"/>
              <w:ind w:right="26" w:rightChars="0"/>
              <w:rPr>
                <w:rFonts w:hint="eastAsia"/>
                <w:sz w:val="20"/>
                <w:szCs w:val="20"/>
                <w:vertAlign w:val="baseline"/>
                <w:lang w:val="en-US" w:eastAsia="zh-CN"/>
              </w:rPr>
            </w:pPr>
            <w:r>
              <w:rPr>
                <w:rFonts w:hint="eastAsia"/>
                <w:sz w:val="20"/>
                <w:szCs w:val="20"/>
                <w:vertAlign w:val="baseline"/>
                <w:lang w:val="en-US" w:eastAsia="zh-CN"/>
              </w:rPr>
              <w:t>通过带领戏剧游戏、组织学前儿童戏剧主题活动、参与儿童剧剧目的创编与排练等项目的实践，体验儿童戏剧教育的魅力，在参与中学习，在体验中成长，在合作中促进自己的全面和谐发展。</w:t>
            </w:r>
          </w:p>
          <w:p>
            <w:pPr>
              <w:numPr>
                <w:ilvl w:val="0"/>
                <w:numId w:val="7"/>
              </w:numPr>
              <w:snapToGrid w:val="0"/>
              <w:spacing w:line="288" w:lineRule="auto"/>
              <w:ind w:right="26" w:rightChars="0"/>
              <w:rPr>
                <w:rFonts w:hint="default"/>
                <w:sz w:val="20"/>
                <w:szCs w:val="20"/>
                <w:vertAlign w:val="baseline"/>
                <w:lang w:val="en-US" w:eastAsia="zh-CN"/>
              </w:rPr>
            </w:pPr>
            <w:r>
              <w:rPr>
                <w:rFonts w:hint="eastAsia"/>
                <w:sz w:val="20"/>
                <w:szCs w:val="20"/>
                <w:vertAlign w:val="baseline"/>
                <w:lang w:val="en-US" w:eastAsia="zh-CN"/>
              </w:rPr>
              <w:t>激发对于学前儿童戏剧教育工作的兴趣</w:t>
            </w:r>
          </w:p>
        </w:tc>
        <w:tc>
          <w:tcPr>
            <w:tcW w:w="1685" w:type="dxa"/>
            <w:vAlign w:val="top"/>
          </w:tcPr>
          <w:p>
            <w:pPr>
              <w:numPr>
                <w:ilvl w:val="0"/>
                <w:numId w:val="0"/>
              </w:numPr>
              <w:snapToGrid w:val="0"/>
              <w:spacing w:line="288" w:lineRule="auto"/>
              <w:ind w:right="26" w:rightChars="0"/>
              <w:rPr>
                <w:rFonts w:hint="default"/>
                <w:sz w:val="20"/>
                <w:szCs w:val="20"/>
                <w:vertAlign w:val="baseline"/>
                <w:lang w:val="en-US" w:eastAsia="zh-CN"/>
              </w:rPr>
            </w:pPr>
            <w:r>
              <w:rPr>
                <w:rFonts w:hint="eastAsia"/>
                <w:sz w:val="20"/>
                <w:szCs w:val="20"/>
                <w:vertAlign w:val="baseline"/>
                <w:lang w:val="en-US" w:eastAsia="zh-CN"/>
              </w:rPr>
              <w:t>1.重点理解儿童戏剧教育的定位</w:t>
            </w:r>
          </w:p>
          <w:p>
            <w:pPr>
              <w:numPr>
                <w:ilvl w:val="0"/>
                <w:numId w:val="0"/>
              </w:numPr>
              <w:snapToGrid w:val="0"/>
              <w:spacing w:line="288" w:lineRule="auto"/>
              <w:ind w:right="26" w:rightChars="0"/>
              <w:rPr>
                <w:rFonts w:hint="default"/>
                <w:sz w:val="20"/>
                <w:szCs w:val="20"/>
                <w:vertAlign w:val="baseline"/>
                <w:lang w:val="en-US" w:eastAsia="zh-CN"/>
              </w:rPr>
            </w:pPr>
            <w:r>
              <w:rPr>
                <w:rFonts w:hint="eastAsia"/>
                <w:sz w:val="20"/>
                <w:szCs w:val="20"/>
                <w:vertAlign w:val="baseline"/>
                <w:lang w:val="en-US" w:eastAsia="zh-CN"/>
              </w:rPr>
              <w:t>2.能够结合材料，分析儿童戏剧活动的异同</w:t>
            </w:r>
          </w:p>
          <w:p>
            <w:pPr>
              <w:numPr>
                <w:ilvl w:val="0"/>
                <w:numId w:val="0"/>
              </w:numPr>
              <w:snapToGrid w:val="0"/>
              <w:spacing w:line="288" w:lineRule="auto"/>
              <w:ind w:right="26" w:rightChars="0"/>
              <w:rPr>
                <w:rFonts w:hint="default"/>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top"/>
          </w:tcPr>
          <w:p>
            <w:pPr>
              <w:snapToGrid w:val="0"/>
              <w:spacing w:line="288" w:lineRule="auto"/>
              <w:ind w:right="26" w:rightChars="0"/>
              <w:rPr>
                <w:rFonts w:hint="default" w:cs="Times New Roman"/>
                <w:kern w:val="2"/>
                <w:sz w:val="20"/>
                <w:szCs w:val="20"/>
                <w:vertAlign w:val="baseline"/>
                <w:lang w:val="en-US" w:eastAsia="zh-CN" w:bidi="ar-SA"/>
              </w:rPr>
            </w:pPr>
            <w:r>
              <w:rPr>
                <w:rFonts w:hint="eastAsia" w:cs="Times New Roman"/>
                <w:kern w:val="2"/>
                <w:sz w:val="20"/>
                <w:szCs w:val="20"/>
                <w:vertAlign w:val="baseline"/>
                <w:lang w:val="en-US" w:eastAsia="zh-CN" w:bidi="ar-SA"/>
              </w:rPr>
              <w:t>儿童戏剧教育的功能与内涵</w:t>
            </w:r>
          </w:p>
        </w:tc>
        <w:tc>
          <w:tcPr>
            <w:tcW w:w="1684" w:type="dxa"/>
            <w:vAlign w:val="top"/>
          </w:tcPr>
          <w:p>
            <w:pPr>
              <w:numPr>
                <w:ilvl w:val="0"/>
                <w:numId w:val="8"/>
              </w:numPr>
              <w:snapToGrid w:val="0"/>
              <w:spacing w:line="288" w:lineRule="auto"/>
              <w:ind w:right="26" w:rightChars="0"/>
              <w:rPr>
                <w:rFonts w:hint="eastAsia"/>
                <w:sz w:val="20"/>
                <w:szCs w:val="20"/>
                <w:vertAlign w:val="baseline"/>
                <w:lang w:val="en-US" w:eastAsia="zh-CN"/>
              </w:rPr>
            </w:pPr>
            <w:r>
              <w:rPr>
                <w:rFonts w:hint="eastAsia"/>
                <w:sz w:val="20"/>
                <w:szCs w:val="20"/>
                <w:vertAlign w:val="baseline"/>
                <w:lang w:val="en-US" w:eastAsia="zh-CN"/>
              </w:rPr>
              <w:t>了解戏剧教育的价值与功能</w:t>
            </w:r>
          </w:p>
          <w:p>
            <w:pPr>
              <w:numPr>
                <w:ilvl w:val="0"/>
                <w:numId w:val="8"/>
              </w:numPr>
              <w:snapToGrid w:val="0"/>
              <w:spacing w:line="288" w:lineRule="auto"/>
              <w:ind w:right="26" w:rightChars="0"/>
              <w:rPr>
                <w:rFonts w:hint="default"/>
                <w:sz w:val="20"/>
                <w:szCs w:val="20"/>
                <w:vertAlign w:val="baseline"/>
                <w:lang w:val="en-US" w:eastAsia="zh-CN"/>
              </w:rPr>
            </w:pPr>
            <w:r>
              <w:rPr>
                <w:rFonts w:hint="eastAsia"/>
                <w:sz w:val="20"/>
                <w:szCs w:val="20"/>
                <w:vertAlign w:val="baseline"/>
                <w:lang w:val="en-US" w:eastAsia="zh-CN"/>
              </w:rPr>
              <w:t>理解儿童戏剧戏剧教育的内涵与元素</w:t>
            </w:r>
          </w:p>
          <w:p>
            <w:pPr>
              <w:numPr>
                <w:ilvl w:val="0"/>
                <w:numId w:val="8"/>
              </w:numPr>
              <w:snapToGrid w:val="0"/>
              <w:spacing w:line="288" w:lineRule="auto"/>
              <w:ind w:right="26" w:rightChars="0"/>
              <w:rPr>
                <w:rFonts w:hint="default"/>
                <w:sz w:val="20"/>
                <w:szCs w:val="20"/>
                <w:vertAlign w:val="baseline"/>
                <w:lang w:val="en-US" w:eastAsia="zh-CN"/>
              </w:rPr>
            </w:pPr>
            <w:r>
              <w:rPr>
                <w:rFonts w:hint="eastAsia"/>
                <w:sz w:val="20"/>
                <w:szCs w:val="20"/>
                <w:vertAlign w:val="baseline"/>
                <w:lang w:val="en-US" w:eastAsia="zh-CN"/>
              </w:rPr>
              <w:t>分析儿童戏剧教育的组织成员</w:t>
            </w:r>
          </w:p>
        </w:tc>
        <w:tc>
          <w:tcPr>
            <w:tcW w:w="1684" w:type="dxa"/>
            <w:vAlign w:val="top"/>
          </w:tcPr>
          <w:p>
            <w:pPr>
              <w:numPr>
                <w:ilvl w:val="0"/>
                <w:numId w:val="9"/>
              </w:numPr>
              <w:snapToGrid w:val="0"/>
              <w:spacing w:line="288" w:lineRule="auto"/>
              <w:ind w:right="26" w:rightChars="0"/>
              <w:rPr>
                <w:rFonts w:hint="default"/>
                <w:sz w:val="20"/>
                <w:szCs w:val="20"/>
                <w:vertAlign w:val="baseline"/>
                <w:lang w:val="en-US" w:eastAsia="zh-CN"/>
              </w:rPr>
            </w:pPr>
            <w:r>
              <w:rPr>
                <w:rFonts w:hint="eastAsia"/>
                <w:sz w:val="20"/>
                <w:szCs w:val="20"/>
                <w:vertAlign w:val="baseline"/>
                <w:lang w:val="en-US" w:eastAsia="zh-CN"/>
              </w:rPr>
              <w:t>能够分析戏剧教育对儿童发展的贡献</w:t>
            </w:r>
          </w:p>
          <w:p>
            <w:pPr>
              <w:numPr>
                <w:ilvl w:val="0"/>
                <w:numId w:val="9"/>
              </w:numPr>
              <w:snapToGrid w:val="0"/>
              <w:spacing w:line="288" w:lineRule="auto"/>
              <w:ind w:right="26" w:rightChars="0"/>
              <w:rPr>
                <w:rFonts w:hint="default"/>
                <w:sz w:val="20"/>
                <w:szCs w:val="20"/>
                <w:vertAlign w:val="baseline"/>
                <w:lang w:val="en-US" w:eastAsia="zh-CN"/>
              </w:rPr>
            </w:pPr>
            <w:r>
              <w:rPr>
                <w:rFonts w:hint="eastAsia"/>
                <w:sz w:val="20"/>
                <w:szCs w:val="20"/>
                <w:vertAlign w:val="baseline"/>
                <w:lang w:val="en-US" w:eastAsia="zh-CN"/>
              </w:rPr>
              <w:t>能够针对戏剧艺术之内涵、戏剧与剧场艺术之基本架构及戏剧教育之参与人员等作一个完整的解读</w:t>
            </w:r>
          </w:p>
        </w:tc>
        <w:tc>
          <w:tcPr>
            <w:tcW w:w="1684" w:type="dxa"/>
            <w:vAlign w:val="top"/>
          </w:tcPr>
          <w:p>
            <w:pPr>
              <w:numPr>
                <w:ilvl w:val="0"/>
                <w:numId w:val="0"/>
              </w:numPr>
              <w:snapToGrid w:val="0"/>
              <w:spacing w:line="288" w:lineRule="auto"/>
              <w:ind w:right="26" w:rightChars="0"/>
              <w:rPr>
                <w:rFonts w:hint="eastAsia"/>
                <w:sz w:val="20"/>
                <w:szCs w:val="20"/>
                <w:vertAlign w:val="baseline"/>
                <w:lang w:val="en-US" w:eastAsia="zh-CN"/>
              </w:rPr>
            </w:pPr>
            <w:r>
              <w:rPr>
                <w:rFonts w:hint="eastAsia"/>
                <w:sz w:val="20"/>
                <w:szCs w:val="20"/>
                <w:vertAlign w:val="baseline"/>
                <w:lang w:val="en-US" w:eastAsia="zh-CN"/>
              </w:rPr>
              <w:t>1.通过带领戏剧游戏、组织学前儿童戏剧主题活动、参与儿童剧剧目的创编与排练等项目的实践，体验儿童戏剧教育的魅力，在参与中学习，在体验中成长，在合作中促进自己的全面和谐发展。</w:t>
            </w:r>
          </w:p>
          <w:p>
            <w:pPr>
              <w:numPr>
                <w:ilvl w:val="0"/>
                <w:numId w:val="0"/>
              </w:numPr>
              <w:snapToGrid w:val="0"/>
              <w:spacing w:line="288" w:lineRule="auto"/>
              <w:ind w:right="26" w:rightChars="0"/>
              <w:rPr>
                <w:rFonts w:hint="eastAsia" w:ascii="Calibri" w:hAnsi="Calibri" w:eastAsia="宋体" w:cs="Times New Roman"/>
                <w:kern w:val="2"/>
                <w:sz w:val="20"/>
                <w:szCs w:val="20"/>
                <w:vertAlign w:val="baseline"/>
                <w:lang w:val="en-US" w:eastAsia="zh-CN" w:bidi="ar-SA"/>
              </w:rPr>
            </w:pPr>
            <w:r>
              <w:rPr>
                <w:rFonts w:hint="eastAsia"/>
                <w:sz w:val="20"/>
                <w:szCs w:val="20"/>
                <w:vertAlign w:val="baseline"/>
                <w:lang w:val="en-US" w:eastAsia="zh-CN"/>
              </w:rPr>
              <w:t>2.激发对于学前儿童戏剧教育工作的兴趣</w:t>
            </w:r>
          </w:p>
        </w:tc>
        <w:tc>
          <w:tcPr>
            <w:tcW w:w="1685" w:type="dxa"/>
            <w:vAlign w:val="top"/>
          </w:tcPr>
          <w:p>
            <w:pPr>
              <w:numPr>
                <w:ilvl w:val="0"/>
                <w:numId w:val="10"/>
              </w:numPr>
              <w:snapToGrid w:val="0"/>
              <w:spacing w:line="288" w:lineRule="auto"/>
              <w:ind w:right="26"/>
              <w:rPr>
                <w:rFonts w:hint="default"/>
                <w:sz w:val="20"/>
                <w:szCs w:val="20"/>
                <w:vertAlign w:val="baseline"/>
                <w:lang w:val="en-US" w:eastAsia="zh-CN"/>
              </w:rPr>
            </w:pPr>
            <w:r>
              <w:rPr>
                <w:rFonts w:hint="default"/>
                <w:sz w:val="20"/>
                <w:szCs w:val="20"/>
                <w:vertAlign w:val="baseline"/>
                <w:lang w:val="en-US" w:eastAsia="zh-CN"/>
              </w:rPr>
              <w:t>了解学前儿童戏剧教育的基础理论，理解学前儿童戏剧教育的基本内容，</w:t>
            </w:r>
          </w:p>
          <w:p>
            <w:pPr>
              <w:numPr>
                <w:ilvl w:val="0"/>
                <w:numId w:val="10"/>
              </w:numPr>
              <w:snapToGrid w:val="0"/>
              <w:spacing w:line="288" w:lineRule="auto"/>
              <w:ind w:right="26"/>
              <w:rPr>
                <w:rFonts w:hint="default"/>
                <w:sz w:val="20"/>
                <w:szCs w:val="20"/>
                <w:vertAlign w:val="baseline"/>
                <w:lang w:val="en-US" w:eastAsia="zh-CN"/>
              </w:rPr>
            </w:pPr>
            <w:r>
              <w:rPr>
                <w:rFonts w:hint="default"/>
                <w:sz w:val="20"/>
                <w:szCs w:val="20"/>
                <w:vertAlign w:val="baseline"/>
                <w:lang w:val="en-US" w:eastAsia="zh-CN"/>
              </w:rPr>
              <w:t>掌握设计实施学前儿童戏剧教育的基本策略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top"/>
          </w:tcPr>
          <w:p>
            <w:pPr>
              <w:snapToGrid w:val="0"/>
              <w:spacing w:line="288" w:lineRule="auto"/>
              <w:ind w:right="26" w:rightChars="0"/>
              <w:rPr>
                <w:rFonts w:hint="default" w:ascii="Calibri" w:hAnsi="Calibri" w:eastAsia="宋体" w:cs="Times New Roman"/>
                <w:kern w:val="2"/>
                <w:sz w:val="20"/>
                <w:szCs w:val="20"/>
                <w:vertAlign w:val="baseline"/>
                <w:lang w:val="en-US" w:eastAsia="zh-CN" w:bidi="ar-SA"/>
              </w:rPr>
            </w:pPr>
            <w:r>
              <w:rPr>
                <w:rFonts w:hint="eastAsia" w:cs="Times New Roman"/>
                <w:kern w:val="2"/>
                <w:sz w:val="20"/>
                <w:szCs w:val="20"/>
                <w:vertAlign w:val="baseline"/>
                <w:lang w:val="en-US" w:eastAsia="zh-CN" w:bidi="ar-SA"/>
              </w:rPr>
              <w:t>儿童游戏与戏剧教育</w:t>
            </w:r>
          </w:p>
        </w:tc>
        <w:tc>
          <w:tcPr>
            <w:tcW w:w="1684" w:type="dxa"/>
            <w:vAlign w:val="top"/>
          </w:tcPr>
          <w:p>
            <w:pPr>
              <w:numPr>
                <w:ilvl w:val="0"/>
                <w:numId w:val="11"/>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理解自发性戏剧游戏的定义及本质</w:t>
            </w:r>
          </w:p>
          <w:p>
            <w:pPr>
              <w:numPr>
                <w:ilvl w:val="0"/>
                <w:numId w:val="11"/>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了解自发性游戏的发展</w:t>
            </w:r>
          </w:p>
          <w:p>
            <w:pPr>
              <w:numPr>
                <w:ilvl w:val="0"/>
                <w:numId w:val="11"/>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理解儿童戏剧教育和戏剧游戏的比较</w:t>
            </w:r>
          </w:p>
        </w:tc>
        <w:tc>
          <w:tcPr>
            <w:tcW w:w="1684" w:type="dxa"/>
            <w:vAlign w:val="top"/>
          </w:tcPr>
          <w:p>
            <w:pPr>
              <w:numPr>
                <w:ilvl w:val="0"/>
                <w:numId w:val="12"/>
              </w:numPr>
              <w:snapToGrid w:val="0"/>
              <w:spacing w:line="288" w:lineRule="auto"/>
              <w:ind w:right="26" w:rightChars="0"/>
              <w:rPr>
                <w:rFonts w:hint="eastAsia"/>
                <w:sz w:val="20"/>
                <w:szCs w:val="20"/>
                <w:vertAlign w:val="baseline"/>
                <w:lang w:val="en-US" w:eastAsia="zh-CN"/>
              </w:rPr>
            </w:pPr>
            <w:r>
              <w:rPr>
                <w:rFonts w:hint="eastAsia"/>
                <w:sz w:val="20"/>
                <w:szCs w:val="20"/>
                <w:vertAlign w:val="baseline"/>
                <w:lang w:val="en-US" w:eastAsia="zh-CN"/>
              </w:rPr>
              <w:t>能够简要分析儿童游戏的本质及自发性戏剧游戏的发展</w:t>
            </w:r>
          </w:p>
          <w:p>
            <w:pPr>
              <w:numPr>
                <w:ilvl w:val="0"/>
                <w:numId w:val="12"/>
              </w:numPr>
              <w:snapToGrid w:val="0"/>
              <w:spacing w:line="288" w:lineRule="auto"/>
              <w:ind w:right="26" w:rightChars="0"/>
              <w:rPr>
                <w:rFonts w:hint="default"/>
                <w:sz w:val="20"/>
                <w:szCs w:val="20"/>
                <w:vertAlign w:val="baseline"/>
                <w:lang w:val="en-US" w:eastAsia="zh-CN"/>
              </w:rPr>
            </w:pPr>
            <w:r>
              <w:rPr>
                <w:rFonts w:hint="eastAsia"/>
                <w:sz w:val="20"/>
                <w:szCs w:val="20"/>
                <w:vertAlign w:val="baseline"/>
                <w:lang w:val="en-US" w:eastAsia="zh-CN"/>
              </w:rPr>
              <w:t>能够与戏剧教育的本质及内涵进行比较</w:t>
            </w:r>
          </w:p>
          <w:p>
            <w:pPr>
              <w:snapToGrid w:val="0"/>
              <w:spacing w:line="288" w:lineRule="auto"/>
              <w:ind w:right="26"/>
              <w:rPr>
                <w:rFonts w:hint="default"/>
                <w:sz w:val="20"/>
                <w:szCs w:val="20"/>
                <w:vertAlign w:val="baseline"/>
                <w:lang w:val="en-US" w:eastAsia="zh-CN"/>
              </w:rPr>
            </w:pPr>
          </w:p>
        </w:tc>
        <w:tc>
          <w:tcPr>
            <w:tcW w:w="1684" w:type="dxa"/>
            <w:vAlign w:val="top"/>
          </w:tcPr>
          <w:p>
            <w:pPr>
              <w:numPr>
                <w:ilvl w:val="0"/>
                <w:numId w:val="0"/>
              </w:numPr>
              <w:snapToGrid w:val="0"/>
              <w:spacing w:line="288" w:lineRule="auto"/>
              <w:ind w:right="26" w:rightChars="0"/>
              <w:rPr>
                <w:rFonts w:hint="eastAsia"/>
                <w:sz w:val="20"/>
                <w:szCs w:val="20"/>
                <w:vertAlign w:val="baseline"/>
                <w:lang w:val="en-US" w:eastAsia="zh-CN"/>
              </w:rPr>
            </w:pPr>
            <w:r>
              <w:rPr>
                <w:rFonts w:hint="eastAsia"/>
                <w:sz w:val="20"/>
                <w:szCs w:val="20"/>
                <w:vertAlign w:val="baseline"/>
                <w:lang w:val="en-US" w:eastAsia="zh-CN"/>
              </w:rPr>
              <w:t>1.通过带领戏剧游戏、组织学前儿童戏剧主题活动、参与儿童剧剧目的创编与排练等项目的实践，体验儿童戏剧教育的魅力，在参与中学习，在体验中成长，在合作中促进自己的全面和谐发展。</w:t>
            </w:r>
          </w:p>
          <w:p>
            <w:pPr>
              <w:numPr>
                <w:ilvl w:val="0"/>
                <w:numId w:val="0"/>
              </w:numPr>
              <w:snapToGrid w:val="0"/>
              <w:spacing w:line="288" w:lineRule="auto"/>
              <w:ind w:right="26" w:rightChars="0"/>
              <w:rPr>
                <w:rFonts w:hint="default" w:ascii="Calibri" w:hAnsi="Calibri" w:eastAsia="宋体" w:cs="Times New Roman"/>
                <w:kern w:val="2"/>
                <w:sz w:val="20"/>
                <w:szCs w:val="20"/>
                <w:vertAlign w:val="baseline"/>
                <w:lang w:val="en-US" w:eastAsia="zh-CN" w:bidi="ar-SA"/>
              </w:rPr>
            </w:pPr>
            <w:r>
              <w:rPr>
                <w:rFonts w:hint="eastAsia"/>
                <w:sz w:val="20"/>
                <w:szCs w:val="20"/>
                <w:vertAlign w:val="baseline"/>
                <w:lang w:val="en-US" w:eastAsia="zh-CN"/>
              </w:rPr>
              <w:t>2.激发对于学前儿童戏剧教育工作的兴趣</w:t>
            </w:r>
          </w:p>
        </w:tc>
        <w:tc>
          <w:tcPr>
            <w:tcW w:w="1685" w:type="dxa"/>
            <w:vAlign w:val="top"/>
          </w:tcPr>
          <w:p>
            <w:pPr>
              <w:numPr>
                <w:ilvl w:val="0"/>
                <w:numId w:val="13"/>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根据材料内容分析儿童戏剧教育和戏剧游戏的异同</w:t>
            </w:r>
          </w:p>
          <w:p>
            <w:pPr>
              <w:numPr>
                <w:ilvl w:val="0"/>
                <w:numId w:val="13"/>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根据材料内容，尝试设计活动过程，引导幼儿由浅入深，有顺序地习得经验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0" w:hRule="atLeast"/>
        </w:trPr>
        <w:tc>
          <w:tcPr>
            <w:tcW w:w="1684" w:type="dxa"/>
            <w:vAlign w:val="top"/>
          </w:tcPr>
          <w:p>
            <w:pPr>
              <w:snapToGrid w:val="0"/>
              <w:spacing w:line="288" w:lineRule="auto"/>
              <w:ind w:right="26" w:rightChars="0"/>
              <w:rPr>
                <w:rFonts w:hint="default" w:ascii="Calibri" w:hAnsi="Calibri" w:eastAsia="宋体" w:cs="Times New Roman"/>
                <w:kern w:val="2"/>
                <w:sz w:val="20"/>
                <w:szCs w:val="20"/>
                <w:vertAlign w:val="baseline"/>
                <w:lang w:val="en-US" w:eastAsia="zh-CN" w:bidi="ar-SA"/>
              </w:rPr>
            </w:pPr>
            <w:r>
              <w:rPr>
                <w:rFonts w:hint="eastAsia" w:cs="Times New Roman"/>
                <w:kern w:val="2"/>
                <w:sz w:val="20"/>
                <w:szCs w:val="20"/>
                <w:vertAlign w:val="baseline"/>
                <w:lang w:val="en-US" w:eastAsia="zh-CN" w:bidi="ar-SA"/>
              </w:rPr>
              <w:t>戏剧课程的内涵与模式</w:t>
            </w:r>
          </w:p>
        </w:tc>
        <w:tc>
          <w:tcPr>
            <w:tcW w:w="1684" w:type="dxa"/>
            <w:vAlign w:val="top"/>
          </w:tcPr>
          <w:p>
            <w:pPr>
              <w:numPr>
                <w:ilvl w:val="0"/>
                <w:numId w:val="14"/>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了解戏剧课程的统整内涵</w:t>
            </w:r>
          </w:p>
          <w:p>
            <w:pPr>
              <w:numPr>
                <w:ilvl w:val="0"/>
                <w:numId w:val="14"/>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了解美国戏剧教育的发展历程</w:t>
            </w:r>
          </w:p>
          <w:p>
            <w:pPr>
              <w:numPr>
                <w:ilvl w:val="0"/>
                <w:numId w:val="14"/>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了解英国戏剧教育的发展历程</w:t>
            </w:r>
          </w:p>
          <w:p>
            <w:pPr>
              <w:numPr>
                <w:ilvl w:val="0"/>
                <w:numId w:val="14"/>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分析三种戏剧课程模式</w:t>
            </w:r>
          </w:p>
        </w:tc>
        <w:tc>
          <w:tcPr>
            <w:tcW w:w="1684" w:type="dxa"/>
            <w:vAlign w:val="top"/>
          </w:tcPr>
          <w:p>
            <w:pPr>
              <w:numPr>
                <w:ilvl w:val="0"/>
                <w:numId w:val="15"/>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能够简要阐述戏剧教育与统整课程的关系</w:t>
            </w:r>
          </w:p>
          <w:p>
            <w:pPr>
              <w:numPr>
                <w:ilvl w:val="0"/>
                <w:numId w:val="15"/>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能够简要阐述美国、英国的戏剧发展</w:t>
            </w:r>
          </w:p>
          <w:p>
            <w:pPr>
              <w:numPr>
                <w:ilvl w:val="0"/>
                <w:numId w:val="15"/>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能够分析三种代表性戏剧课程模式并比较个别课程的特色</w:t>
            </w:r>
          </w:p>
        </w:tc>
        <w:tc>
          <w:tcPr>
            <w:tcW w:w="1684" w:type="dxa"/>
            <w:vAlign w:val="top"/>
          </w:tcPr>
          <w:p>
            <w:pPr>
              <w:numPr>
                <w:ilvl w:val="0"/>
                <w:numId w:val="0"/>
              </w:numPr>
              <w:snapToGrid w:val="0"/>
              <w:spacing w:line="288" w:lineRule="auto"/>
              <w:ind w:right="26" w:rightChars="0"/>
              <w:rPr>
                <w:rFonts w:hint="eastAsia"/>
                <w:sz w:val="20"/>
                <w:szCs w:val="20"/>
                <w:vertAlign w:val="baseline"/>
                <w:lang w:val="en-US" w:eastAsia="zh-CN"/>
              </w:rPr>
            </w:pPr>
            <w:r>
              <w:rPr>
                <w:rFonts w:hint="eastAsia"/>
                <w:sz w:val="20"/>
                <w:szCs w:val="20"/>
                <w:vertAlign w:val="baseline"/>
                <w:lang w:val="en-US" w:eastAsia="zh-CN"/>
              </w:rPr>
              <w:t>1.通过带领戏剧游戏、组织学前儿童戏剧主题活动、参与儿童剧剧目的创编与排练等项目的实践，体验儿童戏剧教育的魅力，在参与中学习，在体验中成长，在合作中促进自己的全面和谐发展。</w:t>
            </w:r>
          </w:p>
          <w:p>
            <w:pPr>
              <w:numPr>
                <w:ilvl w:val="0"/>
                <w:numId w:val="0"/>
              </w:numPr>
              <w:snapToGrid w:val="0"/>
              <w:spacing w:line="288" w:lineRule="auto"/>
              <w:ind w:right="26" w:rightChars="0"/>
              <w:rPr>
                <w:rFonts w:hint="eastAsia"/>
                <w:sz w:val="20"/>
                <w:szCs w:val="20"/>
                <w:vertAlign w:val="baseline"/>
                <w:lang w:val="en-US" w:eastAsia="zh-CN"/>
              </w:rPr>
            </w:pPr>
            <w:r>
              <w:rPr>
                <w:rFonts w:hint="eastAsia"/>
                <w:sz w:val="20"/>
                <w:szCs w:val="20"/>
                <w:vertAlign w:val="baseline"/>
                <w:lang w:val="en-US" w:eastAsia="zh-CN"/>
              </w:rPr>
              <w:t>2.激发对于学前儿童戏剧教育工作的兴趣</w:t>
            </w:r>
          </w:p>
        </w:tc>
        <w:tc>
          <w:tcPr>
            <w:tcW w:w="1685" w:type="dxa"/>
            <w:vAlign w:val="top"/>
          </w:tcPr>
          <w:p>
            <w:pPr>
              <w:numPr>
                <w:ilvl w:val="0"/>
                <w:numId w:val="0"/>
              </w:numPr>
              <w:snapToGrid w:val="0"/>
              <w:spacing w:line="288" w:lineRule="auto"/>
              <w:ind w:right="26" w:rightChars="0"/>
              <w:rPr>
                <w:rFonts w:hint="eastAsia"/>
                <w:sz w:val="20"/>
                <w:szCs w:val="20"/>
                <w:vertAlign w:val="baseline"/>
                <w:lang w:val="en-US" w:eastAsia="zh-CN"/>
              </w:rPr>
            </w:pPr>
            <w:r>
              <w:rPr>
                <w:rFonts w:hint="eastAsia"/>
                <w:sz w:val="20"/>
                <w:szCs w:val="20"/>
                <w:vertAlign w:val="baseline"/>
                <w:lang w:val="en-US" w:eastAsia="zh-CN"/>
              </w:rPr>
              <w:t>1.阐述美国、英国的戏剧发展</w:t>
            </w:r>
          </w:p>
          <w:p>
            <w:pPr>
              <w:numPr>
                <w:ilvl w:val="0"/>
                <w:numId w:val="0"/>
              </w:numPr>
              <w:snapToGrid w:val="0"/>
              <w:spacing w:line="288" w:lineRule="auto"/>
              <w:ind w:right="26" w:rightChars="0"/>
              <w:rPr>
                <w:rFonts w:hint="default"/>
                <w:sz w:val="20"/>
                <w:szCs w:val="20"/>
                <w:vertAlign w:val="baseline"/>
                <w:lang w:val="en-US" w:eastAsia="zh-CN"/>
              </w:rPr>
            </w:pPr>
            <w:r>
              <w:rPr>
                <w:rFonts w:hint="eastAsia"/>
                <w:sz w:val="20"/>
                <w:szCs w:val="20"/>
                <w:vertAlign w:val="baseline"/>
                <w:lang w:val="en-US" w:eastAsia="zh-CN"/>
              </w:rPr>
              <w:t>2.分析三种代表性戏剧课程模式并比较个别课程的特色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top"/>
          </w:tcPr>
          <w:p>
            <w:pPr>
              <w:snapToGrid w:val="0"/>
              <w:spacing w:line="288" w:lineRule="auto"/>
              <w:ind w:right="26" w:rightChars="0"/>
              <w:rPr>
                <w:rFonts w:hint="default" w:ascii="Calibri" w:hAnsi="Calibri" w:eastAsia="宋体" w:cs="Times New Roman"/>
                <w:kern w:val="2"/>
                <w:sz w:val="20"/>
                <w:szCs w:val="20"/>
                <w:vertAlign w:val="baseline"/>
                <w:lang w:val="en-US" w:eastAsia="zh-CN" w:bidi="ar-SA"/>
              </w:rPr>
            </w:pPr>
            <w:r>
              <w:rPr>
                <w:rFonts w:hint="eastAsia" w:cs="Times New Roman"/>
                <w:kern w:val="2"/>
                <w:sz w:val="20"/>
                <w:szCs w:val="20"/>
                <w:vertAlign w:val="baseline"/>
                <w:lang w:val="en-US" w:eastAsia="zh-CN" w:bidi="ar-SA"/>
              </w:rPr>
              <w:t>幼儿园多元戏剧课程</w:t>
            </w:r>
          </w:p>
        </w:tc>
        <w:tc>
          <w:tcPr>
            <w:tcW w:w="1684" w:type="dxa"/>
            <w:vAlign w:val="top"/>
          </w:tcPr>
          <w:p>
            <w:pPr>
              <w:numPr>
                <w:ilvl w:val="0"/>
                <w:numId w:val="16"/>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了解幼儿园的多元戏剧课程发展</w:t>
            </w:r>
          </w:p>
          <w:p>
            <w:pPr>
              <w:numPr>
                <w:ilvl w:val="0"/>
                <w:numId w:val="16"/>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了解随机性的幼儿戏剧扮演游戏、主题性的戏剧扮演活动、议题性的教育戏剧D-I-E、线性组织的创造性戏剧</w:t>
            </w:r>
          </w:p>
        </w:tc>
        <w:tc>
          <w:tcPr>
            <w:tcW w:w="1684" w:type="dxa"/>
            <w:vAlign w:val="top"/>
          </w:tcPr>
          <w:p>
            <w:pPr>
              <w:widowControl w:val="0"/>
              <w:numPr>
                <w:ilvl w:val="0"/>
                <w:numId w:val="0"/>
              </w:numPr>
              <w:snapToGrid w:val="0"/>
              <w:spacing w:line="288" w:lineRule="auto"/>
              <w:ind w:right="26" w:rightChars="0"/>
              <w:jc w:val="both"/>
              <w:rPr>
                <w:rFonts w:hint="eastAsia"/>
                <w:sz w:val="20"/>
                <w:szCs w:val="20"/>
                <w:vertAlign w:val="baseline"/>
                <w:lang w:val="en-US" w:eastAsia="zh-CN"/>
              </w:rPr>
            </w:pPr>
            <w:r>
              <w:rPr>
                <w:rFonts w:hint="eastAsia"/>
                <w:sz w:val="20"/>
                <w:szCs w:val="20"/>
                <w:vertAlign w:val="baseline"/>
                <w:lang w:val="en-US" w:eastAsia="zh-CN"/>
              </w:rPr>
              <w:t>能够简要分析随机性的幼儿戏剧扮演游戏、主题性的戏剧扮演活动、议题性的教育戏剧D-I-E、线性组织的创造性戏剧这四种可行的幼儿园戏剧教育形态</w:t>
            </w:r>
          </w:p>
          <w:p>
            <w:pPr>
              <w:widowControl w:val="0"/>
              <w:numPr>
                <w:ilvl w:val="0"/>
                <w:numId w:val="0"/>
              </w:numPr>
              <w:snapToGrid w:val="0"/>
              <w:spacing w:line="288" w:lineRule="auto"/>
              <w:ind w:right="26" w:rightChars="0"/>
              <w:jc w:val="both"/>
              <w:rPr>
                <w:rFonts w:hint="default"/>
                <w:sz w:val="20"/>
                <w:szCs w:val="20"/>
                <w:vertAlign w:val="baseline"/>
                <w:lang w:val="en-US" w:eastAsia="zh-CN"/>
              </w:rPr>
            </w:pPr>
          </w:p>
        </w:tc>
        <w:tc>
          <w:tcPr>
            <w:tcW w:w="1684" w:type="dxa"/>
            <w:vAlign w:val="top"/>
          </w:tcPr>
          <w:p>
            <w:pPr>
              <w:numPr>
                <w:ilvl w:val="0"/>
                <w:numId w:val="0"/>
              </w:numPr>
              <w:snapToGrid w:val="0"/>
              <w:spacing w:line="288" w:lineRule="auto"/>
              <w:ind w:right="26" w:rightChars="0"/>
              <w:rPr>
                <w:rFonts w:hint="eastAsia"/>
                <w:sz w:val="20"/>
                <w:szCs w:val="20"/>
                <w:vertAlign w:val="baseline"/>
                <w:lang w:val="en-US" w:eastAsia="zh-CN"/>
              </w:rPr>
            </w:pPr>
            <w:r>
              <w:rPr>
                <w:rFonts w:hint="eastAsia"/>
                <w:sz w:val="20"/>
                <w:szCs w:val="20"/>
                <w:vertAlign w:val="baseline"/>
                <w:lang w:val="en-US" w:eastAsia="zh-CN"/>
              </w:rPr>
              <w:t>1.通过带领戏剧游戏、组织学前儿童戏剧主题活动、参与儿童剧剧目的创编与排练等项目的实践，体验儿童戏剧教育的魅力，在参与中学习，在体验中成长，在合作中促进自己的全面和谐发展。</w:t>
            </w:r>
          </w:p>
          <w:p>
            <w:pPr>
              <w:widowControl w:val="0"/>
              <w:numPr>
                <w:ilvl w:val="0"/>
                <w:numId w:val="0"/>
              </w:numPr>
              <w:snapToGrid w:val="0"/>
              <w:spacing w:line="288" w:lineRule="auto"/>
              <w:ind w:right="26" w:rightChars="0"/>
              <w:jc w:val="both"/>
              <w:rPr>
                <w:rFonts w:hint="eastAsia"/>
                <w:sz w:val="20"/>
                <w:szCs w:val="20"/>
                <w:vertAlign w:val="baseline"/>
                <w:lang w:val="en-US" w:eastAsia="zh-CN"/>
              </w:rPr>
            </w:pPr>
            <w:r>
              <w:rPr>
                <w:rFonts w:hint="eastAsia"/>
                <w:sz w:val="20"/>
                <w:szCs w:val="20"/>
                <w:vertAlign w:val="baseline"/>
                <w:lang w:val="en-US" w:eastAsia="zh-CN"/>
              </w:rPr>
              <w:t>2.激发对于学前儿童戏剧教育工作的兴趣</w:t>
            </w:r>
          </w:p>
        </w:tc>
        <w:tc>
          <w:tcPr>
            <w:tcW w:w="1685" w:type="dxa"/>
            <w:vAlign w:val="top"/>
          </w:tcPr>
          <w:p>
            <w:p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能够以实例说明随机性的幼儿戏剧扮演游戏、主题性的戏剧扮演活动、议题性的教育戏剧D-I-E、线性组织的创造性戏剧这四种戏剧教育形态执行的方式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top"/>
          </w:tcPr>
          <w:p>
            <w:pPr>
              <w:snapToGrid w:val="0"/>
              <w:spacing w:line="288" w:lineRule="auto"/>
              <w:ind w:right="26" w:rightChars="0"/>
              <w:rPr>
                <w:rFonts w:hint="default" w:ascii="Calibri" w:hAnsi="Calibri" w:eastAsia="宋体" w:cs="Times New Roman"/>
                <w:kern w:val="2"/>
                <w:sz w:val="20"/>
                <w:szCs w:val="20"/>
                <w:vertAlign w:val="baseline"/>
                <w:lang w:val="en-US" w:eastAsia="zh-CN" w:bidi="ar-SA"/>
              </w:rPr>
            </w:pPr>
            <w:r>
              <w:rPr>
                <w:rFonts w:hint="eastAsia" w:cs="Times New Roman"/>
                <w:kern w:val="2"/>
                <w:sz w:val="20"/>
                <w:szCs w:val="20"/>
                <w:vertAlign w:val="baseline"/>
                <w:lang w:val="en-US" w:eastAsia="zh-CN" w:bidi="ar-SA"/>
              </w:rPr>
              <w:t>儿童戏剧教育的教学</w:t>
            </w:r>
          </w:p>
        </w:tc>
        <w:tc>
          <w:tcPr>
            <w:tcW w:w="1684" w:type="dxa"/>
            <w:vAlign w:val="top"/>
          </w:tcPr>
          <w:p>
            <w:pPr>
              <w:numPr>
                <w:ilvl w:val="0"/>
                <w:numId w:val="17"/>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理解教师与幼儿的关系</w:t>
            </w:r>
          </w:p>
          <w:p>
            <w:pPr>
              <w:numPr>
                <w:ilvl w:val="0"/>
                <w:numId w:val="17"/>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了解教室中的生活规范</w:t>
            </w:r>
          </w:p>
          <w:p>
            <w:pPr>
              <w:numPr>
                <w:ilvl w:val="0"/>
                <w:numId w:val="17"/>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了解戏剧带领的变化因素</w:t>
            </w:r>
          </w:p>
        </w:tc>
        <w:tc>
          <w:tcPr>
            <w:tcW w:w="1684" w:type="dxa"/>
            <w:vAlign w:val="top"/>
          </w:tcPr>
          <w:p>
            <w:pPr>
              <w:numPr>
                <w:ilvl w:val="0"/>
                <w:numId w:val="18"/>
              </w:num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能够结合材料内容简要分析教师与幼儿的关系</w:t>
            </w:r>
          </w:p>
          <w:p>
            <w:pPr>
              <w:numPr>
                <w:ilvl w:val="0"/>
                <w:numId w:val="18"/>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能够从人员的分组、实践的安排、空间的运用、题材的选择及道具与媒体的准备等问题分析影响教学的因素</w:t>
            </w:r>
          </w:p>
        </w:tc>
        <w:tc>
          <w:tcPr>
            <w:tcW w:w="1684" w:type="dxa"/>
            <w:vAlign w:val="top"/>
          </w:tcPr>
          <w:p>
            <w:pPr>
              <w:numPr>
                <w:ilvl w:val="0"/>
                <w:numId w:val="0"/>
              </w:numPr>
              <w:snapToGrid w:val="0"/>
              <w:spacing w:line="288" w:lineRule="auto"/>
              <w:ind w:right="26" w:rightChars="0"/>
              <w:rPr>
                <w:rFonts w:hint="eastAsia"/>
                <w:sz w:val="20"/>
                <w:szCs w:val="20"/>
                <w:vertAlign w:val="baseline"/>
                <w:lang w:val="en-US" w:eastAsia="zh-CN"/>
              </w:rPr>
            </w:pPr>
            <w:r>
              <w:rPr>
                <w:rFonts w:hint="eastAsia"/>
                <w:sz w:val="20"/>
                <w:szCs w:val="20"/>
                <w:vertAlign w:val="baseline"/>
                <w:lang w:val="en-US" w:eastAsia="zh-CN"/>
              </w:rPr>
              <w:t>1.通过带领戏剧游戏、组织学前儿童戏剧主题活动、参与儿童剧剧目的创编与排练等项目的实践，体验儿童戏剧教育的魅力，在参与中学习，在体验中成长，在合作中促进自己的全面和谐发展。</w:t>
            </w:r>
          </w:p>
          <w:p>
            <w:p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2.激发对于学前儿童戏剧教育工作的兴趣</w:t>
            </w:r>
          </w:p>
        </w:tc>
        <w:tc>
          <w:tcPr>
            <w:tcW w:w="1685" w:type="dxa"/>
            <w:vAlign w:val="top"/>
          </w:tcPr>
          <w:p>
            <w:p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能够从人员的分组、实践的安排、空间的运用、题材的选择及道具与媒体的准备等问题分析影响教学的因素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top"/>
          </w:tcPr>
          <w:p>
            <w:pPr>
              <w:snapToGrid w:val="0"/>
              <w:spacing w:line="288" w:lineRule="auto"/>
              <w:ind w:right="26" w:rightChars="0"/>
              <w:rPr>
                <w:rFonts w:hint="default" w:ascii="Calibri" w:hAnsi="Calibri" w:eastAsia="宋体" w:cs="Times New Roman"/>
                <w:kern w:val="2"/>
                <w:sz w:val="20"/>
                <w:szCs w:val="20"/>
                <w:vertAlign w:val="baseline"/>
                <w:lang w:val="en-US" w:eastAsia="zh-CN" w:bidi="ar-SA"/>
              </w:rPr>
            </w:pPr>
            <w:r>
              <w:rPr>
                <w:rFonts w:hint="eastAsia" w:cs="Times New Roman"/>
                <w:kern w:val="2"/>
                <w:sz w:val="20"/>
                <w:szCs w:val="20"/>
                <w:vertAlign w:val="baseline"/>
                <w:lang w:val="en-US" w:eastAsia="zh-CN" w:bidi="ar-SA"/>
              </w:rPr>
              <w:t>创造性戏剧入门——肢体与声音的表达与应用</w:t>
            </w:r>
          </w:p>
        </w:tc>
        <w:tc>
          <w:tcPr>
            <w:tcW w:w="1684" w:type="dxa"/>
            <w:vAlign w:val="top"/>
          </w:tcPr>
          <w:p>
            <w:pPr>
              <w:numPr>
                <w:ilvl w:val="0"/>
                <w:numId w:val="19"/>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了解韵律活动的课程设计及研究省思</w:t>
            </w:r>
          </w:p>
          <w:p>
            <w:pPr>
              <w:numPr>
                <w:ilvl w:val="0"/>
                <w:numId w:val="19"/>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了解模仿活动的课程设计及研究省思</w:t>
            </w:r>
          </w:p>
          <w:p>
            <w:pPr>
              <w:numPr>
                <w:ilvl w:val="0"/>
                <w:numId w:val="19"/>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了解感官活动、声音与口语的对白活动、口述哑剧的课程设计及研究省思</w:t>
            </w:r>
          </w:p>
          <w:p>
            <w:pPr>
              <w:numPr>
                <w:ilvl w:val="0"/>
                <w:numId w:val="0"/>
              </w:numPr>
              <w:snapToGrid w:val="0"/>
              <w:spacing w:line="288" w:lineRule="auto"/>
              <w:ind w:right="26" w:rightChars="0"/>
              <w:rPr>
                <w:rFonts w:hint="default"/>
                <w:sz w:val="20"/>
                <w:szCs w:val="20"/>
                <w:vertAlign w:val="baseline"/>
                <w:lang w:val="en-US" w:eastAsia="zh-CN"/>
              </w:rPr>
            </w:pPr>
          </w:p>
        </w:tc>
        <w:tc>
          <w:tcPr>
            <w:tcW w:w="1684" w:type="dxa"/>
            <w:vAlign w:val="top"/>
          </w:tcPr>
          <w:p>
            <w:pPr>
              <w:numPr>
                <w:ilvl w:val="0"/>
                <w:numId w:val="0"/>
              </w:numPr>
              <w:snapToGrid w:val="0"/>
              <w:spacing w:line="288" w:lineRule="auto"/>
              <w:ind w:right="26" w:rightChars="0"/>
              <w:rPr>
                <w:rFonts w:hint="eastAsia"/>
                <w:sz w:val="20"/>
                <w:szCs w:val="20"/>
                <w:vertAlign w:val="baseline"/>
                <w:lang w:val="en-US" w:eastAsia="zh-CN"/>
              </w:rPr>
            </w:pPr>
            <w:r>
              <w:rPr>
                <w:rFonts w:hint="eastAsia"/>
                <w:sz w:val="20"/>
                <w:szCs w:val="20"/>
                <w:vertAlign w:val="baseline"/>
                <w:lang w:val="en-US" w:eastAsia="zh-CN"/>
              </w:rPr>
              <w:t>1.能够结合教学实例（拍球、猴子训练营、大游行、军队行进、音乐旋律之想象）尝试开展创造性戏剧教育活动</w:t>
            </w:r>
          </w:p>
          <w:p>
            <w:pPr>
              <w:numPr>
                <w:ilvl w:val="0"/>
                <w:numId w:val="0"/>
              </w:numPr>
              <w:snapToGrid w:val="0"/>
              <w:spacing w:line="288" w:lineRule="auto"/>
              <w:ind w:right="26" w:rightChars="0"/>
              <w:rPr>
                <w:rFonts w:hint="eastAsia"/>
                <w:sz w:val="20"/>
                <w:szCs w:val="20"/>
                <w:vertAlign w:val="baseline"/>
                <w:lang w:val="en-US" w:eastAsia="zh-CN"/>
              </w:rPr>
            </w:pPr>
            <w:r>
              <w:rPr>
                <w:rFonts w:hint="eastAsia"/>
                <w:sz w:val="20"/>
                <w:szCs w:val="20"/>
                <w:vertAlign w:val="baseline"/>
                <w:lang w:val="en-US" w:eastAsia="zh-CN"/>
              </w:rPr>
              <w:t>2.能够结合教学实例尝试开展模仿性戏剧教育活动</w:t>
            </w:r>
          </w:p>
          <w:p>
            <w:pPr>
              <w:numPr>
                <w:ilvl w:val="0"/>
                <w:numId w:val="0"/>
              </w:numPr>
              <w:snapToGrid w:val="0"/>
              <w:spacing w:line="288" w:lineRule="auto"/>
              <w:ind w:right="26" w:rightChars="0"/>
              <w:rPr>
                <w:rFonts w:hint="default"/>
                <w:sz w:val="20"/>
                <w:szCs w:val="20"/>
                <w:vertAlign w:val="baseline"/>
                <w:lang w:val="en-US" w:eastAsia="zh-CN"/>
              </w:rPr>
            </w:pPr>
            <w:r>
              <w:rPr>
                <w:rFonts w:hint="eastAsia"/>
                <w:sz w:val="20"/>
                <w:szCs w:val="20"/>
                <w:vertAlign w:val="baseline"/>
                <w:lang w:val="en-US" w:eastAsia="zh-CN"/>
              </w:rPr>
              <w:t>3.能够结合教学实例尝试开展感官活动、声音与口语的对白活动、口述哑剧戏剧教育活动</w:t>
            </w:r>
          </w:p>
          <w:p>
            <w:pPr>
              <w:numPr>
                <w:ilvl w:val="0"/>
                <w:numId w:val="0"/>
              </w:numPr>
              <w:snapToGrid w:val="0"/>
              <w:spacing w:line="288" w:lineRule="auto"/>
              <w:ind w:right="26" w:rightChars="0"/>
              <w:rPr>
                <w:rFonts w:hint="default"/>
                <w:sz w:val="20"/>
                <w:szCs w:val="20"/>
                <w:vertAlign w:val="baseline"/>
                <w:lang w:val="en-US" w:eastAsia="zh-CN"/>
              </w:rPr>
            </w:pPr>
          </w:p>
        </w:tc>
        <w:tc>
          <w:tcPr>
            <w:tcW w:w="1684" w:type="dxa"/>
            <w:vAlign w:val="top"/>
          </w:tcPr>
          <w:p>
            <w:pPr>
              <w:numPr>
                <w:ilvl w:val="0"/>
                <w:numId w:val="0"/>
              </w:numPr>
              <w:snapToGrid w:val="0"/>
              <w:spacing w:line="288" w:lineRule="auto"/>
              <w:ind w:right="26" w:rightChars="0"/>
              <w:rPr>
                <w:rFonts w:hint="eastAsia"/>
                <w:sz w:val="20"/>
                <w:szCs w:val="20"/>
                <w:vertAlign w:val="baseline"/>
                <w:lang w:val="en-US" w:eastAsia="zh-CN"/>
              </w:rPr>
            </w:pPr>
            <w:r>
              <w:rPr>
                <w:rFonts w:hint="eastAsia"/>
                <w:sz w:val="20"/>
                <w:szCs w:val="20"/>
                <w:vertAlign w:val="baseline"/>
                <w:lang w:val="en-US" w:eastAsia="zh-CN"/>
              </w:rPr>
              <w:t>1.通过带领戏剧游戏、组织学前儿童戏剧主题活动、参与儿童剧剧目的创编与排练等项目的实践，体验儿童戏剧教育的魅力，在参与中学习，在体验中成长，在合作中促进自己的全面和谐发展。</w:t>
            </w:r>
          </w:p>
          <w:p>
            <w:pPr>
              <w:numPr>
                <w:ilvl w:val="0"/>
                <w:numId w:val="0"/>
              </w:numPr>
              <w:snapToGrid w:val="0"/>
              <w:spacing w:line="288" w:lineRule="auto"/>
              <w:ind w:right="26" w:rightChars="0"/>
              <w:rPr>
                <w:rFonts w:hint="eastAsia"/>
                <w:sz w:val="20"/>
                <w:szCs w:val="20"/>
                <w:vertAlign w:val="baseline"/>
                <w:lang w:val="en-US" w:eastAsia="zh-CN"/>
              </w:rPr>
            </w:pPr>
            <w:r>
              <w:rPr>
                <w:rFonts w:hint="eastAsia"/>
                <w:sz w:val="20"/>
                <w:szCs w:val="20"/>
                <w:vertAlign w:val="baseline"/>
                <w:lang w:val="en-US" w:eastAsia="zh-CN"/>
              </w:rPr>
              <w:t>2.激发对于学前儿童戏剧教育工作的兴趣</w:t>
            </w:r>
          </w:p>
        </w:tc>
        <w:tc>
          <w:tcPr>
            <w:tcW w:w="1685" w:type="dxa"/>
            <w:vAlign w:val="top"/>
          </w:tcPr>
          <w:p>
            <w:pPr>
              <w:numPr>
                <w:ilvl w:val="0"/>
                <w:numId w:val="0"/>
              </w:numPr>
              <w:snapToGrid w:val="0"/>
              <w:spacing w:line="288" w:lineRule="auto"/>
              <w:ind w:right="26" w:rightChars="0"/>
              <w:rPr>
                <w:rFonts w:hint="eastAsia"/>
                <w:sz w:val="20"/>
                <w:szCs w:val="20"/>
                <w:vertAlign w:val="baseline"/>
                <w:lang w:val="en-US" w:eastAsia="zh-CN"/>
              </w:rPr>
            </w:pPr>
            <w:r>
              <w:rPr>
                <w:rFonts w:hint="eastAsia"/>
                <w:sz w:val="20"/>
                <w:szCs w:val="20"/>
                <w:vertAlign w:val="baseline"/>
                <w:lang w:val="en-US" w:eastAsia="zh-CN"/>
              </w:rPr>
              <w:t>1.能够结合教学实例（拍球、猴子训练营、大游行、军队行进、音乐旋律之想象）尝试开展创造性戏剧教育活动</w:t>
            </w:r>
          </w:p>
          <w:p>
            <w:pPr>
              <w:numPr>
                <w:ilvl w:val="0"/>
                <w:numId w:val="0"/>
              </w:numPr>
              <w:snapToGrid w:val="0"/>
              <w:spacing w:line="288" w:lineRule="auto"/>
              <w:ind w:right="26" w:rightChars="0"/>
              <w:rPr>
                <w:rFonts w:hint="eastAsia"/>
                <w:sz w:val="20"/>
                <w:szCs w:val="20"/>
                <w:vertAlign w:val="baseline"/>
                <w:lang w:val="en-US" w:eastAsia="zh-CN"/>
              </w:rPr>
            </w:pPr>
            <w:r>
              <w:rPr>
                <w:rFonts w:hint="eastAsia"/>
                <w:sz w:val="20"/>
                <w:szCs w:val="20"/>
                <w:vertAlign w:val="baseline"/>
                <w:lang w:val="en-US" w:eastAsia="zh-CN"/>
              </w:rPr>
              <w:t>2.能够结合教学实例尝试开展模仿性戏剧教育活动</w:t>
            </w:r>
          </w:p>
          <w:p>
            <w:pPr>
              <w:numPr>
                <w:ilvl w:val="0"/>
                <w:numId w:val="0"/>
              </w:numPr>
              <w:snapToGrid w:val="0"/>
              <w:spacing w:line="288" w:lineRule="auto"/>
              <w:ind w:right="26" w:rightChars="0"/>
              <w:rPr>
                <w:rFonts w:hint="default"/>
                <w:sz w:val="20"/>
                <w:szCs w:val="20"/>
                <w:vertAlign w:val="baseline"/>
                <w:lang w:val="en-US" w:eastAsia="zh-CN"/>
              </w:rPr>
            </w:pPr>
            <w:r>
              <w:rPr>
                <w:rFonts w:hint="eastAsia"/>
                <w:sz w:val="20"/>
                <w:szCs w:val="20"/>
                <w:vertAlign w:val="baseline"/>
                <w:lang w:val="en-US" w:eastAsia="zh-CN"/>
              </w:rPr>
              <w:t>3.能够结合教学实例尝试开展感官活动、声音与口语的对白活动、口述哑剧戏剧教育活动</w:t>
            </w:r>
          </w:p>
          <w:p>
            <w:pPr>
              <w:numPr>
                <w:ilvl w:val="0"/>
                <w:numId w:val="0"/>
              </w:numPr>
              <w:snapToGrid w:val="0"/>
              <w:spacing w:line="288" w:lineRule="auto"/>
              <w:ind w:right="26" w:rightChars="0"/>
              <w:rPr>
                <w:rFonts w:hint="default"/>
                <w:sz w:val="20"/>
                <w:szCs w:val="20"/>
                <w:vertAlign w:val="baseline"/>
                <w:lang w:val="en-US" w:eastAsia="zh-CN"/>
              </w:rPr>
            </w:pPr>
          </w:p>
          <w:p>
            <w:pPr>
              <w:numPr>
                <w:ilvl w:val="0"/>
                <w:numId w:val="0"/>
              </w:numPr>
              <w:snapToGrid w:val="0"/>
              <w:spacing w:line="288" w:lineRule="auto"/>
              <w:ind w:right="26" w:rightChars="0"/>
              <w:rPr>
                <w:rFonts w:hint="default"/>
                <w:sz w:val="20"/>
                <w:szCs w:val="20"/>
                <w:vertAlign w:val="baseline"/>
                <w:lang w:val="en-US" w:eastAsia="zh-CN"/>
              </w:rPr>
            </w:pPr>
          </w:p>
          <w:p>
            <w:pPr>
              <w:numPr>
                <w:ilvl w:val="0"/>
                <w:numId w:val="0"/>
              </w:numPr>
              <w:snapToGrid w:val="0"/>
              <w:spacing w:line="288" w:lineRule="auto"/>
              <w:ind w:right="26" w:rightChars="0"/>
              <w:rPr>
                <w:rFonts w:hint="default"/>
                <w:sz w:val="20"/>
                <w:szCs w:val="20"/>
                <w:vertAlign w:val="baseline"/>
                <w:lang w:val="en-US" w:eastAsia="zh-CN"/>
              </w:rPr>
            </w:pPr>
          </w:p>
          <w:p>
            <w:pPr>
              <w:snapToGrid w:val="0"/>
              <w:spacing w:line="288" w:lineRule="auto"/>
              <w:ind w:right="26"/>
              <w:rPr>
                <w:rFonts w:hint="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top"/>
          </w:tcPr>
          <w:p>
            <w:pPr>
              <w:snapToGrid w:val="0"/>
              <w:spacing w:line="288" w:lineRule="auto"/>
              <w:ind w:right="26" w:rightChars="0"/>
              <w:rPr>
                <w:rFonts w:hint="default" w:ascii="Calibri" w:hAnsi="Calibri" w:eastAsia="宋体" w:cs="Times New Roman"/>
                <w:kern w:val="2"/>
                <w:sz w:val="20"/>
                <w:szCs w:val="20"/>
                <w:vertAlign w:val="baseline"/>
                <w:lang w:val="en-US" w:eastAsia="zh-CN" w:bidi="ar-SA"/>
              </w:rPr>
            </w:pPr>
            <w:r>
              <w:rPr>
                <w:rFonts w:hint="eastAsia" w:cs="Times New Roman"/>
                <w:kern w:val="2"/>
                <w:sz w:val="20"/>
                <w:szCs w:val="20"/>
                <w:vertAlign w:val="baseline"/>
                <w:lang w:val="en-US" w:eastAsia="zh-CN" w:bidi="ar-SA"/>
              </w:rPr>
              <w:t>创造性戏剧入门——故事戏剧</w:t>
            </w:r>
          </w:p>
        </w:tc>
        <w:tc>
          <w:tcPr>
            <w:tcW w:w="1684" w:type="dxa"/>
            <w:vAlign w:val="top"/>
          </w:tcPr>
          <w:p>
            <w:pPr>
              <w:numPr>
                <w:ilvl w:val="0"/>
                <w:numId w:val="20"/>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了解故事戏剧流程</w:t>
            </w:r>
          </w:p>
          <w:p>
            <w:pPr>
              <w:numPr>
                <w:ilvl w:val="0"/>
                <w:numId w:val="20"/>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理解故事的导入-选择与介绍</w:t>
            </w:r>
          </w:p>
          <w:p>
            <w:pPr>
              <w:numPr>
                <w:ilvl w:val="0"/>
                <w:numId w:val="20"/>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理解故事的发展-讨论与练习</w:t>
            </w:r>
          </w:p>
          <w:p>
            <w:pPr>
              <w:numPr>
                <w:ilvl w:val="0"/>
                <w:numId w:val="20"/>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了解故事的分享-计划与呈现</w:t>
            </w:r>
          </w:p>
          <w:p>
            <w:pPr>
              <w:numPr>
                <w:ilvl w:val="0"/>
                <w:numId w:val="20"/>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了解故事的回顾与再现-反省检讨与二度呈现</w:t>
            </w:r>
          </w:p>
        </w:tc>
        <w:tc>
          <w:tcPr>
            <w:tcW w:w="1684" w:type="dxa"/>
            <w:vAlign w:val="top"/>
          </w:tcPr>
          <w:p>
            <w:pPr>
              <w:numPr>
                <w:ilvl w:val="0"/>
                <w:numId w:val="21"/>
              </w:numPr>
              <w:snapToGrid w:val="0"/>
              <w:spacing w:line="288" w:lineRule="auto"/>
              <w:ind w:right="26"/>
              <w:rPr>
                <w:rFonts w:hint="eastAsia"/>
                <w:sz w:val="20"/>
                <w:szCs w:val="20"/>
                <w:vertAlign w:val="baseline"/>
                <w:lang w:val="en-US" w:eastAsia="zh-CN"/>
              </w:rPr>
            </w:pPr>
            <w:r>
              <w:rPr>
                <w:rFonts w:hint="eastAsia"/>
                <w:sz w:val="20"/>
                <w:szCs w:val="20"/>
                <w:vertAlign w:val="baseline"/>
                <w:lang w:val="en-US" w:eastAsia="zh-CN"/>
              </w:rPr>
              <w:t>能够简要说明故事流程</w:t>
            </w:r>
          </w:p>
          <w:p>
            <w:pPr>
              <w:numPr>
                <w:ilvl w:val="0"/>
                <w:numId w:val="21"/>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能够分析故事的导入、发展、分享、回顾与再现</w:t>
            </w:r>
          </w:p>
        </w:tc>
        <w:tc>
          <w:tcPr>
            <w:tcW w:w="1684" w:type="dxa"/>
            <w:vAlign w:val="top"/>
          </w:tcPr>
          <w:p>
            <w:pPr>
              <w:numPr>
                <w:ilvl w:val="0"/>
                <w:numId w:val="0"/>
              </w:numPr>
              <w:snapToGrid w:val="0"/>
              <w:spacing w:line="288" w:lineRule="auto"/>
              <w:ind w:right="26" w:rightChars="0"/>
              <w:rPr>
                <w:rFonts w:hint="eastAsia"/>
                <w:sz w:val="20"/>
                <w:szCs w:val="20"/>
                <w:vertAlign w:val="baseline"/>
                <w:lang w:val="en-US" w:eastAsia="zh-CN"/>
              </w:rPr>
            </w:pPr>
            <w:r>
              <w:rPr>
                <w:rFonts w:hint="eastAsia"/>
                <w:sz w:val="20"/>
                <w:szCs w:val="20"/>
                <w:vertAlign w:val="baseline"/>
                <w:lang w:val="en-US" w:eastAsia="zh-CN"/>
              </w:rPr>
              <w:t>1.通过带领戏剧游戏、组织学前儿童戏剧主题活动、参与儿童剧剧目的创编与排练等项目的实践，体验儿童戏剧教育的魅力，在参与中学习，在体验中成长，在合作中促进自己的全面和谐发展。</w:t>
            </w:r>
          </w:p>
          <w:p>
            <w:pPr>
              <w:numPr>
                <w:ilvl w:val="0"/>
                <w:numId w:val="0"/>
              </w:numPr>
              <w:snapToGrid w:val="0"/>
              <w:spacing w:line="288" w:lineRule="auto"/>
              <w:ind w:right="26" w:rightChars="0"/>
              <w:rPr>
                <w:rFonts w:hint="eastAsia"/>
                <w:sz w:val="20"/>
                <w:szCs w:val="20"/>
                <w:vertAlign w:val="baseline"/>
                <w:lang w:val="en-US" w:eastAsia="zh-CN"/>
              </w:rPr>
            </w:pPr>
            <w:r>
              <w:rPr>
                <w:rFonts w:hint="eastAsia"/>
                <w:sz w:val="20"/>
                <w:szCs w:val="20"/>
                <w:vertAlign w:val="baseline"/>
                <w:lang w:val="en-US" w:eastAsia="zh-CN"/>
              </w:rPr>
              <w:t>2.激发对于学前儿童戏剧教育工作的兴趣</w:t>
            </w:r>
          </w:p>
        </w:tc>
        <w:tc>
          <w:tcPr>
            <w:tcW w:w="1685" w:type="dxa"/>
            <w:vAlign w:val="top"/>
          </w:tcPr>
          <w:p>
            <w:pPr>
              <w:numPr>
                <w:ilvl w:val="0"/>
                <w:numId w:val="0"/>
              </w:numPr>
              <w:snapToGrid w:val="0"/>
              <w:spacing w:line="288" w:lineRule="auto"/>
              <w:ind w:right="26" w:rightChars="0"/>
              <w:rPr>
                <w:rFonts w:hint="default"/>
                <w:sz w:val="20"/>
                <w:szCs w:val="20"/>
                <w:vertAlign w:val="baseline"/>
                <w:lang w:val="en-US" w:eastAsia="zh-CN"/>
              </w:rPr>
            </w:pPr>
            <w:r>
              <w:rPr>
                <w:rFonts w:hint="eastAsia"/>
                <w:sz w:val="20"/>
                <w:szCs w:val="20"/>
                <w:vertAlign w:val="baseline"/>
                <w:lang w:val="en-US" w:eastAsia="zh-CN"/>
              </w:rPr>
              <w:t>能够结合教学实例分析故事戏剧流程、故事的导入-选择与介绍、故事的发展-讨论与练习、故事的分享-计划与呈现、故事的回顾与再现-反省检讨与二度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top"/>
          </w:tcPr>
          <w:p>
            <w:pPr>
              <w:snapToGrid w:val="0"/>
              <w:spacing w:line="288" w:lineRule="auto"/>
              <w:ind w:right="26" w:rightChars="0"/>
              <w:rPr>
                <w:rFonts w:hint="default" w:ascii="Calibri" w:hAnsi="Calibri" w:eastAsia="宋体" w:cs="Times New Roman"/>
                <w:kern w:val="2"/>
                <w:sz w:val="20"/>
                <w:szCs w:val="20"/>
                <w:vertAlign w:val="baseline"/>
                <w:lang w:val="en-US" w:eastAsia="zh-CN" w:bidi="ar-SA"/>
              </w:rPr>
            </w:pPr>
            <w:r>
              <w:rPr>
                <w:rFonts w:hint="eastAsia" w:cs="Times New Roman"/>
                <w:kern w:val="2"/>
                <w:sz w:val="20"/>
                <w:szCs w:val="20"/>
                <w:vertAlign w:val="baseline"/>
                <w:lang w:val="en-US" w:eastAsia="zh-CN" w:bidi="ar-SA"/>
              </w:rPr>
              <w:t>儿童戏剧教育的行动研究</w:t>
            </w:r>
          </w:p>
        </w:tc>
        <w:tc>
          <w:tcPr>
            <w:tcW w:w="1684" w:type="dxa"/>
            <w:vAlign w:val="top"/>
          </w:tcPr>
          <w:p>
            <w:pPr>
              <w:numPr>
                <w:ilvl w:val="0"/>
                <w:numId w:val="22"/>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理解行动研究的方法</w:t>
            </w:r>
          </w:p>
          <w:p>
            <w:pPr>
              <w:numPr>
                <w:ilvl w:val="0"/>
                <w:numId w:val="22"/>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了解合作对象</w:t>
            </w:r>
          </w:p>
          <w:p>
            <w:pPr>
              <w:numPr>
                <w:ilvl w:val="0"/>
                <w:numId w:val="22"/>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理解行动反思</w:t>
            </w:r>
          </w:p>
        </w:tc>
        <w:tc>
          <w:tcPr>
            <w:tcW w:w="1684" w:type="dxa"/>
            <w:vAlign w:val="top"/>
          </w:tcPr>
          <w:p>
            <w:pPr>
              <w:numPr>
                <w:ilvl w:val="0"/>
                <w:numId w:val="23"/>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能够结合材料内容提出建议与未来研究方向</w:t>
            </w:r>
          </w:p>
          <w:p>
            <w:pPr>
              <w:numPr>
                <w:ilvl w:val="0"/>
                <w:numId w:val="23"/>
              </w:numPr>
              <w:snapToGrid w:val="0"/>
              <w:spacing w:line="288" w:lineRule="auto"/>
              <w:ind w:right="26"/>
              <w:rPr>
                <w:rFonts w:hint="default"/>
                <w:sz w:val="20"/>
                <w:szCs w:val="20"/>
                <w:vertAlign w:val="baseline"/>
                <w:lang w:val="en-US" w:eastAsia="zh-CN"/>
              </w:rPr>
            </w:pPr>
            <w:r>
              <w:rPr>
                <w:rFonts w:hint="eastAsia"/>
                <w:sz w:val="20"/>
                <w:szCs w:val="20"/>
                <w:vertAlign w:val="baseline"/>
                <w:lang w:val="en-US" w:eastAsia="zh-CN"/>
              </w:rPr>
              <w:t>能够简要分析行动研究的方法</w:t>
            </w:r>
          </w:p>
        </w:tc>
        <w:tc>
          <w:tcPr>
            <w:tcW w:w="1684" w:type="dxa"/>
            <w:vAlign w:val="top"/>
          </w:tcPr>
          <w:p>
            <w:pPr>
              <w:numPr>
                <w:ilvl w:val="0"/>
                <w:numId w:val="0"/>
              </w:numPr>
              <w:snapToGrid w:val="0"/>
              <w:spacing w:line="288" w:lineRule="auto"/>
              <w:ind w:right="26" w:rightChars="0"/>
              <w:rPr>
                <w:rFonts w:hint="eastAsia"/>
                <w:sz w:val="20"/>
                <w:szCs w:val="20"/>
                <w:vertAlign w:val="baseline"/>
                <w:lang w:val="en-US" w:eastAsia="zh-CN"/>
              </w:rPr>
            </w:pPr>
            <w:r>
              <w:rPr>
                <w:rFonts w:hint="eastAsia"/>
                <w:sz w:val="20"/>
                <w:szCs w:val="20"/>
                <w:vertAlign w:val="baseline"/>
                <w:lang w:val="en-US" w:eastAsia="zh-CN"/>
              </w:rPr>
              <w:t>1.通过带领戏剧游戏、组织学前儿童戏剧主题活动、参与儿童剧剧目的创编与排练等项目的实践，体验儿童戏剧教育的魅力，在参与中学习，在体验中成长，在合作中促进自己的全面和谐发展。</w:t>
            </w:r>
          </w:p>
          <w:p>
            <w:pPr>
              <w:numPr>
                <w:ilvl w:val="0"/>
                <w:numId w:val="0"/>
              </w:numPr>
              <w:snapToGrid w:val="0"/>
              <w:spacing w:line="288" w:lineRule="auto"/>
              <w:ind w:right="26" w:rightChars="0"/>
              <w:rPr>
                <w:rFonts w:hint="eastAsia"/>
                <w:sz w:val="20"/>
                <w:szCs w:val="20"/>
                <w:vertAlign w:val="baseline"/>
                <w:lang w:val="en-US" w:eastAsia="zh-CN"/>
              </w:rPr>
            </w:pPr>
            <w:r>
              <w:rPr>
                <w:rFonts w:hint="eastAsia"/>
                <w:sz w:val="20"/>
                <w:szCs w:val="20"/>
                <w:vertAlign w:val="baseline"/>
                <w:lang w:val="en-US" w:eastAsia="zh-CN"/>
              </w:rPr>
              <w:t>2.激发对于学前儿童戏剧教育工作的兴趣</w:t>
            </w:r>
          </w:p>
        </w:tc>
        <w:tc>
          <w:tcPr>
            <w:tcW w:w="1685" w:type="dxa"/>
            <w:vAlign w:val="top"/>
          </w:tcPr>
          <w:p>
            <w:pPr>
              <w:numPr>
                <w:ilvl w:val="0"/>
                <w:numId w:val="0"/>
              </w:numPr>
              <w:snapToGrid w:val="0"/>
              <w:spacing w:line="288" w:lineRule="auto"/>
              <w:ind w:right="26" w:rightChars="0"/>
              <w:rPr>
                <w:rFonts w:hint="default"/>
                <w:sz w:val="20"/>
                <w:szCs w:val="20"/>
                <w:vertAlign w:val="baseline"/>
                <w:lang w:val="en-US" w:eastAsia="zh-CN"/>
              </w:rPr>
            </w:pPr>
            <w:r>
              <w:rPr>
                <w:rFonts w:hint="eastAsia"/>
                <w:sz w:val="20"/>
                <w:szCs w:val="20"/>
                <w:vertAlign w:val="baseline"/>
                <w:lang w:val="en-US" w:eastAsia="zh-CN"/>
              </w:rPr>
              <w:t>能够结合教学实例尝试开展儿童戏剧教育的行动研究</w:t>
            </w:r>
          </w:p>
        </w:tc>
      </w:tr>
    </w:tbl>
    <w:p>
      <w:pPr>
        <w:snapToGrid w:val="0"/>
        <w:spacing w:line="288" w:lineRule="auto"/>
        <w:ind w:right="26"/>
        <w:rPr>
          <w:rFonts w:hint="eastAsia"/>
          <w:sz w:val="20"/>
          <w:szCs w:val="20"/>
          <w:vertAlign w:val="baseline"/>
          <w:lang w:val="en-US" w:eastAsia="zh-CN"/>
        </w:rPr>
      </w:pPr>
    </w:p>
    <w:p>
      <w:pPr>
        <w:snapToGrid w:val="0"/>
        <w:spacing w:line="288" w:lineRule="auto"/>
        <w:ind w:right="2520"/>
        <w:rPr>
          <w:rFonts w:hint="eastAsia" w:ascii="黑体" w:hAnsi="宋体" w:eastAsia="黑体"/>
          <w:sz w:val="24"/>
          <w:lang w:val="en-US" w:eastAsia="zh-CN"/>
        </w:rPr>
      </w:pPr>
    </w:p>
    <w:p>
      <w:pPr>
        <w:snapToGrid w:val="0"/>
        <w:spacing w:line="288" w:lineRule="auto"/>
        <w:ind w:right="2520" w:firstLine="480" w:firstLineChars="200"/>
        <w:rPr>
          <w:sz w:val="20"/>
          <w:szCs w:val="20"/>
          <w:highlight w:val="none"/>
        </w:rPr>
      </w:pPr>
      <w:r>
        <w:rPr>
          <w:rFonts w:hint="eastAsia" w:ascii="黑体" w:hAnsi="宋体" w:eastAsia="黑体"/>
          <w:sz w:val="24"/>
          <w:highlight w:val="none"/>
          <w:lang w:val="en-US" w:eastAsia="zh-CN"/>
        </w:rPr>
        <w:t>七</w:t>
      </w:r>
      <w:r>
        <w:rPr>
          <w:rFonts w:hint="eastAsia" w:ascii="黑体" w:hAnsi="宋体" w:eastAsia="黑体"/>
          <w:sz w:val="24"/>
          <w:highlight w:val="none"/>
        </w:rPr>
        <w:t>、评价方式与成绩</w:t>
      </w: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rPr>
                <w:rFonts w:ascii="宋体" w:hAnsi="宋体"/>
                <w:bCs/>
                <w:color w:val="000000"/>
                <w:szCs w:val="20"/>
                <w:highlight w:val="none"/>
              </w:rPr>
            </w:pPr>
            <w:r>
              <w:rPr>
                <w:rFonts w:hint="eastAsia" w:ascii="宋体" w:hAnsi="宋体"/>
                <w:bCs/>
                <w:color w:val="000000"/>
                <w:szCs w:val="20"/>
                <w:highlight w:val="none"/>
              </w:rPr>
              <w:t>总评构成（1+</w:t>
            </w:r>
            <w:r>
              <w:rPr>
                <w:rFonts w:ascii="宋体" w:hAnsi="宋体"/>
                <w:bCs/>
                <w:color w:val="000000"/>
                <w:szCs w:val="20"/>
                <w:highlight w:val="none"/>
              </w:rPr>
              <w:t>X</w:t>
            </w:r>
            <w:r>
              <w:rPr>
                <w:rFonts w:hint="eastAsia" w:ascii="宋体" w:hAnsi="宋体"/>
                <w:bCs/>
                <w:color w:val="000000"/>
                <w:szCs w:val="20"/>
                <w:highlight w:val="none"/>
              </w:rPr>
              <w:t>）</w:t>
            </w:r>
          </w:p>
        </w:tc>
        <w:tc>
          <w:tcPr>
            <w:tcW w:w="5103"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评价方式</w:t>
            </w:r>
          </w:p>
        </w:tc>
        <w:tc>
          <w:tcPr>
            <w:tcW w:w="1843"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1</w:t>
            </w:r>
          </w:p>
        </w:tc>
        <w:tc>
          <w:tcPr>
            <w:tcW w:w="5103" w:type="dxa"/>
            <w:shd w:val="clear" w:color="auto" w:fill="auto"/>
          </w:tcPr>
          <w:p>
            <w:pPr>
              <w:snapToGrid w:val="0"/>
              <w:spacing w:beforeLines="50" w:afterLines="50"/>
              <w:jc w:val="center"/>
              <w:rPr>
                <w:rFonts w:hint="default" w:ascii="宋体" w:hAnsi="宋体" w:eastAsia="宋体"/>
                <w:bCs/>
                <w:color w:val="000000"/>
                <w:szCs w:val="20"/>
                <w:highlight w:val="none"/>
                <w:lang w:val="en-US" w:eastAsia="zh-CN"/>
              </w:rPr>
            </w:pPr>
            <w:r>
              <w:rPr>
                <w:rFonts w:hint="eastAsia" w:ascii="宋体" w:hAnsi="宋体"/>
                <w:bCs/>
                <w:color w:val="000000"/>
                <w:szCs w:val="20"/>
                <w:highlight w:val="none"/>
                <w:lang w:val="en-US" w:eastAsia="zh-CN"/>
              </w:rPr>
              <w:t>儿童戏剧排演</w:t>
            </w:r>
          </w:p>
        </w:tc>
        <w:tc>
          <w:tcPr>
            <w:tcW w:w="1843" w:type="dxa"/>
            <w:shd w:val="clear" w:color="auto" w:fill="auto"/>
          </w:tcPr>
          <w:p>
            <w:pPr>
              <w:snapToGrid w:val="0"/>
              <w:spacing w:beforeLines="50" w:afterLines="50"/>
              <w:jc w:val="center"/>
              <w:rPr>
                <w:rFonts w:hint="default" w:ascii="宋体" w:hAnsi="宋体" w:eastAsia="宋体"/>
                <w:bCs/>
                <w:color w:val="000000"/>
                <w:szCs w:val="20"/>
                <w:highlight w:val="none"/>
                <w:lang w:val="en-US" w:eastAsia="zh-CN"/>
              </w:rPr>
            </w:pPr>
            <w:r>
              <w:rPr>
                <w:rFonts w:hint="eastAsia" w:ascii="宋体" w:hAnsi="宋体"/>
                <w:bCs/>
                <w:color w:val="000000"/>
                <w:szCs w:val="20"/>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X1</w:t>
            </w:r>
          </w:p>
        </w:tc>
        <w:tc>
          <w:tcPr>
            <w:tcW w:w="5103" w:type="dxa"/>
            <w:shd w:val="clear" w:color="auto" w:fill="auto"/>
          </w:tcPr>
          <w:p>
            <w:pPr>
              <w:snapToGrid w:val="0"/>
              <w:spacing w:beforeLines="50" w:afterLines="50"/>
              <w:jc w:val="center"/>
              <w:rPr>
                <w:rFonts w:hint="default" w:ascii="宋体" w:hAnsi="宋体" w:eastAsia="宋体"/>
                <w:bCs/>
                <w:color w:val="000000"/>
                <w:szCs w:val="20"/>
                <w:highlight w:val="none"/>
                <w:lang w:val="en-US" w:eastAsia="zh-CN"/>
              </w:rPr>
            </w:pPr>
            <w:r>
              <w:rPr>
                <w:rFonts w:hint="eastAsia" w:ascii="宋体" w:hAnsi="宋体"/>
                <w:bCs/>
                <w:color w:val="000000"/>
                <w:szCs w:val="20"/>
                <w:highlight w:val="none"/>
                <w:lang w:val="en-US" w:eastAsia="zh-CN"/>
              </w:rPr>
              <w:t>课堂表现</w:t>
            </w:r>
          </w:p>
        </w:tc>
        <w:tc>
          <w:tcPr>
            <w:tcW w:w="1843" w:type="dxa"/>
            <w:shd w:val="clear" w:color="auto" w:fill="auto"/>
          </w:tcPr>
          <w:p>
            <w:pPr>
              <w:snapToGrid w:val="0"/>
              <w:spacing w:beforeLines="50" w:afterLines="50"/>
              <w:jc w:val="center"/>
              <w:rPr>
                <w:rFonts w:hint="default" w:ascii="宋体" w:hAnsi="宋体" w:eastAsia="宋体"/>
                <w:bCs/>
                <w:color w:val="000000"/>
                <w:szCs w:val="20"/>
                <w:highlight w:val="none"/>
                <w:lang w:val="en-US" w:eastAsia="zh-CN"/>
              </w:rPr>
            </w:pPr>
            <w:r>
              <w:rPr>
                <w:rFonts w:hint="eastAsia" w:ascii="宋体" w:hAnsi="宋体"/>
                <w:bCs/>
                <w:color w:val="000000"/>
                <w:szCs w:val="20"/>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X2</w:t>
            </w:r>
          </w:p>
        </w:tc>
        <w:tc>
          <w:tcPr>
            <w:tcW w:w="5103" w:type="dxa"/>
            <w:shd w:val="clear" w:color="auto" w:fill="auto"/>
          </w:tcPr>
          <w:p>
            <w:pPr>
              <w:snapToGrid w:val="0"/>
              <w:spacing w:beforeLines="50" w:afterLines="50"/>
              <w:jc w:val="center"/>
              <w:rPr>
                <w:rFonts w:hint="default" w:ascii="宋体" w:hAnsi="宋体" w:eastAsia="宋体"/>
                <w:bCs/>
                <w:color w:val="000000"/>
                <w:szCs w:val="20"/>
                <w:highlight w:val="none"/>
                <w:lang w:val="en-US" w:eastAsia="zh-CN"/>
              </w:rPr>
            </w:pPr>
            <w:r>
              <w:rPr>
                <w:rFonts w:hint="eastAsia" w:ascii="宋体" w:hAnsi="宋体"/>
                <w:bCs/>
                <w:color w:val="000000"/>
                <w:szCs w:val="20"/>
                <w:highlight w:val="none"/>
                <w:lang w:val="en-US" w:eastAsia="zh-CN"/>
              </w:rPr>
              <w:t>儿童戏剧佳作赏析</w:t>
            </w:r>
          </w:p>
        </w:tc>
        <w:tc>
          <w:tcPr>
            <w:tcW w:w="1843" w:type="dxa"/>
            <w:shd w:val="clear" w:color="auto" w:fill="auto"/>
          </w:tcPr>
          <w:p>
            <w:pPr>
              <w:snapToGrid w:val="0"/>
              <w:spacing w:beforeLines="50" w:afterLines="50"/>
              <w:jc w:val="center"/>
              <w:rPr>
                <w:rFonts w:hint="default" w:ascii="宋体" w:hAnsi="宋体" w:eastAsia="宋体"/>
                <w:bCs/>
                <w:color w:val="000000"/>
                <w:szCs w:val="20"/>
                <w:highlight w:val="none"/>
                <w:lang w:val="en-US" w:eastAsia="zh-CN"/>
              </w:rPr>
            </w:pPr>
            <w:r>
              <w:rPr>
                <w:rFonts w:hint="eastAsia" w:ascii="宋体" w:hAnsi="宋体"/>
                <w:bCs/>
                <w:color w:val="000000"/>
                <w:szCs w:val="20"/>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X3</w:t>
            </w:r>
          </w:p>
        </w:tc>
        <w:tc>
          <w:tcPr>
            <w:tcW w:w="5103" w:type="dxa"/>
            <w:shd w:val="clear" w:color="auto" w:fill="auto"/>
          </w:tcPr>
          <w:p>
            <w:pPr>
              <w:snapToGrid w:val="0"/>
              <w:spacing w:beforeLines="50" w:afterLines="50"/>
              <w:jc w:val="center"/>
              <w:rPr>
                <w:rFonts w:hint="default" w:ascii="宋体" w:hAnsi="宋体" w:eastAsia="宋体"/>
                <w:bCs/>
                <w:color w:val="000000"/>
                <w:szCs w:val="20"/>
                <w:highlight w:val="none"/>
                <w:lang w:val="en-US" w:eastAsia="zh-CN"/>
              </w:rPr>
            </w:pPr>
            <w:r>
              <w:rPr>
                <w:rFonts w:hint="eastAsia" w:ascii="宋体" w:hAnsi="宋体"/>
                <w:bCs/>
                <w:color w:val="000000"/>
                <w:szCs w:val="20"/>
                <w:highlight w:val="none"/>
                <w:lang w:val="en-US" w:eastAsia="zh-CN"/>
              </w:rPr>
              <w:t>儿童戏剧主题活动案例实践</w:t>
            </w:r>
          </w:p>
        </w:tc>
        <w:tc>
          <w:tcPr>
            <w:tcW w:w="1843" w:type="dxa"/>
            <w:shd w:val="clear" w:color="auto" w:fill="auto"/>
          </w:tcPr>
          <w:p>
            <w:pPr>
              <w:snapToGrid w:val="0"/>
              <w:spacing w:beforeLines="50" w:afterLines="50"/>
              <w:jc w:val="center"/>
              <w:rPr>
                <w:rFonts w:hint="default" w:ascii="宋体" w:hAnsi="宋体" w:eastAsia="宋体"/>
                <w:bCs/>
                <w:color w:val="000000"/>
                <w:szCs w:val="20"/>
                <w:highlight w:val="none"/>
                <w:lang w:val="en-US" w:eastAsia="zh-CN"/>
              </w:rPr>
            </w:pPr>
            <w:r>
              <w:rPr>
                <w:rFonts w:hint="eastAsia" w:ascii="宋体" w:hAnsi="宋体"/>
                <w:bCs/>
                <w:color w:val="000000"/>
                <w:szCs w:val="20"/>
                <w:highlight w:val="none"/>
                <w:lang w:val="en-US" w:eastAsia="zh-CN"/>
              </w:rPr>
              <w:t>10%</w:t>
            </w:r>
          </w:p>
        </w:tc>
      </w:tr>
    </w:tbl>
    <w:p>
      <w:pPr>
        <w:widowControl/>
        <w:spacing w:beforeLines="50" w:afterLines="50" w:line="288" w:lineRule="auto"/>
        <w:jc w:val="left"/>
        <w:rPr>
          <w:rFonts w:ascii="黑体" w:hAnsi="宋体" w:eastAsia="黑体"/>
          <w:sz w:val="24"/>
        </w:rPr>
      </w:pPr>
    </w:p>
    <w:p>
      <w:pPr>
        <w:snapToGrid w:val="0"/>
        <w:spacing w:before="120" w:after="120" w:line="288" w:lineRule="auto"/>
        <w:rPr>
          <w:rFonts w:ascii="宋体" w:hAnsi="宋体"/>
          <w:sz w:val="20"/>
          <w:szCs w:val="20"/>
          <w:highlight w:val="yellow"/>
        </w:rPr>
      </w:pPr>
    </w:p>
    <w:p>
      <w:pPr>
        <w:snapToGrid w:val="0"/>
        <w:spacing w:before="120" w:after="120" w:line="288" w:lineRule="auto"/>
        <w:ind w:firstLine="400" w:firstLineChars="200"/>
        <w:rPr>
          <w:rFonts w:ascii="宋体" w:hAnsi="宋体"/>
          <w:sz w:val="20"/>
          <w:szCs w:val="20"/>
          <w:highlight w:val="yellow"/>
        </w:rPr>
      </w:pPr>
    </w:p>
    <w:p>
      <w:pPr>
        <w:snapToGrid w:val="0"/>
        <w:spacing w:line="288" w:lineRule="auto"/>
        <w:ind w:firstLine="840" w:firstLineChars="300"/>
        <w:rPr>
          <w:sz w:val="28"/>
          <w:szCs w:val="28"/>
        </w:rPr>
      </w:pPr>
      <w:r>
        <w:rPr>
          <w:rFonts w:hint="eastAsia"/>
          <w:sz w:val="28"/>
          <w:szCs w:val="28"/>
        </w:rPr>
        <w:t>撰写人：</w:t>
      </w:r>
      <w:r>
        <w:rPr>
          <w:rFonts w:hint="eastAsia"/>
          <w:sz w:val="28"/>
          <w:szCs w:val="28"/>
          <w:lang w:val="en-US" w:eastAsia="zh-CN"/>
        </w:rPr>
        <w:t xml:space="preserve">马嘉玉                         </w:t>
      </w:r>
      <w:r>
        <w:rPr>
          <w:rFonts w:hint="eastAsia"/>
          <w:sz w:val="28"/>
          <w:szCs w:val="28"/>
        </w:rPr>
        <w:t>系主任审核签名：</w:t>
      </w:r>
    </w:p>
    <w:p>
      <w:pPr>
        <w:snapToGrid w:val="0"/>
        <w:spacing w:line="288" w:lineRule="auto"/>
        <w:ind w:firstLine="840" w:firstLineChars="300"/>
        <w:rPr>
          <w:sz w:val="28"/>
          <w:szCs w:val="28"/>
        </w:rPr>
      </w:pPr>
      <w:r>
        <w:rPr>
          <w:rFonts w:hint="eastAsia"/>
          <w:sz w:val="28"/>
          <w:szCs w:val="28"/>
        </w:rPr>
        <w:t>审核时间：</w:t>
      </w:r>
      <w:r>
        <w:rPr>
          <w:rFonts w:hint="eastAsia"/>
          <w:sz w:val="28"/>
          <w:szCs w:val="28"/>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04D8C"/>
    <w:multiLevelType w:val="singleLevel"/>
    <w:tmpl w:val="86F04D8C"/>
    <w:lvl w:ilvl="0" w:tentative="0">
      <w:start w:val="1"/>
      <w:numFmt w:val="decimal"/>
      <w:lvlText w:val="%1."/>
      <w:lvlJc w:val="left"/>
      <w:pPr>
        <w:tabs>
          <w:tab w:val="left" w:pos="312"/>
        </w:tabs>
      </w:pPr>
    </w:lvl>
  </w:abstractNum>
  <w:abstractNum w:abstractNumId="1">
    <w:nsid w:val="913CB215"/>
    <w:multiLevelType w:val="singleLevel"/>
    <w:tmpl w:val="913CB215"/>
    <w:lvl w:ilvl="0" w:tentative="0">
      <w:start w:val="1"/>
      <w:numFmt w:val="decimal"/>
      <w:lvlText w:val="%1."/>
      <w:lvlJc w:val="left"/>
      <w:pPr>
        <w:tabs>
          <w:tab w:val="left" w:pos="312"/>
        </w:tabs>
      </w:pPr>
    </w:lvl>
  </w:abstractNum>
  <w:abstractNum w:abstractNumId="2">
    <w:nsid w:val="931F07F5"/>
    <w:multiLevelType w:val="singleLevel"/>
    <w:tmpl w:val="931F07F5"/>
    <w:lvl w:ilvl="0" w:tentative="0">
      <w:start w:val="1"/>
      <w:numFmt w:val="decimal"/>
      <w:lvlText w:val="%1."/>
      <w:lvlJc w:val="left"/>
      <w:pPr>
        <w:tabs>
          <w:tab w:val="left" w:pos="312"/>
        </w:tabs>
      </w:pPr>
    </w:lvl>
  </w:abstractNum>
  <w:abstractNum w:abstractNumId="3">
    <w:nsid w:val="935A6758"/>
    <w:multiLevelType w:val="singleLevel"/>
    <w:tmpl w:val="935A6758"/>
    <w:lvl w:ilvl="0" w:tentative="0">
      <w:start w:val="1"/>
      <w:numFmt w:val="decimal"/>
      <w:lvlText w:val="%1."/>
      <w:lvlJc w:val="left"/>
      <w:pPr>
        <w:tabs>
          <w:tab w:val="left" w:pos="312"/>
        </w:tabs>
      </w:pPr>
    </w:lvl>
  </w:abstractNum>
  <w:abstractNum w:abstractNumId="4">
    <w:nsid w:val="A6897D4F"/>
    <w:multiLevelType w:val="singleLevel"/>
    <w:tmpl w:val="A6897D4F"/>
    <w:lvl w:ilvl="0" w:tentative="0">
      <w:start w:val="1"/>
      <w:numFmt w:val="decimal"/>
      <w:lvlText w:val="%1."/>
      <w:lvlJc w:val="left"/>
      <w:pPr>
        <w:tabs>
          <w:tab w:val="left" w:pos="312"/>
        </w:tabs>
      </w:pPr>
    </w:lvl>
  </w:abstractNum>
  <w:abstractNum w:abstractNumId="5">
    <w:nsid w:val="C143BB30"/>
    <w:multiLevelType w:val="singleLevel"/>
    <w:tmpl w:val="C143BB30"/>
    <w:lvl w:ilvl="0" w:tentative="0">
      <w:start w:val="4"/>
      <w:numFmt w:val="chineseCounting"/>
      <w:suff w:val="nothing"/>
      <w:lvlText w:val="%1、"/>
      <w:lvlJc w:val="left"/>
      <w:rPr>
        <w:rFonts w:hint="eastAsia"/>
      </w:rPr>
    </w:lvl>
  </w:abstractNum>
  <w:abstractNum w:abstractNumId="6">
    <w:nsid w:val="D89E6328"/>
    <w:multiLevelType w:val="singleLevel"/>
    <w:tmpl w:val="D89E6328"/>
    <w:lvl w:ilvl="0" w:tentative="0">
      <w:start w:val="1"/>
      <w:numFmt w:val="decimal"/>
      <w:lvlText w:val="%1."/>
      <w:lvlJc w:val="left"/>
      <w:pPr>
        <w:tabs>
          <w:tab w:val="left" w:pos="312"/>
        </w:tabs>
      </w:pPr>
    </w:lvl>
  </w:abstractNum>
  <w:abstractNum w:abstractNumId="7">
    <w:nsid w:val="E57F195E"/>
    <w:multiLevelType w:val="singleLevel"/>
    <w:tmpl w:val="E57F195E"/>
    <w:lvl w:ilvl="0" w:tentative="0">
      <w:start w:val="1"/>
      <w:numFmt w:val="decimal"/>
      <w:lvlText w:val="%1."/>
      <w:lvlJc w:val="left"/>
      <w:pPr>
        <w:tabs>
          <w:tab w:val="left" w:pos="312"/>
        </w:tabs>
      </w:pPr>
    </w:lvl>
  </w:abstractNum>
  <w:abstractNum w:abstractNumId="8">
    <w:nsid w:val="EC150598"/>
    <w:multiLevelType w:val="singleLevel"/>
    <w:tmpl w:val="EC150598"/>
    <w:lvl w:ilvl="0" w:tentative="0">
      <w:start w:val="1"/>
      <w:numFmt w:val="decimal"/>
      <w:lvlText w:val="%1."/>
      <w:lvlJc w:val="left"/>
      <w:pPr>
        <w:tabs>
          <w:tab w:val="left" w:pos="312"/>
        </w:tabs>
      </w:pPr>
    </w:lvl>
  </w:abstractNum>
  <w:abstractNum w:abstractNumId="9">
    <w:nsid w:val="ED2B0684"/>
    <w:multiLevelType w:val="singleLevel"/>
    <w:tmpl w:val="ED2B0684"/>
    <w:lvl w:ilvl="0" w:tentative="0">
      <w:start w:val="1"/>
      <w:numFmt w:val="decimal"/>
      <w:lvlText w:val="%1."/>
      <w:lvlJc w:val="left"/>
      <w:pPr>
        <w:tabs>
          <w:tab w:val="left" w:pos="312"/>
        </w:tabs>
      </w:pPr>
    </w:lvl>
  </w:abstractNum>
  <w:abstractNum w:abstractNumId="10">
    <w:nsid w:val="FA083787"/>
    <w:multiLevelType w:val="singleLevel"/>
    <w:tmpl w:val="FA083787"/>
    <w:lvl w:ilvl="0" w:tentative="0">
      <w:start w:val="1"/>
      <w:numFmt w:val="decimal"/>
      <w:lvlText w:val="%1."/>
      <w:lvlJc w:val="left"/>
      <w:pPr>
        <w:tabs>
          <w:tab w:val="left" w:pos="312"/>
        </w:tabs>
      </w:pPr>
    </w:lvl>
  </w:abstractNum>
  <w:abstractNum w:abstractNumId="11">
    <w:nsid w:val="FE1AC40E"/>
    <w:multiLevelType w:val="singleLevel"/>
    <w:tmpl w:val="FE1AC40E"/>
    <w:lvl w:ilvl="0" w:tentative="0">
      <w:start w:val="1"/>
      <w:numFmt w:val="decimal"/>
      <w:lvlText w:val="%1."/>
      <w:lvlJc w:val="left"/>
      <w:pPr>
        <w:tabs>
          <w:tab w:val="left" w:pos="312"/>
        </w:tabs>
      </w:pPr>
    </w:lvl>
  </w:abstractNum>
  <w:abstractNum w:abstractNumId="12">
    <w:nsid w:val="06C4DB17"/>
    <w:multiLevelType w:val="singleLevel"/>
    <w:tmpl w:val="06C4DB17"/>
    <w:lvl w:ilvl="0" w:tentative="0">
      <w:start w:val="1"/>
      <w:numFmt w:val="decimal"/>
      <w:lvlText w:val="%1."/>
      <w:lvlJc w:val="left"/>
      <w:pPr>
        <w:tabs>
          <w:tab w:val="left" w:pos="312"/>
        </w:tabs>
      </w:pPr>
    </w:lvl>
  </w:abstractNum>
  <w:abstractNum w:abstractNumId="13">
    <w:nsid w:val="13E9B588"/>
    <w:multiLevelType w:val="singleLevel"/>
    <w:tmpl w:val="13E9B588"/>
    <w:lvl w:ilvl="0" w:tentative="0">
      <w:start w:val="1"/>
      <w:numFmt w:val="decimal"/>
      <w:lvlText w:val="%1."/>
      <w:lvlJc w:val="left"/>
      <w:pPr>
        <w:tabs>
          <w:tab w:val="left" w:pos="312"/>
        </w:tabs>
      </w:pPr>
    </w:lvl>
  </w:abstractNum>
  <w:abstractNum w:abstractNumId="14">
    <w:nsid w:val="2D898479"/>
    <w:multiLevelType w:val="singleLevel"/>
    <w:tmpl w:val="2D898479"/>
    <w:lvl w:ilvl="0" w:tentative="0">
      <w:start w:val="1"/>
      <w:numFmt w:val="decimal"/>
      <w:lvlText w:val="%1."/>
      <w:lvlJc w:val="left"/>
      <w:pPr>
        <w:tabs>
          <w:tab w:val="left" w:pos="312"/>
        </w:tabs>
      </w:pPr>
    </w:lvl>
  </w:abstractNum>
  <w:abstractNum w:abstractNumId="15">
    <w:nsid w:val="35899661"/>
    <w:multiLevelType w:val="singleLevel"/>
    <w:tmpl w:val="35899661"/>
    <w:lvl w:ilvl="0" w:tentative="0">
      <w:start w:val="1"/>
      <w:numFmt w:val="decimal"/>
      <w:lvlText w:val="%1."/>
      <w:lvlJc w:val="left"/>
      <w:pPr>
        <w:tabs>
          <w:tab w:val="left" w:pos="312"/>
        </w:tabs>
      </w:pPr>
    </w:lvl>
  </w:abstractNum>
  <w:abstractNum w:abstractNumId="16">
    <w:nsid w:val="52E14DCC"/>
    <w:multiLevelType w:val="singleLevel"/>
    <w:tmpl w:val="52E14DCC"/>
    <w:lvl w:ilvl="0" w:tentative="0">
      <w:start w:val="2"/>
      <w:numFmt w:val="decimal"/>
      <w:lvlText w:val="%1."/>
      <w:lvlJc w:val="left"/>
      <w:pPr>
        <w:tabs>
          <w:tab w:val="left" w:pos="312"/>
        </w:tabs>
      </w:pPr>
    </w:lvl>
  </w:abstractNum>
  <w:abstractNum w:abstractNumId="17">
    <w:nsid w:val="5F45B9D9"/>
    <w:multiLevelType w:val="singleLevel"/>
    <w:tmpl w:val="5F45B9D9"/>
    <w:lvl w:ilvl="0" w:tentative="0">
      <w:start w:val="1"/>
      <w:numFmt w:val="decimal"/>
      <w:lvlText w:val="%1."/>
      <w:lvlJc w:val="left"/>
      <w:pPr>
        <w:tabs>
          <w:tab w:val="left" w:pos="312"/>
        </w:tabs>
      </w:pPr>
    </w:lvl>
  </w:abstractNum>
  <w:abstractNum w:abstractNumId="18">
    <w:nsid w:val="5F6D3E60"/>
    <w:multiLevelType w:val="singleLevel"/>
    <w:tmpl w:val="5F6D3E60"/>
    <w:lvl w:ilvl="0" w:tentative="0">
      <w:start w:val="1"/>
      <w:numFmt w:val="decimal"/>
      <w:lvlText w:val="%1."/>
      <w:lvlJc w:val="left"/>
      <w:pPr>
        <w:tabs>
          <w:tab w:val="left" w:pos="312"/>
        </w:tabs>
      </w:pPr>
    </w:lvl>
  </w:abstractNum>
  <w:abstractNum w:abstractNumId="19">
    <w:nsid w:val="6BF9E8BC"/>
    <w:multiLevelType w:val="singleLevel"/>
    <w:tmpl w:val="6BF9E8BC"/>
    <w:lvl w:ilvl="0" w:tentative="0">
      <w:start w:val="1"/>
      <w:numFmt w:val="decimal"/>
      <w:lvlText w:val="%1."/>
      <w:lvlJc w:val="left"/>
      <w:pPr>
        <w:tabs>
          <w:tab w:val="left" w:pos="312"/>
        </w:tabs>
      </w:pPr>
    </w:lvl>
  </w:abstractNum>
  <w:abstractNum w:abstractNumId="20">
    <w:nsid w:val="6C71D894"/>
    <w:multiLevelType w:val="singleLevel"/>
    <w:tmpl w:val="6C71D894"/>
    <w:lvl w:ilvl="0" w:tentative="0">
      <w:start w:val="1"/>
      <w:numFmt w:val="decimal"/>
      <w:lvlText w:val="%1."/>
      <w:lvlJc w:val="left"/>
      <w:pPr>
        <w:tabs>
          <w:tab w:val="left" w:pos="312"/>
        </w:tabs>
      </w:pPr>
    </w:lvl>
  </w:abstractNum>
  <w:abstractNum w:abstractNumId="21">
    <w:nsid w:val="70DCD533"/>
    <w:multiLevelType w:val="singleLevel"/>
    <w:tmpl w:val="70DCD533"/>
    <w:lvl w:ilvl="0" w:tentative="0">
      <w:start w:val="1"/>
      <w:numFmt w:val="decimal"/>
      <w:lvlText w:val="%1."/>
      <w:lvlJc w:val="left"/>
      <w:pPr>
        <w:tabs>
          <w:tab w:val="left" w:pos="312"/>
        </w:tabs>
      </w:pPr>
    </w:lvl>
  </w:abstractNum>
  <w:abstractNum w:abstractNumId="22">
    <w:nsid w:val="769A112E"/>
    <w:multiLevelType w:val="singleLevel"/>
    <w:tmpl w:val="769A112E"/>
    <w:lvl w:ilvl="0" w:tentative="0">
      <w:start w:val="1"/>
      <w:numFmt w:val="decimal"/>
      <w:lvlText w:val="%1."/>
      <w:lvlJc w:val="left"/>
      <w:pPr>
        <w:tabs>
          <w:tab w:val="left" w:pos="312"/>
        </w:tabs>
      </w:pPr>
    </w:lvl>
  </w:abstractNum>
  <w:num w:numId="1">
    <w:abstractNumId w:val="16"/>
  </w:num>
  <w:num w:numId="2">
    <w:abstractNumId w:val="5"/>
  </w:num>
  <w:num w:numId="3">
    <w:abstractNumId w:val="11"/>
  </w:num>
  <w:num w:numId="4">
    <w:abstractNumId w:val="9"/>
  </w:num>
  <w:num w:numId="5">
    <w:abstractNumId w:val="21"/>
  </w:num>
  <w:num w:numId="6">
    <w:abstractNumId w:val="17"/>
  </w:num>
  <w:num w:numId="7">
    <w:abstractNumId w:val="20"/>
  </w:num>
  <w:num w:numId="8">
    <w:abstractNumId w:val="6"/>
  </w:num>
  <w:num w:numId="9">
    <w:abstractNumId w:val="0"/>
  </w:num>
  <w:num w:numId="10">
    <w:abstractNumId w:val="7"/>
  </w:num>
  <w:num w:numId="11">
    <w:abstractNumId w:val="4"/>
  </w:num>
  <w:num w:numId="12">
    <w:abstractNumId w:val="8"/>
  </w:num>
  <w:num w:numId="13">
    <w:abstractNumId w:val="15"/>
  </w:num>
  <w:num w:numId="14">
    <w:abstractNumId w:val="10"/>
  </w:num>
  <w:num w:numId="15">
    <w:abstractNumId w:val="2"/>
  </w:num>
  <w:num w:numId="16">
    <w:abstractNumId w:val="13"/>
  </w:num>
  <w:num w:numId="17">
    <w:abstractNumId w:val="12"/>
  </w:num>
  <w:num w:numId="18">
    <w:abstractNumId w:val="22"/>
  </w:num>
  <w:num w:numId="19">
    <w:abstractNumId w:val="18"/>
  </w:num>
  <w:num w:numId="20">
    <w:abstractNumId w:val="3"/>
  </w:num>
  <w:num w:numId="21">
    <w:abstractNumId w:val="19"/>
  </w:num>
  <w:num w:numId="22">
    <w:abstractNumId w:val="1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1072BC"/>
    <w:rsid w:val="00256B39"/>
    <w:rsid w:val="0026033C"/>
    <w:rsid w:val="002E3721"/>
    <w:rsid w:val="00313BBA"/>
    <w:rsid w:val="0032602E"/>
    <w:rsid w:val="003367AE"/>
    <w:rsid w:val="003B1258"/>
    <w:rsid w:val="004100B0"/>
    <w:rsid w:val="005467DC"/>
    <w:rsid w:val="00553D03"/>
    <w:rsid w:val="005B2B6D"/>
    <w:rsid w:val="005B4B4E"/>
    <w:rsid w:val="00624FE1"/>
    <w:rsid w:val="007208D6"/>
    <w:rsid w:val="008B397C"/>
    <w:rsid w:val="008B47F4"/>
    <w:rsid w:val="00900019"/>
    <w:rsid w:val="0099063E"/>
    <w:rsid w:val="00A769B1"/>
    <w:rsid w:val="00A837D5"/>
    <w:rsid w:val="00AC4C45"/>
    <w:rsid w:val="00B46F21"/>
    <w:rsid w:val="00B511A5"/>
    <w:rsid w:val="00B736A7"/>
    <w:rsid w:val="00B7651F"/>
    <w:rsid w:val="00C56E09"/>
    <w:rsid w:val="00CF096B"/>
    <w:rsid w:val="00E16D30"/>
    <w:rsid w:val="00E33169"/>
    <w:rsid w:val="00E70904"/>
    <w:rsid w:val="00EF44B1"/>
    <w:rsid w:val="00F35AA0"/>
    <w:rsid w:val="016E63C2"/>
    <w:rsid w:val="02016370"/>
    <w:rsid w:val="024B0C39"/>
    <w:rsid w:val="0276434E"/>
    <w:rsid w:val="03967520"/>
    <w:rsid w:val="03A35471"/>
    <w:rsid w:val="03AB3B86"/>
    <w:rsid w:val="09184DF8"/>
    <w:rsid w:val="0A8128A6"/>
    <w:rsid w:val="0A877BF5"/>
    <w:rsid w:val="0A916FE6"/>
    <w:rsid w:val="0AE808B2"/>
    <w:rsid w:val="0BF32A1B"/>
    <w:rsid w:val="0C2A69D5"/>
    <w:rsid w:val="0CFC62D1"/>
    <w:rsid w:val="0DC12AEF"/>
    <w:rsid w:val="0E431144"/>
    <w:rsid w:val="0EF9374C"/>
    <w:rsid w:val="102D6FDF"/>
    <w:rsid w:val="10BD2C22"/>
    <w:rsid w:val="10F54341"/>
    <w:rsid w:val="144339E6"/>
    <w:rsid w:val="15147485"/>
    <w:rsid w:val="153B2B02"/>
    <w:rsid w:val="15E71A50"/>
    <w:rsid w:val="181B168C"/>
    <w:rsid w:val="1A876659"/>
    <w:rsid w:val="1B3900AD"/>
    <w:rsid w:val="1CF05174"/>
    <w:rsid w:val="1E210BA4"/>
    <w:rsid w:val="20015B58"/>
    <w:rsid w:val="202F2FE1"/>
    <w:rsid w:val="20C47D66"/>
    <w:rsid w:val="20D873C6"/>
    <w:rsid w:val="22987C80"/>
    <w:rsid w:val="22A77BDF"/>
    <w:rsid w:val="23A52891"/>
    <w:rsid w:val="24192CCC"/>
    <w:rsid w:val="254431B9"/>
    <w:rsid w:val="256811E0"/>
    <w:rsid w:val="26C34178"/>
    <w:rsid w:val="27992EE1"/>
    <w:rsid w:val="27DA0215"/>
    <w:rsid w:val="28B843B1"/>
    <w:rsid w:val="28C92750"/>
    <w:rsid w:val="29050E77"/>
    <w:rsid w:val="29726092"/>
    <w:rsid w:val="2BAC3A98"/>
    <w:rsid w:val="2D434C01"/>
    <w:rsid w:val="2F680AF6"/>
    <w:rsid w:val="2F8F6153"/>
    <w:rsid w:val="30766875"/>
    <w:rsid w:val="335E6E55"/>
    <w:rsid w:val="33772E7D"/>
    <w:rsid w:val="339D2B20"/>
    <w:rsid w:val="34766F66"/>
    <w:rsid w:val="34E35BEF"/>
    <w:rsid w:val="35252839"/>
    <w:rsid w:val="359353AC"/>
    <w:rsid w:val="36644729"/>
    <w:rsid w:val="368E20B8"/>
    <w:rsid w:val="37192A04"/>
    <w:rsid w:val="37275C02"/>
    <w:rsid w:val="37FF023F"/>
    <w:rsid w:val="38034FBC"/>
    <w:rsid w:val="39A66CD4"/>
    <w:rsid w:val="39A855FE"/>
    <w:rsid w:val="3A9B4649"/>
    <w:rsid w:val="3AA92143"/>
    <w:rsid w:val="3CD52CE1"/>
    <w:rsid w:val="3DD30080"/>
    <w:rsid w:val="3E200CF5"/>
    <w:rsid w:val="3F366041"/>
    <w:rsid w:val="3F4C13F3"/>
    <w:rsid w:val="410F2E6A"/>
    <w:rsid w:val="41275712"/>
    <w:rsid w:val="41B929FA"/>
    <w:rsid w:val="425621D0"/>
    <w:rsid w:val="4358675A"/>
    <w:rsid w:val="43F854D2"/>
    <w:rsid w:val="44174840"/>
    <w:rsid w:val="4430136C"/>
    <w:rsid w:val="45304201"/>
    <w:rsid w:val="46083D23"/>
    <w:rsid w:val="466C23E0"/>
    <w:rsid w:val="47D34145"/>
    <w:rsid w:val="47D72CE6"/>
    <w:rsid w:val="497547ED"/>
    <w:rsid w:val="4A7D6690"/>
    <w:rsid w:val="4AB0382B"/>
    <w:rsid w:val="4C5503C5"/>
    <w:rsid w:val="4C5970A4"/>
    <w:rsid w:val="4C9A7D6E"/>
    <w:rsid w:val="4E4C009E"/>
    <w:rsid w:val="4F9367B4"/>
    <w:rsid w:val="4FEC22AF"/>
    <w:rsid w:val="514176AB"/>
    <w:rsid w:val="51A37E37"/>
    <w:rsid w:val="53941692"/>
    <w:rsid w:val="552D6ED1"/>
    <w:rsid w:val="555F1754"/>
    <w:rsid w:val="55C62C52"/>
    <w:rsid w:val="56982D68"/>
    <w:rsid w:val="569868B5"/>
    <w:rsid w:val="59100194"/>
    <w:rsid w:val="5972735A"/>
    <w:rsid w:val="5A1B1B96"/>
    <w:rsid w:val="5AA8354D"/>
    <w:rsid w:val="5B6A317B"/>
    <w:rsid w:val="5CDE45B0"/>
    <w:rsid w:val="5CFD6518"/>
    <w:rsid w:val="5D8B0D4A"/>
    <w:rsid w:val="5E450B14"/>
    <w:rsid w:val="5EA06BCE"/>
    <w:rsid w:val="610944F1"/>
    <w:rsid w:val="611F6817"/>
    <w:rsid w:val="62782FDB"/>
    <w:rsid w:val="63911F6D"/>
    <w:rsid w:val="63A4735A"/>
    <w:rsid w:val="64855558"/>
    <w:rsid w:val="64D91904"/>
    <w:rsid w:val="66CA1754"/>
    <w:rsid w:val="6853051F"/>
    <w:rsid w:val="68C54C50"/>
    <w:rsid w:val="68D352C1"/>
    <w:rsid w:val="6997087E"/>
    <w:rsid w:val="6AFE0119"/>
    <w:rsid w:val="6E1F74F6"/>
    <w:rsid w:val="6F135699"/>
    <w:rsid w:val="6F1E65D4"/>
    <w:rsid w:val="6F266C86"/>
    <w:rsid w:val="6F3F79C3"/>
    <w:rsid w:val="6F5042C2"/>
    <w:rsid w:val="6FE94601"/>
    <w:rsid w:val="70F91925"/>
    <w:rsid w:val="726A2DA5"/>
    <w:rsid w:val="73AC52C4"/>
    <w:rsid w:val="73DA2496"/>
    <w:rsid w:val="74316312"/>
    <w:rsid w:val="74AE0E82"/>
    <w:rsid w:val="7555115C"/>
    <w:rsid w:val="780F13C8"/>
    <w:rsid w:val="78207DC8"/>
    <w:rsid w:val="78AD2A98"/>
    <w:rsid w:val="7B7F3E2B"/>
    <w:rsid w:val="7C385448"/>
    <w:rsid w:val="7CB3663D"/>
    <w:rsid w:val="7D4A6E97"/>
    <w:rsid w:val="7E50291F"/>
    <w:rsid w:val="7F9054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semiHidden/>
    <w:unhideWhenUsed/>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274</Words>
  <Characters>1563</Characters>
  <Lines>13</Lines>
  <Paragraphs>3</Paragraphs>
  <TotalTime>5</TotalTime>
  <ScaleCrop>false</ScaleCrop>
  <LinksUpToDate>false</LinksUpToDate>
  <CharactersWithSpaces>1834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陌桑</cp:lastModifiedBy>
  <dcterms:modified xsi:type="dcterms:W3CDTF">2021-09-16T06:51:49Z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26577C523FE34A7F9F29558C0939C4FD</vt:lpwstr>
  </property>
</Properties>
</file>