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68469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ascii="黑体" w:hAnsi="黑体" w:eastAsia="黑体"/>
          <w:bCs/>
          <w:sz w:val="32"/>
          <w:szCs w:val="32"/>
        </w:rPr>
        <w:t xml:space="preserve">  </w:t>
      </w:r>
      <w:r>
        <w:rPr>
          <w:rFonts w:hint="eastAsia"/>
          <w:b/>
          <w:sz w:val="28"/>
          <w:szCs w:val="30"/>
        </w:rPr>
        <w:t>数学实验（</w:t>
      </w:r>
      <w:r>
        <w:rPr>
          <w:rFonts w:ascii="Times New Roman" w:hAnsi="Times New Roman"/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）</w:t>
      </w:r>
      <w:r>
        <w:rPr>
          <w:rFonts w:ascii="黑体" w:hAnsi="黑体" w:eastAsia="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6ECD5700">
      <w:pPr>
        <w:pStyle w:val="19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10"/>
        <w:tblW w:w="8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1838"/>
        <w:gridCol w:w="1694"/>
        <w:gridCol w:w="432"/>
        <w:gridCol w:w="993"/>
        <w:gridCol w:w="842"/>
        <w:gridCol w:w="1426"/>
      </w:tblGrid>
      <w:tr w14:paraId="14056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72E225F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722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8D6D063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数学实验（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）</w:t>
            </w:r>
          </w:p>
        </w:tc>
      </w:tr>
      <w:tr w14:paraId="0D3BC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DA3578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5" w:type="dxa"/>
            <w:gridSpan w:val="6"/>
            <w:tcBorders>
              <w:right w:val="single" w:color="auto" w:sz="12" w:space="0"/>
            </w:tcBorders>
            <w:vAlign w:val="center"/>
          </w:tcPr>
          <w:p w14:paraId="6E60A8E2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Mathematics Experiment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14:paraId="3C2C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8FA31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1838" w:type="dxa"/>
            <w:vAlign w:val="center"/>
          </w:tcPr>
          <w:p w14:paraId="2670934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100031</w:t>
            </w:r>
          </w:p>
        </w:tc>
        <w:tc>
          <w:tcPr>
            <w:tcW w:w="2126" w:type="dxa"/>
            <w:gridSpan w:val="2"/>
            <w:vAlign w:val="center"/>
          </w:tcPr>
          <w:p w14:paraId="47CFEB0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3261" w:type="dxa"/>
            <w:gridSpan w:val="3"/>
            <w:tcBorders>
              <w:right w:val="single" w:color="auto" w:sz="12" w:space="0"/>
            </w:tcBorders>
            <w:vAlign w:val="center"/>
          </w:tcPr>
          <w:p w14:paraId="0E7867A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D215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74D68DB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1838" w:type="dxa"/>
            <w:vAlign w:val="center"/>
          </w:tcPr>
          <w:p w14:paraId="3FBC532E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94" w:type="dxa"/>
            <w:vAlign w:val="center"/>
          </w:tcPr>
          <w:p w14:paraId="36CFD95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432" w:type="dxa"/>
            <w:vAlign w:val="center"/>
          </w:tcPr>
          <w:p w14:paraId="5ED198F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35" w:type="dxa"/>
            <w:gridSpan w:val="2"/>
            <w:vAlign w:val="center"/>
          </w:tcPr>
          <w:p w14:paraId="29E6756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1426" w:type="dxa"/>
            <w:tcBorders>
              <w:right w:val="single" w:color="auto" w:sz="12" w:space="0"/>
            </w:tcBorders>
            <w:vAlign w:val="center"/>
          </w:tcPr>
          <w:p w14:paraId="0932CE4F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7F87B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2206AC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838" w:type="dxa"/>
            <w:vAlign w:val="center"/>
          </w:tcPr>
          <w:p w14:paraId="30ADA9EA">
            <w:pPr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115C4A6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3261" w:type="dxa"/>
            <w:gridSpan w:val="3"/>
            <w:tcBorders>
              <w:right w:val="single" w:color="auto" w:sz="12" w:space="0"/>
            </w:tcBorders>
            <w:vAlign w:val="center"/>
          </w:tcPr>
          <w:p w14:paraId="1C9E49F3">
            <w:pPr>
              <w:widowControl w:val="0"/>
              <w:jc w:val="left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智能制造、网络工程、物联网、计科、数媒、机制、电科、微电子等专业大一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年级</w:t>
            </w:r>
            <w:bookmarkStart w:id="4" w:name="_GoBack"/>
            <w:bookmarkEnd w:id="4"/>
          </w:p>
        </w:tc>
      </w:tr>
      <w:tr w14:paraId="2310D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4E5707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1838" w:type="dxa"/>
            <w:vAlign w:val="center"/>
          </w:tcPr>
          <w:p w14:paraId="4118922C"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公共基础课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14:paraId="66AC6F0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3261" w:type="dxa"/>
            <w:gridSpan w:val="3"/>
            <w:tcBorders>
              <w:right w:val="single" w:color="auto" w:sz="12" w:space="0"/>
            </w:tcBorders>
            <w:vAlign w:val="center"/>
          </w:tcPr>
          <w:p w14:paraId="002B957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4EDB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737EC0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3964" w:type="dxa"/>
            <w:gridSpan w:val="3"/>
            <w:vAlign w:val="center"/>
          </w:tcPr>
          <w:p w14:paraId="17677D40">
            <w:pPr>
              <w:widowControl w:val="0"/>
              <w:snapToGrid w:val="0"/>
              <w:spacing w:line="288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Matlab高等数学实验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章恩栋、马玉兰、徐美萍、李双、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zh-TW"/>
                <w14:textFill>
                  <w14:solidFill>
                    <w14:schemeClr w14:val="tx1"/>
                  </w14:solidFill>
                </w14:textFill>
              </w:rPr>
              <w:t>ISBN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val="zh-TW"/>
                <w14:textFill>
                  <w14:solidFill>
                    <w14:schemeClr w14:val="tx1"/>
                  </w14:solidFill>
                </w14:textFill>
              </w:rPr>
              <w:t xml:space="preserve"> 978-7-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121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val="zh-TW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26010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val="zh-TW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zh-TW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电子工业出版社、第二版</w:t>
            </w:r>
          </w:p>
        </w:tc>
        <w:tc>
          <w:tcPr>
            <w:tcW w:w="1835" w:type="dxa"/>
            <w:gridSpan w:val="2"/>
            <w:vAlign w:val="center"/>
          </w:tcPr>
          <w:p w14:paraId="783CC18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4DD8A07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1426" w:type="dxa"/>
            <w:tcBorders>
              <w:right w:val="single" w:color="auto" w:sz="12" w:space="0"/>
            </w:tcBorders>
            <w:vAlign w:val="center"/>
          </w:tcPr>
          <w:p w14:paraId="0A9017CC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4A53D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49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E0DAB7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7225" w:type="dxa"/>
            <w:gridSpan w:val="6"/>
            <w:tcBorders>
              <w:right w:val="single" w:color="auto" w:sz="12" w:space="0"/>
            </w:tcBorders>
            <w:vAlign w:val="center"/>
          </w:tcPr>
          <w:p w14:paraId="2D7706FD">
            <w:pPr>
              <w:pStyle w:val="17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高等数学（1） 21000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13</w:t>
            </w:r>
          </w:p>
        </w:tc>
      </w:tr>
      <w:tr w14:paraId="22F1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2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CA59B8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7225" w:type="dxa"/>
            <w:gridSpan w:val="6"/>
            <w:tcBorders>
              <w:right w:val="single" w:color="auto" w:sz="12" w:space="0"/>
            </w:tcBorders>
          </w:tcPr>
          <w:p w14:paraId="6E5D5690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数学实验是在我国高等学校中新开设的一门课程，是一门“实验科学”。该课程是以数值计算、优化方法、数理统计、数学建模以及最基本的数学软件（如MATLAB）为主要内容，在基本数学知识和数学的应用之间架起一座桥梁。</w:t>
            </w:r>
          </w:p>
          <w:p w14:paraId="484BE733">
            <w:pPr>
              <w:widowControl w:val="0"/>
              <w:snapToGrid w:val="0"/>
              <w:spacing w:line="288" w:lineRule="auto"/>
              <w:ind w:firstLine="420" w:firstLineChars="200"/>
              <w:jc w:val="both"/>
            </w:pPr>
            <w:r>
              <w:rPr>
                <w:rFonts w:hint="eastAsia"/>
                <w:sz w:val="21"/>
                <w:szCs w:val="21"/>
              </w:rPr>
              <w:t>《数学</w:t>
            </w:r>
            <w:r>
              <w:rPr>
                <w:sz w:val="21"/>
                <w:szCs w:val="21"/>
              </w:rPr>
              <w:t>实验</w:t>
            </w:r>
            <w:r>
              <w:rPr>
                <w:rFonts w:hint="eastAsia"/>
                <w:sz w:val="21"/>
                <w:szCs w:val="21"/>
              </w:rPr>
              <w:t>》主要内容</w:t>
            </w:r>
            <w:r>
              <w:rPr>
                <w:sz w:val="21"/>
                <w:szCs w:val="21"/>
              </w:rPr>
              <w:t>为：matlab软件操作，</w:t>
            </w:r>
            <w:r>
              <w:rPr>
                <w:rFonts w:hint="eastAsia"/>
                <w:sz w:val="21"/>
                <w:szCs w:val="21"/>
              </w:rPr>
              <w:t>实验一（一元函数</w:t>
            </w:r>
            <w:r>
              <w:rPr>
                <w:sz w:val="21"/>
                <w:szCs w:val="21"/>
              </w:rPr>
              <w:t>的图形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实验二（极限</w:t>
            </w:r>
            <w:r>
              <w:rPr>
                <w:sz w:val="21"/>
                <w:szCs w:val="21"/>
              </w:rPr>
              <w:t>与连续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实验三（</w:t>
            </w:r>
            <w:r>
              <w:rPr>
                <w:sz w:val="21"/>
                <w:szCs w:val="21"/>
              </w:rPr>
              <w:t>导数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、实验</w:t>
            </w:r>
            <w:r>
              <w:rPr>
                <w:rFonts w:hint="eastAsia"/>
                <w:sz w:val="21"/>
                <w:szCs w:val="21"/>
              </w:rPr>
              <w:t>四（导数</w:t>
            </w:r>
            <w:r>
              <w:rPr>
                <w:sz w:val="21"/>
                <w:szCs w:val="21"/>
              </w:rPr>
              <w:t>应用）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sz w:val="21"/>
                <w:szCs w:val="21"/>
              </w:rPr>
              <w:t>实验五（</w:t>
            </w:r>
            <w:r>
              <w:rPr>
                <w:rFonts w:hint="eastAsia"/>
                <w:sz w:val="21"/>
                <w:szCs w:val="21"/>
              </w:rPr>
              <w:t>一元函数</w:t>
            </w:r>
            <w:r>
              <w:rPr>
                <w:sz w:val="21"/>
                <w:szCs w:val="21"/>
              </w:rPr>
              <w:t>积分学）</w:t>
            </w:r>
            <w:r>
              <w:rPr>
                <w:rFonts w:hint="eastAsia"/>
                <w:sz w:val="21"/>
                <w:szCs w:val="21"/>
              </w:rPr>
              <w:t>。在本课程的学习中，通过“问题引导→知识→软件→范例→实验（上机实践）”的教学过程，结合数学软件的使用，以实际问题为载体，把数学建模、数学知识、数学软件和计算机应用有机地结合，综合使用高等数学各部分知识，使得一些数学概念直观而形象的显现出来，并通过上机实验，将抽象的数学公式、定理通过实验得到验证和应用。同时，教学中将课程思政元素融入其中，培养学生们独立思考、合作学习的习惯，诚实守信、质疑创新的素养。</w:t>
            </w:r>
          </w:p>
        </w:tc>
      </w:tr>
      <w:tr w14:paraId="6AA9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43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257A894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722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68F06D9C">
            <w:pPr>
              <w:widowControl w:val="0"/>
              <w:tabs>
                <w:tab w:val="left" w:pos="3870"/>
              </w:tabs>
              <w:spacing w:line="288" w:lineRule="auto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本课程适合理工类专业学生学习。一年级学生在学习《高等数学（1）》的同时，可学习《数学实验》课程。</w:t>
            </w:r>
          </w:p>
        </w:tc>
      </w:tr>
      <w:tr w14:paraId="483E3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71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125780E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41F9684D">
            <w:pPr>
              <w:widowControl w:val="0"/>
              <w:jc w:val="right"/>
              <w:textAlignment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drawing>
                <wp:inline distT="0" distB="0" distL="0" distR="0">
                  <wp:extent cx="753745" cy="358140"/>
                  <wp:effectExtent l="0" t="0" r="8255" b="3810"/>
                  <wp:docPr id="2" name="图片 2" descr="C:\Users\user\Pictures\签名-武-1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user\Pictures\签名-武-1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57" cy="394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 xml:space="preserve"> 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18231CE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226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161895F9">
            <w:pPr>
              <w:widowControl w:val="0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 w14:paraId="0E288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67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5353E5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6A45915">
            <w:pPr>
              <w:widowControl w:val="0"/>
              <w:ind w:right="210"/>
              <w:jc w:val="right"/>
              <w:textAlignment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476250" cy="19812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46" cy="21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59FA422F">
            <w:pPr>
              <w:widowControl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2268" w:type="dxa"/>
            <w:gridSpan w:val="2"/>
            <w:tcBorders>
              <w:right w:val="single" w:color="auto" w:sz="12" w:space="0"/>
            </w:tcBorders>
            <w:vAlign w:val="center"/>
          </w:tcPr>
          <w:p w14:paraId="70C9F0D2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14:paraId="6B3A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5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443A308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07652682">
            <w:pPr>
              <w:widowControl w:val="0"/>
              <w:ind w:right="210"/>
              <w:jc w:val="right"/>
              <w:textAlignment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4E82ECD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226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FC3F27C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3F04DCD7">
      <w:pPr>
        <w:pStyle w:val="19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38990883">
      <w:pPr>
        <w:pStyle w:val="20"/>
        <w:spacing w:before="0" w:beforeLines="0" w:after="0" w:afterLines="0" w:line="240" w:lineRule="auto"/>
      </w:pPr>
      <w:r>
        <w:rPr>
          <w:rFonts w:hint="eastAsia"/>
        </w:rPr>
        <w:t xml:space="preserve">（一）课程目标 </w:t>
      </w:r>
    </w:p>
    <w:tbl>
      <w:tblPr>
        <w:tblStyle w:val="9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 w14:paraId="69DA8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61E857D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97DB8A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5722B73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B319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006C5750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75E475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6E3C60C">
            <w:pPr>
              <w:pStyle w:val="17"/>
              <w:jc w:val="left"/>
              <w:rPr>
                <w:rFonts w:ascii="宋体" w:hAnsi="宋体"/>
                <w:bCs/>
              </w:rPr>
            </w:pPr>
            <w:r>
              <w:t>了解Matlab基本原理、掌握教程中各实验中命令的用法并会编制相应的程序</w:t>
            </w:r>
          </w:p>
        </w:tc>
      </w:tr>
      <w:tr w14:paraId="7B7D7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59F86EE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AC4377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4490A101">
            <w:pPr>
              <w:pStyle w:val="17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会利用Matlab命令编制程序，绘制一元函数图形，进行导数运算、积分运算、求极值运算等</w:t>
            </w:r>
          </w:p>
        </w:tc>
      </w:tr>
      <w:tr w14:paraId="0614F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71F523D">
            <w:pPr>
              <w:pStyle w:val="17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7A2B56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281699BF">
            <w:pPr>
              <w:pStyle w:val="17"/>
              <w:jc w:val="left"/>
              <w:rPr>
                <w:rFonts w:ascii="宋体" w:hAnsi="宋体"/>
                <w:bCs/>
              </w:rPr>
            </w:pPr>
            <w:r>
              <w:t>具有一定运算能力、逻辑推理和抽象思维能力</w:t>
            </w:r>
          </w:p>
        </w:tc>
      </w:tr>
      <w:tr w14:paraId="0D197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EAD715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0EE0F331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6DE4C4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92149CF">
            <w:pPr>
              <w:pStyle w:val="17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Matlab</w:t>
            </w:r>
            <w:r>
              <w:t>基础知识与德育元素结合，诚信、友爱的精神，建立符合社会主义核心价值观和爱党爱国奉献社会的理想信念。</w:t>
            </w:r>
          </w:p>
        </w:tc>
      </w:tr>
      <w:tr w14:paraId="3A160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25783ED8">
            <w:pPr>
              <w:pStyle w:val="17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10F9E0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1F2DC61D">
            <w:pPr>
              <w:pStyle w:val="17"/>
              <w:jc w:val="left"/>
              <w:rPr>
                <w:rFonts w:ascii="宋体" w:hAnsi="宋体"/>
                <w:bCs/>
              </w:rPr>
            </w:pPr>
            <w:r>
              <w:t>培养学生严谨科学的学习习惯，较强的学习能力和团队意识</w:t>
            </w:r>
          </w:p>
        </w:tc>
      </w:tr>
    </w:tbl>
    <w:p w14:paraId="79CBA3BF">
      <w:pPr>
        <w:pStyle w:val="20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C184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8296" w:type="dxa"/>
          </w:tcPr>
          <w:p w14:paraId="3D388377">
            <w:pPr>
              <w:pStyle w:val="17"/>
              <w:widowControl w:val="0"/>
              <w:jc w:val="left"/>
              <w:rPr>
                <w:rFonts w:ascii="宋体" w:hAnsi="宋体"/>
                <w:bCs/>
              </w:rPr>
            </w:pPr>
            <w:r>
              <w:t>LO1品德修养：拥护中国共产党的领导，坚定理想信念，自觉涵养和积极弘扬社会主义 核心价值观，增强政治认同、厚植家国情怀、遵守法律法规、传承雷锋精神，践行“感 恩、回报、爱心、责任”八字校训，积极服务他人、服务社会、诚信尽责、爱岗敬业。 诚信尽责，为人诚实，信守承诺，勤奋努力，精益求精，勇于担责。</w:t>
            </w:r>
          </w:p>
        </w:tc>
      </w:tr>
      <w:tr w14:paraId="7C64E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794393F">
            <w:pPr>
              <w:pStyle w:val="17"/>
              <w:widowControl w:val="0"/>
              <w:jc w:val="left"/>
              <w:rPr>
                <w:rFonts w:ascii="宋体" w:hAnsi="宋体"/>
                <w:bCs/>
              </w:rPr>
            </w:pPr>
            <w:r>
              <w:t xml:space="preserve">LO2专业能力：具有人文科学素养，具备从事某项工作或专业的理论知识、实践能力。 </w:t>
            </w:r>
            <w:r>
              <w:rPr>
                <w:rFonts w:hint="eastAsia" w:ascii="宋体" w:hAnsi="宋体"/>
              </w:rPr>
              <w:t>①</w:t>
            </w:r>
            <w:r>
              <w:t>具有专业所需的人文科学素养。</w:t>
            </w:r>
          </w:p>
        </w:tc>
      </w:tr>
      <w:tr w14:paraId="253BC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9E29A07">
            <w:pPr>
              <w:pStyle w:val="17"/>
              <w:widowControl w:val="0"/>
              <w:jc w:val="left"/>
              <w:rPr>
                <w:rFonts w:ascii="宋体" w:hAnsi="宋体"/>
                <w:bCs/>
              </w:rPr>
            </w:pPr>
            <w:r>
              <w:t xml:space="preserve">LO4自主学习：能根据环境需要确定自己的学习目标，并主动地通过搜集信息、分析信 息、讨论、实践、质疑、创造等方法来实现学习目标。 </w:t>
            </w:r>
            <w:r>
              <w:rPr>
                <w:rFonts w:hint="eastAsia" w:ascii="宋体" w:hAnsi="宋体"/>
              </w:rPr>
              <w:t>①</w:t>
            </w:r>
            <w:r>
              <w:t>能根据需要确定学习目标，并设计学习计划</w:t>
            </w:r>
          </w:p>
        </w:tc>
      </w:tr>
    </w:tbl>
    <w:p w14:paraId="01E6706D">
      <w:pPr>
        <w:pStyle w:val="20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56362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073C165">
            <w:pPr>
              <w:pStyle w:val="16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3CEF138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508E4A7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2138B64F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7B6ADCC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7635D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57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79BD701">
            <w:pPr>
              <w:pStyle w:val="17"/>
            </w:pPr>
            <w:r>
              <w:t xml:space="preserve">LO1 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30942BB0">
            <w:pPr>
              <w:pStyle w:val="17"/>
              <w:rPr>
                <w:rFonts w:cs="Times New Roman"/>
                <w:bCs/>
              </w:rPr>
            </w:pPr>
            <w:r>
              <w:rPr>
                <w:rFonts w:hint="eastAsia" w:ascii="宋体" w:hAnsi="宋体"/>
              </w:rPr>
              <w:t>④</w:t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F5CCF30">
            <w:pPr>
              <w:pStyle w:val="17"/>
              <w:rPr>
                <w:rFonts w:ascii="宋体" w:hAnsi="宋体"/>
              </w:rPr>
            </w:pPr>
            <w:r>
              <w:t>M</w:t>
            </w:r>
          </w:p>
        </w:tc>
        <w:tc>
          <w:tcPr>
            <w:tcW w:w="4651" w:type="dxa"/>
            <w:vAlign w:val="center"/>
          </w:tcPr>
          <w:p w14:paraId="66852C84">
            <w:pPr>
              <w:pStyle w:val="17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Matlab</w:t>
            </w:r>
            <w:r>
              <w:t>基础知识与德育元素结合，诚信、友爱的精神，建立符合社会主义核心价值观和爱党爱国奉献社会的理想信念。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1E09BA1E">
            <w:pPr>
              <w:pStyle w:val="17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50%</w:t>
            </w:r>
          </w:p>
        </w:tc>
      </w:tr>
      <w:tr w14:paraId="01F95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34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AA6D8E5">
            <w:pPr>
              <w:pStyle w:val="17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2DDB9D0A">
            <w:pPr>
              <w:pStyle w:val="17"/>
              <w:rPr>
                <w:rFonts w:ascii="宋体" w:hAnsi="宋体"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D2445EC">
            <w:pPr>
              <w:pStyle w:val="17"/>
            </w:pPr>
          </w:p>
        </w:tc>
        <w:tc>
          <w:tcPr>
            <w:tcW w:w="4651" w:type="dxa"/>
            <w:vAlign w:val="center"/>
          </w:tcPr>
          <w:p w14:paraId="539B5EE7">
            <w:pPr>
              <w:pStyle w:val="17"/>
              <w:jc w:val="left"/>
              <w:rPr>
                <w:rFonts w:ascii="宋体" w:hAnsi="宋体"/>
                <w:bCs/>
              </w:rPr>
            </w:pPr>
            <w:r>
              <w:t>培养学生严谨科学的学习习惯，较强的学习能力和团队意识</w:t>
            </w:r>
            <w:r>
              <w:rPr>
                <w:rFonts w:hint="eastAsia"/>
              </w:rPr>
              <w:t>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0A949A8A">
            <w:pPr>
              <w:pStyle w:val="17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2F3B6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FA54579">
            <w:pPr>
              <w:pStyle w:val="17"/>
            </w:pPr>
            <w:r>
              <w:t xml:space="preserve">LO2 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5266E4DC">
            <w:pPr>
              <w:pStyle w:val="17"/>
              <w:numPr>
                <w:ilvl w:val="0"/>
                <w:numId w:val="1"/>
              </w:numPr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066A4B6">
            <w:pPr>
              <w:pStyle w:val="17"/>
              <w:rPr>
                <w:rFonts w:ascii="宋体" w:hAnsi="宋体"/>
              </w:rPr>
            </w:pPr>
            <w:r>
              <w:t>H</w:t>
            </w:r>
          </w:p>
        </w:tc>
        <w:tc>
          <w:tcPr>
            <w:tcW w:w="4651" w:type="dxa"/>
            <w:vAlign w:val="center"/>
          </w:tcPr>
          <w:p w14:paraId="0CC9BD53">
            <w:pPr>
              <w:pStyle w:val="17"/>
              <w:jc w:val="left"/>
              <w:rPr>
                <w:rFonts w:ascii="宋体" w:hAnsi="宋体"/>
                <w:bCs/>
              </w:rPr>
            </w:pPr>
            <w:r>
              <w:t>了解Matlab基本原理、掌握教程中各实验中命令的用法并会编制相应的程序</w:t>
            </w:r>
            <w:r>
              <w:rPr>
                <w:rFonts w:hint="eastAsia"/>
              </w:rPr>
              <w:t>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3270DF83">
            <w:pPr>
              <w:pStyle w:val="17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50%</w:t>
            </w:r>
          </w:p>
        </w:tc>
      </w:tr>
      <w:tr w14:paraId="07410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9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7706BEC">
            <w:pPr>
              <w:pStyle w:val="17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2EE924D0">
            <w:pPr>
              <w:pStyle w:val="17"/>
              <w:numPr>
                <w:ilvl w:val="0"/>
                <w:numId w:val="1"/>
              </w:numPr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135FE94">
            <w:pPr>
              <w:pStyle w:val="17"/>
            </w:pPr>
          </w:p>
        </w:tc>
        <w:tc>
          <w:tcPr>
            <w:tcW w:w="4651" w:type="dxa"/>
            <w:vAlign w:val="center"/>
          </w:tcPr>
          <w:p w14:paraId="4F744463">
            <w:pPr>
              <w:pStyle w:val="17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会利用Matlab命令编制程序，绘制一元函数图形，进行导数运算、积分运算、求极值运算等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3A7074E3">
            <w:pPr>
              <w:pStyle w:val="17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33F27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49C6DB50">
            <w:pPr>
              <w:pStyle w:val="17"/>
            </w:pPr>
            <w:r>
              <w:t>LO4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6CD869DF">
            <w:pPr>
              <w:pStyle w:val="17"/>
              <w:rPr>
                <w:rFonts w:cs="Times New Roman"/>
                <w:bCs/>
              </w:rPr>
            </w:pPr>
            <w:r>
              <w:rPr>
                <w:rFonts w:hint="eastAsia" w:ascii="宋体" w:hAnsi="宋体"/>
              </w:rPr>
              <w:t>④</w:t>
            </w: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456279BC">
            <w:pPr>
              <w:pStyle w:val="17"/>
              <w:rPr>
                <w:rFonts w:ascii="宋体" w:hAnsi="宋体"/>
              </w:rPr>
            </w:pPr>
            <w:r>
              <w:t>M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 w14:paraId="6DE50686">
            <w:pPr>
              <w:pStyle w:val="17"/>
              <w:jc w:val="left"/>
              <w:rPr>
                <w:rFonts w:ascii="宋体" w:hAnsi="宋体"/>
                <w:bCs/>
              </w:rPr>
            </w:pPr>
            <w:r>
              <w:t>具有一定运算能力、逻辑推理和抽象思维能力</w:t>
            </w:r>
            <w:r>
              <w:rPr>
                <w:rFonts w:hint="eastAsia"/>
              </w:rPr>
              <w:t>。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6382BBC">
            <w:pPr>
              <w:pStyle w:val="17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14:paraId="11CA7B7B">
      <w:pPr>
        <w:pStyle w:val="19"/>
        <w:spacing w:before="163" w:beforeLines="50" w:line="240" w:lineRule="auto"/>
        <w:rPr>
          <w:rFonts w:ascii="黑体" w:hAnsi="宋体"/>
        </w:rPr>
      </w:pPr>
      <w:bookmarkStart w:id="0" w:name="OLE_LINK1"/>
      <w:bookmarkStart w:id="1" w:name="OLE_LINK2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01DE810D">
      <w:pPr>
        <w:pStyle w:val="20"/>
        <w:spacing w:before="0" w:beforeLines="0" w:after="0" w:afterLines="0" w:line="240" w:lineRule="auto"/>
      </w:pPr>
      <w:r>
        <w:rPr>
          <w:rFonts w:hint="eastAsia"/>
        </w:rPr>
        <w:t>（一）各实验项目的基本信息</w:t>
      </w:r>
    </w:p>
    <w:tbl>
      <w:tblPr>
        <w:tblStyle w:val="9"/>
        <w:tblW w:w="501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6"/>
        <w:gridCol w:w="3610"/>
        <w:gridCol w:w="1308"/>
        <w:gridCol w:w="873"/>
        <w:gridCol w:w="872"/>
        <w:gridCol w:w="808"/>
      </w:tblGrid>
      <w:tr w14:paraId="02B8A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12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43A8EE0D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25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42C1543F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27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AC16A48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92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34E023D">
            <w:pPr>
              <w:pStyle w:val="16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A405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51A229">
            <w:pPr>
              <w:pStyle w:val="16"/>
              <w:rPr>
                <w:szCs w:val="16"/>
              </w:rPr>
            </w:pPr>
          </w:p>
        </w:tc>
        <w:tc>
          <w:tcPr>
            <w:tcW w:w="3525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C6FBA7">
            <w:pPr>
              <w:pStyle w:val="16"/>
              <w:rPr>
                <w:szCs w:val="16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B0F9B3">
            <w:pPr>
              <w:pStyle w:val="16"/>
              <w:rPr>
                <w:szCs w:val="16"/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9FB2D7">
            <w:pPr>
              <w:pStyle w:val="16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9CCD08">
            <w:pPr>
              <w:pStyle w:val="16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684588">
            <w:pPr>
              <w:pStyle w:val="16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 w14:paraId="0B857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21" w:hRule="atLeast"/>
          <w:jc w:val="center"/>
        </w:trPr>
        <w:tc>
          <w:tcPr>
            <w:tcW w:w="10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1C87D13">
            <w:pPr>
              <w:pStyle w:val="17"/>
            </w:pPr>
            <w:r>
              <w:rPr>
                <w:rFonts w:hint="eastAsia"/>
              </w:rPr>
              <w:t>1</w:t>
            </w:r>
          </w:p>
        </w:tc>
        <w:tc>
          <w:tcPr>
            <w:tcW w:w="3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72F948">
            <w:pPr>
              <w:snapToGrid w:val="0"/>
              <w:spacing w:before="163" w:beforeLines="50" w:after="163" w:afterLines="50" w:line="288" w:lineRule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准备实验 MATLAB软件操作</w:t>
            </w: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B79233">
            <w:pPr>
              <w:pStyle w:val="17"/>
            </w:pPr>
            <w:r>
              <w:rPr>
                <w:rFonts w:hint="eastAsia"/>
                <w:szCs w:val="16"/>
              </w:rPr>
              <w:t>演示型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C5E9FA7">
            <w:pPr>
              <w:pStyle w:val="16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606186">
            <w:pPr>
              <w:pStyle w:val="17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 w:ascii="Arial" w:hAnsi="Arial" w:eastAsia="黑体"/>
                <w:bCs/>
                <w:szCs w:val="16"/>
              </w:rPr>
              <w:t>4</w:t>
            </w: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1FAEE5">
            <w:pPr>
              <w:pStyle w:val="17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ascii="Arial" w:hAnsi="Arial" w:eastAsia="黑体"/>
                <w:bCs/>
                <w:szCs w:val="16"/>
              </w:rPr>
              <w:t>4</w:t>
            </w:r>
          </w:p>
        </w:tc>
      </w:tr>
      <w:tr w14:paraId="4C864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908B7B">
            <w:pPr>
              <w:pStyle w:val="17"/>
            </w:pPr>
            <w:r>
              <w:rPr>
                <w:rFonts w:hint="eastAsia"/>
              </w:rPr>
              <w:t>2</w:t>
            </w:r>
          </w:p>
        </w:tc>
        <w:tc>
          <w:tcPr>
            <w:tcW w:w="3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743D011">
            <w:pPr>
              <w:snapToGrid w:val="0"/>
              <w:spacing w:before="163" w:beforeLines="50" w:after="163" w:afterLines="50" w:line="288" w:lineRule="auto"/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实验一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一元函数的图形</w:t>
            </w: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91E29B">
            <w:pPr>
              <w:pStyle w:val="17"/>
            </w:pPr>
            <w:r>
              <w:rPr>
                <w:rFonts w:hint="eastAsia"/>
                <w:szCs w:val="16"/>
              </w:rPr>
              <w:t>②验证型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AF4A9F">
            <w:pPr>
              <w:pStyle w:val="16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CE8868">
            <w:pPr>
              <w:pStyle w:val="17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ascii="Arial" w:hAnsi="Arial" w:eastAsia="黑体"/>
                <w:bCs/>
                <w:szCs w:val="16"/>
              </w:rPr>
              <w:t>4</w:t>
            </w: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B53E509">
            <w:pPr>
              <w:pStyle w:val="17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ascii="Arial" w:hAnsi="Arial" w:eastAsia="黑体"/>
                <w:bCs/>
                <w:szCs w:val="16"/>
              </w:rPr>
              <w:t>4</w:t>
            </w:r>
          </w:p>
        </w:tc>
      </w:tr>
      <w:tr w14:paraId="3FE2E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B555D5">
            <w:pPr>
              <w:pStyle w:val="17"/>
            </w:pPr>
            <w:r>
              <w:rPr>
                <w:rFonts w:hint="eastAsia"/>
              </w:rPr>
              <w:t>3</w:t>
            </w:r>
          </w:p>
        </w:tc>
        <w:tc>
          <w:tcPr>
            <w:tcW w:w="3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AA8F24">
            <w:pPr>
              <w:snapToGrid w:val="0"/>
              <w:spacing w:before="163" w:beforeLines="50" w:after="163" w:afterLines="50" w:line="288" w:lineRule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实验二 极限与连续</w:t>
            </w: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22BDA">
            <w:pPr>
              <w:pStyle w:val="17"/>
            </w:pPr>
            <w:r>
              <w:rPr>
                <w:rFonts w:hint="eastAsia"/>
                <w:szCs w:val="16"/>
              </w:rPr>
              <w:t>④综合型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990085">
            <w:pPr>
              <w:pStyle w:val="16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B5BC3E">
            <w:pPr>
              <w:pStyle w:val="17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 w:ascii="Arial" w:hAnsi="Arial" w:eastAsia="黑体"/>
                <w:bCs/>
                <w:szCs w:val="16"/>
              </w:rPr>
              <w:t>2</w:t>
            </w: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0383C5">
            <w:pPr>
              <w:pStyle w:val="17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 w:ascii="Arial" w:hAnsi="Arial" w:eastAsia="黑体"/>
                <w:bCs/>
                <w:szCs w:val="16"/>
              </w:rPr>
              <w:t>2</w:t>
            </w:r>
          </w:p>
        </w:tc>
      </w:tr>
      <w:tr w14:paraId="01130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C1ABB65">
            <w:pPr>
              <w:pStyle w:val="17"/>
            </w:pPr>
            <w:r>
              <w:rPr>
                <w:rFonts w:hint="eastAsia"/>
              </w:rPr>
              <w:t>4</w:t>
            </w:r>
          </w:p>
        </w:tc>
        <w:tc>
          <w:tcPr>
            <w:tcW w:w="3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940BAD">
            <w:pPr>
              <w:snapToGrid w:val="0"/>
              <w:spacing w:before="163" w:beforeLines="50" w:after="163" w:afterLines="50" w:line="288" w:lineRule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实验三 导数</w:t>
            </w: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90BA99">
            <w:pPr>
              <w:pStyle w:val="17"/>
            </w:pPr>
            <w:r>
              <w:rPr>
                <w:rFonts w:hint="eastAsia"/>
                <w:szCs w:val="16"/>
              </w:rPr>
              <w:t>④综合型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5355C1">
            <w:pPr>
              <w:pStyle w:val="16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0D7C3E">
            <w:pPr>
              <w:pStyle w:val="17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 w:ascii="Arial" w:hAnsi="Arial" w:eastAsia="黑体"/>
                <w:bCs/>
                <w:szCs w:val="16"/>
              </w:rPr>
              <w:t>2</w:t>
            </w: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643A07">
            <w:pPr>
              <w:pStyle w:val="17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 w:ascii="Arial" w:hAnsi="Arial" w:eastAsia="黑体"/>
                <w:bCs/>
                <w:szCs w:val="16"/>
              </w:rPr>
              <w:t>2</w:t>
            </w:r>
          </w:p>
        </w:tc>
      </w:tr>
      <w:tr w14:paraId="67C4E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CFCA49C">
            <w:pPr>
              <w:pStyle w:val="17"/>
            </w:pPr>
            <w:r>
              <w:rPr>
                <w:rFonts w:hint="eastAsia"/>
              </w:rPr>
              <w:t>5</w:t>
            </w:r>
          </w:p>
        </w:tc>
        <w:tc>
          <w:tcPr>
            <w:tcW w:w="3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43BB2E">
            <w:pPr>
              <w:snapToGrid w:val="0"/>
              <w:spacing w:before="163" w:beforeLines="50" w:after="163" w:afterLines="50" w:line="288" w:lineRule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实验四 导数的应用</w:t>
            </w: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70AAA0">
            <w:pPr>
              <w:pStyle w:val="17"/>
            </w:pPr>
            <w:r>
              <w:rPr>
                <w:rFonts w:hint="eastAsia"/>
                <w:szCs w:val="16"/>
              </w:rPr>
              <w:t>④综合型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54EB0F0">
            <w:pPr>
              <w:pStyle w:val="16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E6C7D8">
            <w:pPr>
              <w:pStyle w:val="17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 w:ascii="Arial" w:hAnsi="Arial" w:eastAsia="黑体"/>
                <w:bCs/>
                <w:szCs w:val="16"/>
              </w:rPr>
              <w:t>2</w:t>
            </w: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E8D8F73">
            <w:pPr>
              <w:pStyle w:val="17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 w:ascii="Arial" w:hAnsi="Arial" w:eastAsia="黑体"/>
                <w:bCs/>
                <w:szCs w:val="16"/>
              </w:rPr>
              <w:t>2</w:t>
            </w:r>
          </w:p>
        </w:tc>
      </w:tr>
      <w:tr w14:paraId="57909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B240A28">
            <w:pPr>
              <w:pStyle w:val="17"/>
            </w:pPr>
            <w:r>
              <w:rPr>
                <w:rFonts w:hint="eastAsia"/>
              </w:rPr>
              <w:t>6</w:t>
            </w:r>
          </w:p>
        </w:tc>
        <w:tc>
          <w:tcPr>
            <w:tcW w:w="3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0A699FE">
            <w:pPr>
              <w:snapToGrid w:val="0"/>
              <w:spacing w:before="163" w:beforeLines="50" w:after="163" w:afterLines="50" w:line="288" w:lineRule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实验五 一元函数积分</w:t>
            </w: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6E69B0">
            <w:pPr>
              <w:pStyle w:val="17"/>
            </w:pPr>
            <w:r>
              <w:rPr>
                <w:rFonts w:hint="eastAsia"/>
                <w:szCs w:val="16"/>
              </w:rPr>
              <w:t>④综合型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0D93231">
            <w:pPr>
              <w:pStyle w:val="16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6776EB">
            <w:pPr>
              <w:pStyle w:val="17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 w:ascii="Arial" w:hAnsi="Arial" w:eastAsia="黑体"/>
                <w:bCs/>
                <w:szCs w:val="16"/>
              </w:rPr>
              <w:t>2</w:t>
            </w: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749DC2E">
            <w:pPr>
              <w:pStyle w:val="17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 w:ascii="Arial" w:hAnsi="Arial" w:eastAsia="黑体"/>
                <w:bCs/>
                <w:szCs w:val="16"/>
              </w:rPr>
              <w:t>2</w:t>
            </w:r>
          </w:p>
        </w:tc>
      </w:tr>
      <w:tr w14:paraId="2A19A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30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812E6">
            <w:pPr>
              <w:pStyle w:val="16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5B66995E">
      <w:pPr>
        <w:pStyle w:val="20"/>
        <w:spacing w:before="0" w:beforeLines="0" w:after="0" w:afterLines="0" w:line="240" w:lineRule="auto"/>
      </w:pPr>
      <w:r>
        <w:rPr>
          <w:rFonts w:hint="eastAsia"/>
        </w:rPr>
        <w:t>（二）各实验项目教学目标、内容与要求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3"/>
      </w:tblGrid>
      <w:tr w14:paraId="08ED1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23" w:type="dxa"/>
          </w:tcPr>
          <w:p w14:paraId="2F7A7BD3">
            <w:pPr>
              <w:widowControl w:val="0"/>
              <w:snapToGrid w:val="0"/>
              <w:spacing w:before="163" w:beforeLines="50" w:after="163" w:afterLines="50" w:line="288" w:lineRule="auto"/>
              <w:ind w:left="210" w:hanging="210" w:hangingChars="100"/>
              <w:jc w:val="left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实验1：（实验名称）实验一 一元函数的图形</w:t>
            </w:r>
          </w:p>
        </w:tc>
      </w:tr>
      <w:tr w14:paraId="4FC93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23" w:type="dxa"/>
          </w:tcPr>
          <w:p w14:paraId="4A8945BB">
            <w:pPr>
              <w:widowControl w:val="0"/>
              <w:snapToGrid w:val="0"/>
              <w:spacing w:before="163" w:beforeLines="50" w:after="163" w:afterLines="50" w:line="288" w:lineRule="auto"/>
              <w:ind w:left="210" w:hanging="210" w:hangingChars="100"/>
              <w:jc w:val="both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会用plot,ezplot（直角坐标系中）</w:t>
            </w:r>
          </w:p>
          <w:p w14:paraId="0AA3FA62">
            <w:pPr>
              <w:widowControl w:val="0"/>
              <w:snapToGrid w:val="0"/>
              <w:spacing w:before="163" w:beforeLines="50" w:after="163" w:afterLines="50" w:line="288" w:lineRule="auto"/>
              <w:ind w:left="210" w:hanging="210" w:hangingChars="100"/>
              <w:jc w:val="both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,polar,ezpolar （极坐标系中）等命令作出一元函数的图形</w:t>
            </w:r>
          </w:p>
        </w:tc>
      </w:tr>
      <w:tr w14:paraId="3BDF8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23" w:type="dxa"/>
          </w:tcPr>
          <w:p w14:paraId="761FC543">
            <w:pPr>
              <w:widowControl w:val="0"/>
              <w:snapToGrid w:val="0"/>
              <w:spacing w:before="163" w:beforeLines="50" w:after="163" w:afterLines="50" w:line="288" w:lineRule="auto"/>
              <w:ind w:left="210" w:hanging="210" w:hangingChars="100"/>
              <w:jc w:val="left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实验2：（实验名称）实验二 极限与连续</w:t>
            </w:r>
          </w:p>
        </w:tc>
      </w:tr>
      <w:tr w14:paraId="4E090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23" w:type="dxa"/>
          </w:tcPr>
          <w:p w14:paraId="094598F1">
            <w:pPr>
              <w:widowControl w:val="0"/>
              <w:snapToGrid w:val="0"/>
              <w:spacing w:before="163" w:beforeLines="50" w:after="163" w:afterLines="50" w:line="288" w:lineRule="auto"/>
              <w:ind w:left="210" w:hanging="210" w:hangingChars="100"/>
              <w:jc w:val="both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掌握sum,prod,limit等命令的格式，会正确使用这些命令求和、求积以及求极限</w:t>
            </w:r>
          </w:p>
        </w:tc>
      </w:tr>
      <w:tr w14:paraId="41BA5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23" w:type="dxa"/>
          </w:tcPr>
          <w:p w14:paraId="7C78CF6C">
            <w:pPr>
              <w:widowControl w:val="0"/>
              <w:snapToGrid w:val="0"/>
              <w:spacing w:before="163" w:beforeLines="50" w:after="163" w:afterLines="50" w:line="288" w:lineRule="auto"/>
              <w:ind w:left="210" w:hanging="210" w:hangingChars="100"/>
              <w:jc w:val="left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实验</w:t>
            </w:r>
            <w:r>
              <w:rPr>
                <w:rFonts w:cs="仿宋"/>
                <w:bCs/>
                <w:sz w:val="21"/>
                <w:szCs w:val="21"/>
              </w:rPr>
              <w:t>3</w:t>
            </w:r>
            <w:r>
              <w:rPr>
                <w:rFonts w:hint="eastAsia" w:cs="仿宋"/>
                <w:bCs/>
                <w:sz w:val="21"/>
                <w:szCs w:val="21"/>
              </w:rPr>
              <w:t>：（实验名称）实验三 导数</w:t>
            </w:r>
          </w:p>
        </w:tc>
      </w:tr>
      <w:tr w14:paraId="1F985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23" w:type="dxa"/>
          </w:tcPr>
          <w:p w14:paraId="0864D6FD">
            <w:pPr>
              <w:widowControl w:val="0"/>
              <w:snapToGrid w:val="0"/>
              <w:spacing w:before="163" w:beforeLines="50" w:after="163" w:afterLines="50" w:line="288" w:lineRule="auto"/>
              <w:ind w:left="210" w:hanging="210" w:hangingChars="100"/>
              <w:jc w:val="left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会用syms定义符号变量；会用diff命令求函数的各阶导数与函数的微分</w:t>
            </w:r>
          </w:p>
        </w:tc>
      </w:tr>
      <w:tr w14:paraId="2A36A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23" w:type="dxa"/>
          </w:tcPr>
          <w:p w14:paraId="10766CC0">
            <w:pPr>
              <w:widowControl w:val="0"/>
              <w:snapToGrid w:val="0"/>
              <w:spacing w:before="163" w:beforeLines="50" w:after="163" w:afterLines="50" w:line="288" w:lineRule="auto"/>
              <w:ind w:left="240" w:hanging="240" w:hangingChars="100"/>
              <w:jc w:val="left"/>
              <w:rPr>
                <w:rFonts w:cs="仿宋"/>
                <w:bCs/>
                <w:szCs w:val="21"/>
              </w:rPr>
            </w:pPr>
            <w:r>
              <w:rPr>
                <w:rFonts w:hint="eastAsia" w:cs="仿宋"/>
                <w:bCs/>
                <w:szCs w:val="21"/>
              </w:rPr>
              <w:t>实验</w:t>
            </w:r>
            <w:r>
              <w:rPr>
                <w:rFonts w:cs="仿宋"/>
                <w:bCs/>
                <w:szCs w:val="21"/>
              </w:rPr>
              <w:t>4</w:t>
            </w:r>
            <w:r>
              <w:rPr>
                <w:rFonts w:hint="eastAsia" w:cs="仿宋"/>
                <w:bCs/>
                <w:szCs w:val="21"/>
              </w:rPr>
              <w:t xml:space="preserve">：（实验名称）实验四 </w:t>
            </w:r>
            <w:r>
              <w:rPr>
                <w:rFonts w:cs="仿宋"/>
                <w:bCs/>
                <w:szCs w:val="21"/>
              </w:rPr>
              <w:t xml:space="preserve"> </w:t>
            </w:r>
            <w:r>
              <w:rPr>
                <w:rFonts w:hint="eastAsia" w:cs="仿宋"/>
                <w:bCs/>
                <w:szCs w:val="21"/>
              </w:rPr>
              <w:t>导数的应用</w:t>
            </w:r>
          </w:p>
        </w:tc>
      </w:tr>
      <w:tr w14:paraId="183FE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23" w:type="dxa"/>
          </w:tcPr>
          <w:p w14:paraId="4D10CAC6">
            <w:pPr>
              <w:widowControl w:val="0"/>
              <w:snapToGrid w:val="0"/>
              <w:spacing w:before="163" w:beforeLines="50" w:after="163" w:afterLines="50" w:line="288" w:lineRule="auto"/>
              <w:ind w:left="210" w:hanging="210" w:hangingChars="100"/>
              <w:jc w:val="both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正确掌握 roots，inline,fzero，fminbnd等命令的使用方法</w:t>
            </w:r>
          </w:p>
        </w:tc>
      </w:tr>
      <w:tr w14:paraId="4C7E3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23" w:type="dxa"/>
          </w:tcPr>
          <w:p w14:paraId="4803952A">
            <w:pPr>
              <w:widowControl w:val="0"/>
              <w:snapToGrid w:val="0"/>
              <w:spacing w:before="163" w:beforeLines="50" w:after="163" w:afterLines="50" w:line="288" w:lineRule="auto"/>
              <w:ind w:left="210" w:hanging="210" w:hangingChars="100"/>
              <w:jc w:val="both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实验</w:t>
            </w:r>
            <w:r>
              <w:rPr>
                <w:rFonts w:cs="仿宋"/>
                <w:bCs/>
                <w:sz w:val="21"/>
                <w:szCs w:val="21"/>
              </w:rPr>
              <w:t>5</w:t>
            </w:r>
            <w:r>
              <w:rPr>
                <w:rFonts w:hint="eastAsia" w:cs="仿宋"/>
                <w:bCs/>
                <w:sz w:val="21"/>
                <w:szCs w:val="21"/>
              </w:rPr>
              <w:t>：（实验名称）实验五 一元函数积分</w:t>
            </w:r>
          </w:p>
        </w:tc>
      </w:tr>
      <w:tr w14:paraId="21442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23" w:type="dxa"/>
          </w:tcPr>
          <w:p w14:paraId="0C43D4B7">
            <w:pPr>
              <w:widowControl w:val="0"/>
              <w:snapToGrid w:val="0"/>
              <w:spacing w:before="163" w:beforeLines="50" w:after="163" w:afterLines="50" w:line="288" w:lineRule="auto"/>
              <w:ind w:left="210" w:hanging="210" w:hangingChars="100"/>
              <w:jc w:val="both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正确掌握用int,quad命令计算不定积分、定积分及定积分的数值解</w:t>
            </w:r>
          </w:p>
        </w:tc>
      </w:tr>
    </w:tbl>
    <w:p w14:paraId="5D4DEEAE">
      <w:pPr>
        <w:pStyle w:val="20"/>
        <w:spacing w:before="163" w:after="163"/>
      </w:pPr>
      <w:r>
        <w:rPr>
          <w:rFonts w:hint="eastAsia"/>
        </w:rPr>
        <w:t>（三）各实验项目对课程目标的支撑关系</w:t>
      </w:r>
    </w:p>
    <w:tbl>
      <w:tblPr>
        <w:tblStyle w:val="9"/>
        <w:tblW w:w="44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596"/>
        <w:gridCol w:w="978"/>
        <w:gridCol w:w="978"/>
        <w:gridCol w:w="978"/>
        <w:gridCol w:w="978"/>
        <w:gridCol w:w="978"/>
      </w:tblGrid>
      <w:tr w14:paraId="46D69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539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5F99BE17">
            <w:pPr>
              <w:pStyle w:val="16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281E6E12">
            <w:pPr>
              <w:pStyle w:val="16"/>
              <w:ind w:right="210"/>
              <w:jc w:val="left"/>
              <w:rPr>
                <w:szCs w:val="16"/>
              </w:rPr>
            </w:pPr>
          </w:p>
          <w:p w14:paraId="327169BA">
            <w:pPr>
              <w:pStyle w:val="16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43F1DF75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31167202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45207CC9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0A5FFE7E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1FB2E897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14:paraId="52D0D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30C547F2">
            <w:pPr>
              <w:pStyle w:val="17"/>
            </w:pPr>
            <w:r>
              <w:rPr>
                <w:rFonts w:hint="eastAsia" w:ascii="宋体" w:cs="仿宋"/>
                <w:bCs/>
                <w:color w:val="auto"/>
                <w:sz w:val="24"/>
              </w:rPr>
              <w:t>一元函数的图形</w:t>
            </w:r>
          </w:p>
        </w:tc>
        <w:tc>
          <w:tcPr>
            <w:tcW w:w="956" w:type="dxa"/>
            <w:vAlign w:val="center"/>
          </w:tcPr>
          <w:p w14:paraId="1B65CDA2">
            <w:pPr>
              <w:pStyle w:val="17"/>
            </w:pPr>
            <w:r>
              <w:t>√</w:t>
            </w:r>
          </w:p>
        </w:tc>
        <w:tc>
          <w:tcPr>
            <w:tcW w:w="956" w:type="dxa"/>
            <w:vAlign w:val="center"/>
          </w:tcPr>
          <w:p w14:paraId="2B8E749A">
            <w:pPr>
              <w:pStyle w:val="17"/>
            </w:pPr>
            <w:r>
              <w:t>√</w:t>
            </w:r>
          </w:p>
        </w:tc>
        <w:tc>
          <w:tcPr>
            <w:tcW w:w="956" w:type="dxa"/>
          </w:tcPr>
          <w:p w14:paraId="131C0CFE">
            <w:pPr>
              <w:pStyle w:val="17"/>
            </w:pPr>
            <w:r>
              <w:t>√</w:t>
            </w:r>
          </w:p>
        </w:tc>
        <w:tc>
          <w:tcPr>
            <w:tcW w:w="956" w:type="dxa"/>
          </w:tcPr>
          <w:p w14:paraId="362B25F8">
            <w:pPr>
              <w:pStyle w:val="17"/>
            </w:pPr>
            <w:r>
              <w:t>√</w:t>
            </w:r>
          </w:p>
        </w:tc>
        <w:tc>
          <w:tcPr>
            <w:tcW w:w="956" w:type="dxa"/>
          </w:tcPr>
          <w:p w14:paraId="305C6FB0">
            <w:pPr>
              <w:pStyle w:val="17"/>
            </w:pPr>
            <w:r>
              <w:t>√</w:t>
            </w:r>
          </w:p>
        </w:tc>
      </w:tr>
      <w:tr w14:paraId="1C1D2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7ABC8AD7">
            <w:pPr>
              <w:pStyle w:val="17"/>
            </w:pPr>
            <w:r>
              <w:rPr>
                <w:rFonts w:hint="eastAsia" w:ascii="宋体" w:cs="仿宋"/>
                <w:bCs/>
                <w:color w:val="auto"/>
                <w:sz w:val="24"/>
              </w:rPr>
              <w:t>极限与连续</w:t>
            </w:r>
          </w:p>
        </w:tc>
        <w:tc>
          <w:tcPr>
            <w:tcW w:w="956" w:type="dxa"/>
          </w:tcPr>
          <w:p w14:paraId="2E2745A1">
            <w:pPr>
              <w:pStyle w:val="17"/>
            </w:pPr>
            <w:r>
              <w:t>√</w:t>
            </w:r>
          </w:p>
        </w:tc>
        <w:tc>
          <w:tcPr>
            <w:tcW w:w="956" w:type="dxa"/>
          </w:tcPr>
          <w:p w14:paraId="33A6FE24">
            <w:pPr>
              <w:pStyle w:val="17"/>
            </w:pPr>
            <w:r>
              <w:t>√</w:t>
            </w:r>
          </w:p>
        </w:tc>
        <w:tc>
          <w:tcPr>
            <w:tcW w:w="956" w:type="dxa"/>
          </w:tcPr>
          <w:p w14:paraId="28707DF3">
            <w:pPr>
              <w:pStyle w:val="17"/>
            </w:pPr>
            <w:r>
              <w:t>√</w:t>
            </w:r>
          </w:p>
        </w:tc>
        <w:tc>
          <w:tcPr>
            <w:tcW w:w="956" w:type="dxa"/>
          </w:tcPr>
          <w:p w14:paraId="7E9CA911">
            <w:pPr>
              <w:pStyle w:val="17"/>
            </w:pPr>
          </w:p>
        </w:tc>
        <w:tc>
          <w:tcPr>
            <w:tcW w:w="956" w:type="dxa"/>
          </w:tcPr>
          <w:p w14:paraId="5B0EF08D">
            <w:pPr>
              <w:pStyle w:val="17"/>
            </w:pPr>
            <w:r>
              <w:t>√</w:t>
            </w:r>
          </w:p>
        </w:tc>
      </w:tr>
      <w:tr w14:paraId="3B658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49F4E563">
            <w:pPr>
              <w:pStyle w:val="17"/>
            </w:pPr>
            <w:r>
              <w:rPr>
                <w:rFonts w:hint="eastAsia" w:ascii="宋体" w:cs="仿宋"/>
                <w:bCs/>
                <w:color w:val="auto"/>
                <w:sz w:val="24"/>
              </w:rPr>
              <w:t>导数</w:t>
            </w:r>
          </w:p>
        </w:tc>
        <w:tc>
          <w:tcPr>
            <w:tcW w:w="956" w:type="dxa"/>
          </w:tcPr>
          <w:p w14:paraId="5310D5F0">
            <w:pPr>
              <w:pStyle w:val="17"/>
            </w:pPr>
            <w:r>
              <w:t>√</w:t>
            </w:r>
          </w:p>
        </w:tc>
        <w:tc>
          <w:tcPr>
            <w:tcW w:w="956" w:type="dxa"/>
          </w:tcPr>
          <w:p w14:paraId="47EC4343">
            <w:pPr>
              <w:pStyle w:val="17"/>
            </w:pPr>
            <w:r>
              <w:t>√</w:t>
            </w:r>
          </w:p>
        </w:tc>
        <w:tc>
          <w:tcPr>
            <w:tcW w:w="956" w:type="dxa"/>
          </w:tcPr>
          <w:p w14:paraId="4DDD2A78">
            <w:pPr>
              <w:pStyle w:val="17"/>
            </w:pPr>
            <w:r>
              <w:t>√</w:t>
            </w:r>
          </w:p>
        </w:tc>
        <w:tc>
          <w:tcPr>
            <w:tcW w:w="956" w:type="dxa"/>
          </w:tcPr>
          <w:p w14:paraId="38B32239">
            <w:pPr>
              <w:pStyle w:val="17"/>
            </w:pPr>
          </w:p>
        </w:tc>
        <w:tc>
          <w:tcPr>
            <w:tcW w:w="956" w:type="dxa"/>
          </w:tcPr>
          <w:p w14:paraId="4B34BC5F">
            <w:pPr>
              <w:pStyle w:val="17"/>
            </w:pPr>
            <w:r>
              <w:t>√</w:t>
            </w:r>
          </w:p>
        </w:tc>
      </w:tr>
      <w:tr w14:paraId="046BC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31754E13">
            <w:pPr>
              <w:pStyle w:val="17"/>
            </w:pPr>
            <w:r>
              <w:rPr>
                <w:rFonts w:hint="eastAsia" w:ascii="宋体" w:cs="仿宋"/>
                <w:bCs/>
                <w:color w:val="auto"/>
                <w:sz w:val="24"/>
              </w:rPr>
              <w:t>导数的应用</w:t>
            </w:r>
          </w:p>
        </w:tc>
        <w:tc>
          <w:tcPr>
            <w:tcW w:w="956" w:type="dxa"/>
          </w:tcPr>
          <w:p w14:paraId="7C410AFC">
            <w:pPr>
              <w:pStyle w:val="17"/>
            </w:pPr>
            <w:r>
              <w:t>√</w:t>
            </w:r>
          </w:p>
        </w:tc>
        <w:tc>
          <w:tcPr>
            <w:tcW w:w="956" w:type="dxa"/>
          </w:tcPr>
          <w:p w14:paraId="664F6ED0">
            <w:pPr>
              <w:pStyle w:val="17"/>
            </w:pPr>
            <w:r>
              <w:t>√</w:t>
            </w:r>
          </w:p>
        </w:tc>
        <w:tc>
          <w:tcPr>
            <w:tcW w:w="956" w:type="dxa"/>
          </w:tcPr>
          <w:p w14:paraId="105B18C7">
            <w:pPr>
              <w:pStyle w:val="17"/>
            </w:pPr>
            <w:r>
              <w:t>√</w:t>
            </w:r>
          </w:p>
        </w:tc>
        <w:tc>
          <w:tcPr>
            <w:tcW w:w="956" w:type="dxa"/>
          </w:tcPr>
          <w:p w14:paraId="11D23D66">
            <w:pPr>
              <w:pStyle w:val="17"/>
            </w:pPr>
            <w:r>
              <w:t>√</w:t>
            </w:r>
          </w:p>
        </w:tc>
        <w:tc>
          <w:tcPr>
            <w:tcW w:w="956" w:type="dxa"/>
          </w:tcPr>
          <w:p w14:paraId="498A20E2">
            <w:pPr>
              <w:pStyle w:val="17"/>
            </w:pPr>
            <w:r>
              <w:t>√</w:t>
            </w:r>
          </w:p>
        </w:tc>
      </w:tr>
      <w:tr w14:paraId="2A3D3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  <w:bottom w:val="single" w:color="auto" w:sz="12" w:space="0"/>
            </w:tcBorders>
          </w:tcPr>
          <w:p w14:paraId="35CECAB0">
            <w:pPr>
              <w:pStyle w:val="17"/>
            </w:pPr>
            <w:r>
              <w:rPr>
                <w:rFonts w:hint="eastAsia" w:ascii="宋体" w:cs="仿宋"/>
                <w:bCs/>
                <w:color w:val="auto"/>
                <w:sz w:val="24"/>
              </w:rPr>
              <w:t>一元函数积分</w:t>
            </w:r>
          </w:p>
        </w:tc>
        <w:tc>
          <w:tcPr>
            <w:tcW w:w="956" w:type="dxa"/>
            <w:tcBorders>
              <w:bottom w:val="single" w:color="auto" w:sz="12" w:space="0"/>
            </w:tcBorders>
          </w:tcPr>
          <w:p w14:paraId="594281DA">
            <w:pPr>
              <w:pStyle w:val="17"/>
            </w:pPr>
            <w:r>
              <w:t>√</w:t>
            </w:r>
          </w:p>
        </w:tc>
        <w:tc>
          <w:tcPr>
            <w:tcW w:w="956" w:type="dxa"/>
            <w:tcBorders>
              <w:bottom w:val="single" w:color="auto" w:sz="12" w:space="0"/>
            </w:tcBorders>
          </w:tcPr>
          <w:p w14:paraId="677C5FB6">
            <w:pPr>
              <w:pStyle w:val="17"/>
            </w:pPr>
            <w:r>
              <w:t>√</w:t>
            </w:r>
          </w:p>
        </w:tc>
        <w:tc>
          <w:tcPr>
            <w:tcW w:w="956" w:type="dxa"/>
            <w:tcBorders>
              <w:bottom w:val="single" w:color="auto" w:sz="12" w:space="0"/>
            </w:tcBorders>
          </w:tcPr>
          <w:p w14:paraId="2970A8F4">
            <w:pPr>
              <w:pStyle w:val="17"/>
            </w:pPr>
            <w:r>
              <w:t>√</w:t>
            </w:r>
          </w:p>
        </w:tc>
        <w:tc>
          <w:tcPr>
            <w:tcW w:w="956" w:type="dxa"/>
            <w:tcBorders>
              <w:bottom w:val="single" w:color="auto" w:sz="12" w:space="0"/>
            </w:tcBorders>
          </w:tcPr>
          <w:p w14:paraId="620E5854">
            <w:pPr>
              <w:pStyle w:val="17"/>
            </w:pPr>
          </w:p>
        </w:tc>
        <w:tc>
          <w:tcPr>
            <w:tcW w:w="956" w:type="dxa"/>
            <w:tcBorders>
              <w:bottom w:val="single" w:color="auto" w:sz="12" w:space="0"/>
            </w:tcBorders>
          </w:tcPr>
          <w:p w14:paraId="5B5F777D">
            <w:pPr>
              <w:pStyle w:val="17"/>
            </w:pPr>
            <w:r>
              <w:t>√</w:t>
            </w:r>
          </w:p>
        </w:tc>
      </w:tr>
      <w:bookmarkEnd w:id="0"/>
      <w:bookmarkEnd w:id="1"/>
    </w:tbl>
    <w:p w14:paraId="4DDCB744">
      <w:pPr>
        <w:pStyle w:val="19"/>
        <w:spacing w:before="163" w:beforeLines="50" w:line="240" w:lineRule="auto"/>
        <w:rPr>
          <w:rFonts w:ascii="黑体" w:hAnsi="宋体"/>
          <w:highlight w:val="green"/>
        </w:rPr>
      </w:pPr>
      <w:bookmarkStart w:id="2" w:name="OLE_LINK3"/>
      <w:bookmarkStart w:id="3" w:name="OLE_LINK4"/>
      <w:r>
        <w:rPr>
          <w:rFonts w:hint="eastAsia" w:ascii="黑体" w:hAnsi="宋体"/>
        </w:rPr>
        <w:t>四、课程思政教学设计</w:t>
      </w:r>
    </w:p>
    <w:tbl>
      <w:tblPr>
        <w:tblStyle w:val="1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9EF3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7E035AC5">
            <w:pPr>
              <w:pStyle w:val="17"/>
              <w:widowControl w:val="0"/>
              <w:jc w:val="left"/>
            </w:pPr>
            <w:r>
              <w:t xml:space="preserve">途径1: 引入课程相关数学史的内容，激发学习兴趣，调动积极性，提高基础知识和基本技能，培养学生的家国情怀。 </w:t>
            </w:r>
          </w:p>
          <w:p w14:paraId="35CA0018">
            <w:pPr>
              <w:pStyle w:val="17"/>
              <w:widowControl w:val="0"/>
              <w:jc w:val="left"/>
              <w:rPr>
                <w:rFonts w:ascii="宋体" w:hAnsi="宋体"/>
                <w:bCs/>
              </w:rPr>
            </w:pPr>
            <w:r>
              <w:t>途径2: 通过适当延伸高等数学的内容，阐述数学哲学思想与人生哲理，让学生体会数学作为自然科学的基础性作用，树立奉献社会和为人民服务意识，实现对学生科学方法论和正确人生观的引导</w:t>
            </w:r>
            <w:r>
              <w:rPr>
                <w:rFonts w:hint="eastAsia"/>
              </w:rPr>
              <w:t>。</w:t>
            </w:r>
          </w:p>
          <w:p w14:paraId="2F50CDAD">
            <w:pPr>
              <w:pStyle w:val="17"/>
              <w:widowControl w:val="0"/>
              <w:jc w:val="left"/>
              <w:rPr>
                <w:rFonts w:cs="仿宋"/>
                <w:bCs/>
              </w:rPr>
            </w:pPr>
            <w:r>
              <w:t>途径3: 改进课堂教学方法，创新教学设计，学以致用，让学生体会Matlab的作用和强大魅力，培养学生的数学</w:t>
            </w:r>
            <w:r>
              <w:rPr>
                <w:rFonts w:hint="eastAsia"/>
              </w:rPr>
              <w:t>实验</w:t>
            </w:r>
            <w:r>
              <w:t>应用意识，引导学生主动学习。</w:t>
            </w:r>
          </w:p>
        </w:tc>
      </w:tr>
      <w:bookmarkEnd w:id="2"/>
      <w:bookmarkEnd w:id="3"/>
    </w:tbl>
    <w:p w14:paraId="5760B3CD">
      <w:pPr>
        <w:pStyle w:val="19"/>
        <w:spacing w:before="163" w:beforeLines="50" w:line="24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283BF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3DEB55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1DF735F">
            <w:pPr>
              <w:pStyle w:val="19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7459AFCB">
            <w:pPr>
              <w:pStyle w:val="19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2FB9E600">
            <w:pPr>
              <w:pStyle w:val="19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9B963F2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6154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02C4D5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5EA0F041">
            <w:pPr>
              <w:pStyle w:val="19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5F2DD709">
            <w:pPr>
              <w:pStyle w:val="19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C9F63E9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09C8D437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7881EB1D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2B25AD06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5F6B91D3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3CC632E7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1A9BAD4C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1744B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7066DC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7CAF5545">
            <w:pPr>
              <w:pStyle w:val="17"/>
              <w:widowControl w:val="0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D67254F">
            <w:pPr>
              <w:pStyle w:val="17"/>
              <w:widowControl w:val="0"/>
            </w:pPr>
            <w:r>
              <w:t>开卷大作业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90F4176">
            <w:pPr>
              <w:pStyle w:val="17"/>
              <w:widowControl w:val="0"/>
            </w:pPr>
            <w:r>
              <w:t>40</w:t>
            </w:r>
          </w:p>
        </w:tc>
        <w:tc>
          <w:tcPr>
            <w:tcW w:w="612" w:type="dxa"/>
            <w:vAlign w:val="center"/>
          </w:tcPr>
          <w:p w14:paraId="494F05C9">
            <w:pPr>
              <w:pStyle w:val="17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79DD984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DAE9390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D5FE9D5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39A6738">
            <w:pPr>
              <w:pStyle w:val="17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576BD30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4409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368869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1BFFE7A9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366F697">
            <w:pPr>
              <w:pStyle w:val="17"/>
              <w:widowControl w:val="0"/>
            </w:pPr>
            <w:r>
              <w:t>平时作业</w:t>
            </w:r>
            <w:r>
              <w:rPr>
                <w:rFonts w:hint="eastAsia"/>
              </w:rPr>
              <w:t>1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00EE189">
            <w:pPr>
              <w:pStyle w:val="17"/>
              <w:widowControl w:val="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35EF2714">
            <w:pPr>
              <w:pStyle w:val="17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2BAE9BB">
            <w:pPr>
              <w:pStyle w:val="17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7A57F01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3061B90">
            <w:pPr>
              <w:pStyle w:val="17"/>
              <w:widowControl w:val="0"/>
            </w:pPr>
            <w:r>
              <w:t>10</w:t>
            </w:r>
          </w:p>
        </w:tc>
        <w:tc>
          <w:tcPr>
            <w:tcW w:w="612" w:type="dxa"/>
            <w:vAlign w:val="center"/>
          </w:tcPr>
          <w:p w14:paraId="0C5C20C2">
            <w:pPr>
              <w:pStyle w:val="17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56163DB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59FE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CEB288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</w:tcPr>
          <w:p w14:paraId="647E13B0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53C62891">
            <w:pPr>
              <w:pStyle w:val="17"/>
              <w:widowControl w:val="0"/>
            </w:pPr>
            <w:r>
              <w:t>平时作业2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40F3683">
            <w:pPr>
              <w:pStyle w:val="17"/>
              <w:widowControl w:val="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06AB38C1">
            <w:pPr>
              <w:pStyle w:val="17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1ACECA6">
            <w:pPr>
              <w:pStyle w:val="17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1FF8069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1EE0966">
            <w:pPr>
              <w:pStyle w:val="17"/>
              <w:widowControl w:val="0"/>
            </w:pPr>
            <w:r>
              <w:t>10</w:t>
            </w:r>
          </w:p>
        </w:tc>
        <w:tc>
          <w:tcPr>
            <w:tcW w:w="612" w:type="dxa"/>
            <w:vAlign w:val="center"/>
          </w:tcPr>
          <w:p w14:paraId="73EB4BF1">
            <w:pPr>
              <w:pStyle w:val="17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4CD5E1B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246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12822F5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 w14:paraId="275DE0E9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2353" w:type="dxa"/>
            <w:tcBorders>
              <w:bottom w:val="single" w:color="auto" w:sz="4" w:space="0"/>
              <w:right w:val="double" w:color="auto" w:sz="4" w:space="0"/>
            </w:tcBorders>
          </w:tcPr>
          <w:p w14:paraId="578A241C">
            <w:pPr>
              <w:pStyle w:val="17"/>
              <w:widowControl w:val="0"/>
            </w:pPr>
            <w:r>
              <w:t>平时作业3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69981B5D">
            <w:pPr>
              <w:pStyle w:val="17"/>
              <w:widowControl w:val="0"/>
            </w:pPr>
            <w:r>
              <w:t>20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0B5EACC9">
            <w:pPr>
              <w:pStyle w:val="17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4A174102">
            <w:pPr>
              <w:pStyle w:val="17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7925C716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39537D45">
            <w:pPr>
              <w:pStyle w:val="17"/>
              <w:widowControl w:val="0"/>
            </w:pPr>
            <w:r>
              <w:t>10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52F997A8">
            <w:pPr>
              <w:pStyle w:val="17"/>
              <w:widowControl w:val="0"/>
            </w:pPr>
          </w:p>
        </w:tc>
        <w:tc>
          <w:tcPr>
            <w:tcW w:w="70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4C3BEED5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4E5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C91170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709" w:type="dxa"/>
          </w:tcPr>
          <w:p w14:paraId="752E1008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0329F999">
            <w:pPr>
              <w:pStyle w:val="17"/>
              <w:widowControl w:val="0"/>
            </w:pPr>
            <w:r>
              <w:t>平时作业4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C590B44">
            <w:pPr>
              <w:pStyle w:val="17"/>
              <w:widowControl w:val="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7F1221BE">
            <w:pPr>
              <w:pStyle w:val="17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5A57852">
            <w:pPr>
              <w:pStyle w:val="17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805DD32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403A74C">
            <w:pPr>
              <w:pStyle w:val="17"/>
              <w:widowControl w:val="0"/>
            </w:pPr>
            <w:r>
              <w:t>10</w:t>
            </w:r>
          </w:p>
        </w:tc>
        <w:tc>
          <w:tcPr>
            <w:tcW w:w="612" w:type="dxa"/>
            <w:vAlign w:val="center"/>
          </w:tcPr>
          <w:p w14:paraId="5B35EA2C">
            <w:pPr>
              <w:pStyle w:val="17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E65727A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6930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38F643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X6</w:t>
            </w:r>
          </w:p>
        </w:tc>
        <w:tc>
          <w:tcPr>
            <w:tcW w:w="709" w:type="dxa"/>
            <w:tcBorders>
              <w:bottom w:val="single" w:color="auto" w:sz="12" w:space="0"/>
            </w:tcBorders>
          </w:tcPr>
          <w:p w14:paraId="5F0529D6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</w:tcPr>
          <w:p w14:paraId="6422E110">
            <w:pPr>
              <w:pStyle w:val="17"/>
              <w:widowControl w:val="0"/>
            </w:pPr>
            <w:r>
              <w:t>平时作业5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2921195A">
            <w:pPr>
              <w:pStyle w:val="17"/>
              <w:widowControl w:val="0"/>
            </w:pPr>
            <w:r>
              <w:t>20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75D652CE">
            <w:pPr>
              <w:pStyle w:val="17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3A33A31F">
            <w:pPr>
              <w:pStyle w:val="17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6A05A085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74EBFA5C">
            <w:pPr>
              <w:pStyle w:val="17"/>
              <w:widowControl w:val="0"/>
            </w:pPr>
            <w:r>
              <w:t>10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1BF098C8">
            <w:pPr>
              <w:pStyle w:val="17"/>
              <w:widowControl w:val="0"/>
            </w:pPr>
          </w:p>
        </w:tc>
        <w:tc>
          <w:tcPr>
            <w:tcW w:w="70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821DFC8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1B0368D7">
      <w:pPr>
        <w:pStyle w:val="19"/>
        <w:spacing w:line="240" w:lineRule="auto"/>
        <w:rPr>
          <w:rFonts w:ascii="黑体" w:hAnsi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397" w:footer="680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25492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0DD31208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FACCE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86C5A"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8BFAD5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CE1E36"/>
    <w:multiLevelType w:val="multilevel"/>
    <w:tmpl w:val="24CE1E3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B7651F"/>
    <w:rsid w:val="00010438"/>
    <w:rsid w:val="000203E0"/>
    <w:rsid w:val="000210E0"/>
    <w:rsid w:val="00023FFA"/>
    <w:rsid w:val="00033082"/>
    <w:rsid w:val="0006001D"/>
    <w:rsid w:val="000634A6"/>
    <w:rsid w:val="00066041"/>
    <w:rsid w:val="0007448A"/>
    <w:rsid w:val="00075686"/>
    <w:rsid w:val="0008122A"/>
    <w:rsid w:val="00084E0F"/>
    <w:rsid w:val="00084EC8"/>
    <w:rsid w:val="00087488"/>
    <w:rsid w:val="0009142B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4BD6"/>
    <w:rsid w:val="00130F6D"/>
    <w:rsid w:val="00142C42"/>
    <w:rsid w:val="00144082"/>
    <w:rsid w:val="001478D9"/>
    <w:rsid w:val="00154C0E"/>
    <w:rsid w:val="00163A48"/>
    <w:rsid w:val="00164E36"/>
    <w:rsid w:val="00183AA1"/>
    <w:rsid w:val="00190E3F"/>
    <w:rsid w:val="001A135C"/>
    <w:rsid w:val="001B0D49"/>
    <w:rsid w:val="001B546F"/>
    <w:rsid w:val="001B55E5"/>
    <w:rsid w:val="001C2DE0"/>
    <w:rsid w:val="001C2E3E"/>
    <w:rsid w:val="001C388D"/>
    <w:rsid w:val="001D0453"/>
    <w:rsid w:val="001D26C4"/>
    <w:rsid w:val="001E0651"/>
    <w:rsid w:val="001E1D2D"/>
    <w:rsid w:val="001E32B7"/>
    <w:rsid w:val="001E4C37"/>
    <w:rsid w:val="001E5A17"/>
    <w:rsid w:val="001F332E"/>
    <w:rsid w:val="001F37CB"/>
    <w:rsid w:val="002056AB"/>
    <w:rsid w:val="002125E7"/>
    <w:rsid w:val="002143A0"/>
    <w:rsid w:val="00217861"/>
    <w:rsid w:val="002204E4"/>
    <w:rsid w:val="002211BF"/>
    <w:rsid w:val="00230A9D"/>
    <w:rsid w:val="002339E7"/>
    <w:rsid w:val="00233F15"/>
    <w:rsid w:val="002420F1"/>
    <w:rsid w:val="00253AC8"/>
    <w:rsid w:val="00256B39"/>
    <w:rsid w:val="0025768A"/>
    <w:rsid w:val="0026033C"/>
    <w:rsid w:val="00262638"/>
    <w:rsid w:val="0027339A"/>
    <w:rsid w:val="00274E82"/>
    <w:rsid w:val="002757AB"/>
    <w:rsid w:val="0027777C"/>
    <w:rsid w:val="00277FE7"/>
    <w:rsid w:val="002810A5"/>
    <w:rsid w:val="002877FA"/>
    <w:rsid w:val="00290962"/>
    <w:rsid w:val="002977E9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33CE"/>
    <w:rsid w:val="002E3721"/>
    <w:rsid w:val="002E5EA0"/>
    <w:rsid w:val="002F125F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6777D"/>
    <w:rsid w:val="00370184"/>
    <w:rsid w:val="00373C8A"/>
    <w:rsid w:val="00374E79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10EC"/>
    <w:rsid w:val="003F3923"/>
    <w:rsid w:val="003F43F6"/>
    <w:rsid w:val="003F741B"/>
    <w:rsid w:val="0040433E"/>
    <w:rsid w:val="0040726A"/>
    <w:rsid w:val="004100B0"/>
    <w:rsid w:val="0041267F"/>
    <w:rsid w:val="004213A9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0671"/>
    <w:rsid w:val="004E2C76"/>
    <w:rsid w:val="004E3456"/>
    <w:rsid w:val="004F0892"/>
    <w:rsid w:val="004F3DF0"/>
    <w:rsid w:val="005074E1"/>
    <w:rsid w:val="005126F1"/>
    <w:rsid w:val="0051358A"/>
    <w:rsid w:val="00513E0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6145B"/>
    <w:rsid w:val="00571DF1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40239"/>
    <w:rsid w:val="0065167D"/>
    <w:rsid w:val="00652D13"/>
    <w:rsid w:val="00655D05"/>
    <w:rsid w:val="0066595A"/>
    <w:rsid w:val="00666206"/>
    <w:rsid w:val="00671F67"/>
    <w:rsid w:val="00672788"/>
    <w:rsid w:val="00680DA3"/>
    <w:rsid w:val="0068377F"/>
    <w:rsid w:val="00686C6A"/>
    <w:rsid w:val="00691B24"/>
    <w:rsid w:val="00695B93"/>
    <w:rsid w:val="00697C16"/>
    <w:rsid w:val="006A5A89"/>
    <w:rsid w:val="006B3BB9"/>
    <w:rsid w:val="006B48AC"/>
    <w:rsid w:val="006B5977"/>
    <w:rsid w:val="006B6245"/>
    <w:rsid w:val="006C4C8E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489"/>
    <w:rsid w:val="00726786"/>
    <w:rsid w:val="00732152"/>
    <w:rsid w:val="0073620C"/>
    <w:rsid w:val="00742E7A"/>
    <w:rsid w:val="0074424F"/>
    <w:rsid w:val="00774C1F"/>
    <w:rsid w:val="0078248F"/>
    <w:rsid w:val="007934A4"/>
    <w:rsid w:val="007965B5"/>
    <w:rsid w:val="007A0AC9"/>
    <w:rsid w:val="007A1B70"/>
    <w:rsid w:val="007A334D"/>
    <w:rsid w:val="007A57F6"/>
    <w:rsid w:val="007B4FFB"/>
    <w:rsid w:val="007C0B5C"/>
    <w:rsid w:val="007C0BCE"/>
    <w:rsid w:val="007C3566"/>
    <w:rsid w:val="007C794A"/>
    <w:rsid w:val="007D4BCD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4677E"/>
    <w:rsid w:val="00866BA8"/>
    <w:rsid w:val="00871DCB"/>
    <w:rsid w:val="008901A2"/>
    <w:rsid w:val="008A08B0"/>
    <w:rsid w:val="008A6352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E69EB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6412F"/>
    <w:rsid w:val="00970E8C"/>
    <w:rsid w:val="00971671"/>
    <w:rsid w:val="00976065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5827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733"/>
    <w:rsid w:val="00A769B1"/>
    <w:rsid w:val="00A77DA3"/>
    <w:rsid w:val="00A837D5"/>
    <w:rsid w:val="00A83E04"/>
    <w:rsid w:val="00A861B3"/>
    <w:rsid w:val="00A91091"/>
    <w:rsid w:val="00A93EE3"/>
    <w:rsid w:val="00AA05A0"/>
    <w:rsid w:val="00AA4970"/>
    <w:rsid w:val="00AA536D"/>
    <w:rsid w:val="00AB0416"/>
    <w:rsid w:val="00AB22C0"/>
    <w:rsid w:val="00AB34F9"/>
    <w:rsid w:val="00AC0F85"/>
    <w:rsid w:val="00AC40F1"/>
    <w:rsid w:val="00AC4C45"/>
    <w:rsid w:val="00AC77F2"/>
    <w:rsid w:val="00AD1085"/>
    <w:rsid w:val="00AD5B40"/>
    <w:rsid w:val="00AD71BD"/>
    <w:rsid w:val="00AE69E9"/>
    <w:rsid w:val="00AF30B9"/>
    <w:rsid w:val="00AF43DF"/>
    <w:rsid w:val="00AF67A4"/>
    <w:rsid w:val="00AF6D60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2F0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E1480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0862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3B73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3328B"/>
    <w:rsid w:val="00D44860"/>
    <w:rsid w:val="00D47689"/>
    <w:rsid w:val="00D50C42"/>
    <w:rsid w:val="00D51061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C07AA"/>
    <w:rsid w:val="00DC4A84"/>
    <w:rsid w:val="00DD0A5A"/>
    <w:rsid w:val="00DD1052"/>
    <w:rsid w:val="00DD2A6A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290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19AA"/>
    <w:rsid w:val="00FE3221"/>
    <w:rsid w:val="00FE571F"/>
    <w:rsid w:val="00FF47F6"/>
    <w:rsid w:val="016E63C2"/>
    <w:rsid w:val="024B0C39"/>
    <w:rsid w:val="03716D43"/>
    <w:rsid w:val="0A8128A6"/>
    <w:rsid w:val="0BF32A1B"/>
    <w:rsid w:val="0C112E71"/>
    <w:rsid w:val="0D074274"/>
    <w:rsid w:val="0E753BC1"/>
    <w:rsid w:val="10BD2C22"/>
    <w:rsid w:val="22987C80"/>
    <w:rsid w:val="24192CCC"/>
    <w:rsid w:val="31327262"/>
    <w:rsid w:val="32087FC3"/>
    <w:rsid w:val="39A66CD4"/>
    <w:rsid w:val="3CD52CE1"/>
    <w:rsid w:val="410F2E6A"/>
    <w:rsid w:val="42AE354F"/>
    <w:rsid w:val="4430136C"/>
    <w:rsid w:val="45C86836"/>
    <w:rsid w:val="4AB0382B"/>
    <w:rsid w:val="53F046E7"/>
    <w:rsid w:val="542B571F"/>
    <w:rsid w:val="569868B5"/>
    <w:rsid w:val="58BC54DF"/>
    <w:rsid w:val="59E00D5A"/>
    <w:rsid w:val="60031C46"/>
    <w:rsid w:val="611F6817"/>
    <w:rsid w:val="66CA1754"/>
    <w:rsid w:val="6C691082"/>
    <w:rsid w:val="6F1E65D4"/>
    <w:rsid w:val="6F266C86"/>
    <w:rsid w:val="6F5042C2"/>
    <w:rsid w:val="74316312"/>
    <w:rsid w:val="766F54E7"/>
    <w:rsid w:val="780B2412"/>
    <w:rsid w:val="780F13C8"/>
    <w:rsid w:val="7C385448"/>
    <w:rsid w:val="7CB3663D"/>
    <w:rsid w:val="7D7517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alloon Text"/>
    <w:basedOn w:val="1"/>
    <w:link w:val="2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</w:pPr>
  </w:style>
  <w:style w:type="paragraph" w:styleId="8">
    <w:name w:val="annotation subject"/>
    <w:basedOn w:val="3"/>
    <w:next w:val="3"/>
    <w:link w:val="25"/>
    <w:semiHidden/>
    <w:unhideWhenUsed/>
    <w:uiPriority w:val="99"/>
    <w:pPr>
      <w:widowControl/>
    </w:pPr>
    <w:rPr>
      <w:rFonts w:ascii="宋体" w:hAnsi="宋体" w:cs="宋体"/>
      <w:b/>
      <w:bCs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sz w:val="18"/>
      <w:szCs w:val="18"/>
    </w:rPr>
  </w:style>
  <w:style w:type="paragraph" w:customStyle="1" w:styleId="16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7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8">
    <w:name w:val="List Paragraph"/>
    <w:basedOn w:val="1"/>
    <w:unhideWhenUsed/>
    <w:uiPriority w:val="99"/>
    <w:pPr>
      <w:ind w:firstLine="420" w:firstLineChars="200"/>
    </w:pPr>
  </w:style>
  <w:style w:type="paragraph" w:customStyle="1" w:styleId="19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20">
    <w:name w:val="二级标题DG"/>
    <w:basedOn w:val="7"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1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2">
    <w:name w:val="标题 1 字符"/>
    <w:basedOn w:val="11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3">
    <w:name w:val="批注文字 字符"/>
    <w:basedOn w:val="11"/>
    <w:link w:val="3"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4">
    <w:name w:val="editor-text-node"/>
    <w:basedOn w:val="11"/>
    <w:uiPriority w:val="0"/>
  </w:style>
  <w:style w:type="character" w:customStyle="1" w:styleId="25">
    <w:name w:val="批注主题 字符"/>
    <w:basedOn w:val="23"/>
    <w:link w:val="8"/>
    <w:semiHidden/>
    <w:uiPriority w:val="99"/>
    <w:rPr>
      <w:rFonts w:ascii="宋体" w:hAnsi="宋体" w:eastAsia="宋体" w:cs="宋体"/>
      <w:b/>
      <w:bCs/>
      <w:kern w:val="2"/>
      <w:sz w:val="24"/>
      <w:szCs w:val="24"/>
    </w:rPr>
  </w:style>
  <w:style w:type="character" w:customStyle="1" w:styleId="26">
    <w:name w:val="批注框文本 字符"/>
    <w:basedOn w:val="11"/>
    <w:link w:val="4"/>
    <w:semiHidden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DB0657-BD2C-438E-8646-1581FA7ADA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742</Words>
  <Characters>820</Characters>
  <Lines>20</Lines>
  <Paragraphs>5</Paragraphs>
  <TotalTime>271</TotalTime>
  <ScaleCrop>false</ScaleCrop>
  <LinksUpToDate>false</LinksUpToDate>
  <CharactersWithSpaces>836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2024-03-07T05:48:00Z</dcterms:created>
  <dc:creator>juvg</dc:creator>
  <cp:lastModifiedBy>归去来兮</cp:lastModifiedBy>
  <cp:lastPrinted>2024-03-19T08:02:00Z</cp:lastPrinted>
  <dcterms:modified xsi:type="dcterms:W3CDTF">2024-11-05T07:37:18Z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38B55DDCC3834E0ABC108CDF243312B4_12</vt:lpwstr>
  </property>
</Properties>
</file>