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AC6770">
      <w:pPr>
        <w:snapToGrid w:val="0"/>
        <w:jc w:val="center"/>
        <w:rPr>
          <w:sz w:val="6"/>
          <w:szCs w:val="6"/>
        </w:rPr>
      </w:pPr>
    </w:p>
    <w:p w14:paraId="6E08F2C6">
      <w:pPr>
        <w:snapToGrid w:val="0"/>
        <w:jc w:val="center"/>
        <w:rPr>
          <w:sz w:val="6"/>
          <w:szCs w:val="6"/>
        </w:rPr>
      </w:pPr>
    </w:p>
    <w:p w14:paraId="685693E2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C742BF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133"/>
        <w:gridCol w:w="2082"/>
      </w:tblGrid>
      <w:tr w14:paraId="671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C7FE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83BE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袋鼠与咖啡-澳洲生活全景</w:t>
            </w:r>
          </w:p>
        </w:tc>
      </w:tr>
      <w:tr w14:paraId="17B0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389CA8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8307</w:t>
            </w:r>
          </w:p>
        </w:tc>
        <w:tc>
          <w:tcPr>
            <w:tcW w:w="1279" w:type="dxa"/>
            <w:vAlign w:val="center"/>
          </w:tcPr>
          <w:p w14:paraId="56E9C8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1346</w:t>
            </w:r>
          </w:p>
        </w:tc>
        <w:tc>
          <w:tcPr>
            <w:tcW w:w="1102" w:type="dxa"/>
            <w:vAlign w:val="center"/>
          </w:tcPr>
          <w:p w14:paraId="558105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51C543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215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927CA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王嘉薇雨</w:t>
            </w:r>
          </w:p>
        </w:tc>
        <w:tc>
          <w:tcPr>
            <w:tcW w:w="1279" w:type="dxa"/>
            <w:vAlign w:val="center"/>
          </w:tcPr>
          <w:p w14:paraId="1E0B5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20079</w:t>
            </w:r>
          </w:p>
        </w:tc>
        <w:tc>
          <w:tcPr>
            <w:tcW w:w="1102" w:type="dxa"/>
            <w:vAlign w:val="center"/>
          </w:tcPr>
          <w:p w14:paraId="5AAB9D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04C7DA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DE4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727FC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1657</w:t>
            </w:r>
          </w:p>
        </w:tc>
        <w:tc>
          <w:tcPr>
            <w:tcW w:w="1279" w:type="dxa"/>
            <w:vAlign w:val="center"/>
          </w:tcPr>
          <w:p w14:paraId="2C8F3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02" w:type="dxa"/>
            <w:vAlign w:val="center"/>
          </w:tcPr>
          <w:p w14:paraId="5DA463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0680FF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1~4,13~16周 星期二 9~10节 临港校区 12号楼211 ;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 xml:space="preserve">5~12周 星期二 9~10节 临港校区 计算中心415 </w:t>
            </w:r>
          </w:p>
        </w:tc>
      </w:tr>
      <w:tr w14:paraId="02A8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BC883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66603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3:00 p.m.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:00 p.m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教育学院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</w:tr>
      <w:tr w14:paraId="1F2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BA00F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3C45CC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D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9D21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7FA9FB3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《全民发呆的澳洲》,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比尔·布莱森，江苏凤凰文艺出版社，2019.12</w:t>
            </w:r>
          </w:p>
        </w:tc>
      </w:tr>
      <w:tr w14:paraId="459C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D21C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D89A1A">
            <w:pPr>
              <w:tabs>
                <w:tab w:val="left" w:pos="532"/>
              </w:tabs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《澳大利亚社会与文化》张华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  <w:p w14:paraId="69DE3616">
            <w:pPr>
              <w:tabs>
                <w:tab w:val="left" w:pos="532"/>
              </w:tabs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《澳大利亚史话》蔡田明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中国图书出版社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</w:tr>
    </w:tbl>
    <w:p w14:paraId="23EBB5F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4B18CFE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W w:w="0" w:type="auto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1449"/>
        <w:gridCol w:w="2411"/>
        <w:gridCol w:w="2237"/>
        <w:gridCol w:w="754"/>
        <w:gridCol w:w="1746"/>
      </w:tblGrid>
      <w:tr w14:paraId="6BCA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8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CC63A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B00C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教学单元</w:t>
            </w:r>
          </w:p>
        </w:tc>
        <w:tc>
          <w:tcPr>
            <w:tcW w:w="2411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B248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主要教学内容</w:t>
            </w:r>
          </w:p>
        </w:tc>
        <w:tc>
          <w:tcPr>
            <w:tcW w:w="2237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4F7C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能力目标</w:t>
            </w:r>
          </w:p>
        </w:tc>
        <w:tc>
          <w:tcPr>
            <w:tcW w:w="754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3F26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授课时数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A5E3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教学策略与建议</w:t>
            </w:r>
          </w:p>
        </w:tc>
      </w:tr>
      <w:tr w14:paraId="15EC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4DC04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ECB1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第一单元：走进澳大利亚——自然与地理的多样性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6D65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澳洲自然地理概况、气候特征与生态环境；独特的动植物资源；可持续理念与生态保护。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CA48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能够通过地图与影像识读澳洲地理与生态特征，理解自然环境对社会与生活方式的影响。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28A9B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BD5E2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讲授法、视频案例（澳洲纪录片片段）、课堂互动讨论</w:t>
            </w:r>
          </w:p>
        </w:tc>
      </w:tr>
      <w:tr w14:paraId="599B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32C2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96495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第一单元：走进澳大利亚——自然与地理的多样性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603A7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自然景观与人文活动的关联（如沿海城市分布、内陆荒漠与原住民生活）；澳洲自然观对现代生活方式的影响。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F6ED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能够分析自然环境与人文现象之间的互动关系。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FAED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EC9A6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案例分析（乌鲁鲁、大堡礁）、小组讨论</w:t>
            </w:r>
          </w:p>
        </w:tc>
      </w:tr>
      <w:tr w14:paraId="473F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887E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6D9E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第二单元：多元文化的形成与族群共存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4320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原住民文化与精神信仰（梦幻时光、图腾、艺术）；殖民历史与族群冲突。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4481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能够理解原住民文化的核心精神，识别殖民历史对澳洲社会的影响。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F608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62F22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讲授法、原住民艺术赏析、影片片段观摩</w:t>
            </w:r>
          </w:p>
        </w:tc>
      </w:tr>
      <w:tr w14:paraId="3B6D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325F9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F196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第二单元：多元文化的形成与族群共存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8EFB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多元族群融合与现代澳洲社会结构；移民政策与文化认同；当代澳洲的多元文化现象。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27577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能够分析文化融合、冲突与认同的过程，培养跨文化理解能力。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E274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A2B2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案例讨论（移民故事、多元文化节）、小组汇报准备</w:t>
            </w:r>
          </w:p>
        </w:tc>
      </w:tr>
      <w:tr w14:paraId="08DE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BF8C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39F2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第三单元：城市与生活——悉尼与墨尔本的文化对话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610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悉尼城市文化符号：海港大桥、歌剧院、海滩生活方式；城市空间与身份认同。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FE2A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能够通过城市地标理解城市文化与居民生活方式的关联。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4E23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B78CDD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计算中心415：讲授+数字化资料检索与整理</w:t>
            </w:r>
          </w:p>
        </w:tc>
      </w:tr>
      <w:tr w14:paraId="191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27A56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7B5A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第三单元：城市与生活——悉尼与墨尔本的文化对话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75C5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墨尔本的城市精神：咖啡文化、涂鸦艺术、体育赛事、设计与创意产业。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1EF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能够通过案例分析城市文化现象，理解城市文化与生活方式之间的关系。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4716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9A8651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计算中心415：案例展示+AI绘画基础（提示词创作）</w:t>
            </w:r>
          </w:p>
        </w:tc>
      </w:tr>
      <w:tr w14:paraId="2A8E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DC981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69A3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第四单元：艺术与日常——影像中的澳洲精神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A4A2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澳大利亚电影中的文化表达（《沙漠妖姬》、《十只独木舟》等）；音乐与土著文化复兴。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C3BB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具备影像作品的文化解读能力，能用视觉语言表达文化理解。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0985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87725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计算中心415：影片赏析+AI生成图像练习</w:t>
            </w:r>
          </w:p>
        </w:tc>
      </w:tr>
      <w:tr w14:paraId="2400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BB30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32A5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第四单元：艺术与日常——影像中的澳洲精神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93A9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澳洲建筑与公共艺术（悉尼歌剧院、当代艺术馆）；日常生活中的审美实践。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80D4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能够识别建筑与公共艺术中的文化意涵，理解艺术与日常生活的融合。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AD384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D92033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计算中心415：案例分析+数字图像处理基础</w:t>
            </w:r>
          </w:p>
        </w:tc>
      </w:tr>
      <w:tr w14:paraId="2ABF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B10D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84D0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第四单元：艺术与日常——影像中的澳洲精神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9F0CF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澳洲摄影与当代艺术中的自然观与文化身份；艺术家个案研究。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EBF9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能够通过艺术作品分析澳洲人的自然观与文化认同。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620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5F61B2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计算中心415：艺术赏析+Photoshop图像编辑练习</w:t>
            </w:r>
          </w:p>
        </w:tc>
      </w:tr>
      <w:tr w14:paraId="4F88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08DB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F771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第五单元：跨文化视角与个人反思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CC9E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中澳文化差异与沟通（时间观、个人空间、幽默方式）；跨文化适应与身份认同。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7B3F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能够识别并分析中澳日常交往中的文化差异。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83C91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60C0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计算中心415：情景模拟+小组讨论+X2报告选题指导</w:t>
            </w:r>
          </w:p>
        </w:tc>
      </w:tr>
      <w:tr w14:paraId="6B4C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C3193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FC2C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第五单元：跨文化视角与个人反思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F3DF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全球化背景下的文化共生；留学生的跨文化体验与成长。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BA428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能够结合自身经验思考全球化时代的文化身份问题。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066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28559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计算中心415：案例分享+X2报告写作指导</w:t>
            </w:r>
          </w:p>
        </w:tc>
      </w:tr>
      <w:tr w14:paraId="1D32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B72653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9362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综合实践：文化观察报告撰写指导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E6F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报告结构、图文结合技巧、学术规范；优秀报告案例赏析。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0973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能够独立完成结构完整、图文并茂的文化观察报告。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E567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8CFE2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计算中心415：写作工作坊+一对一辅导</w:t>
            </w:r>
          </w:p>
        </w:tc>
      </w:tr>
      <w:tr w14:paraId="497F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7EFD6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6EC14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综合实践：成果展示准备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7107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PPT制作技巧、演讲表达训练、数字作品整合。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95FA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能够将研究成果进行有效的视觉化与口头表达。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B01B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99D57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计算中心415：展示技巧指导+小组辅导</w:t>
            </w:r>
          </w:p>
        </w:tc>
      </w:tr>
      <w:tr w14:paraId="6120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AF10A4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6EC1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成果展示：PPT汇报（第一组）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747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学生展示研究成果，教师与其他同学提问互动。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68BA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F14C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F132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12号楼211：PPT汇报+互评+教师点评</w:t>
            </w:r>
          </w:p>
        </w:tc>
      </w:tr>
      <w:tr w14:paraId="11BE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66B0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7524D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成果展示：PPT汇报（第二组）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7C57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学生展示研究成果，教师与其他同学提问互动。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DA75D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6002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0B3843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12号楼211：PPT汇报+互评+教师点评</w:t>
            </w:r>
          </w:p>
        </w:tc>
      </w:tr>
      <w:tr w14:paraId="36D7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4858B8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0176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课程总结与优秀作品分享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57E7F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课程内容回顾与知识体系梳理；优秀报告与展示作品分享；跨文化学习收获与反思。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4FBC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能够系统回顾课程内容，反思跨文化学习的收获与成长。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1BB7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F5A2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12号楼211：互动讨论+优秀作品展示+课程反馈</w:t>
            </w:r>
          </w:p>
        </w:tc>
      </w:tr>
    </w:tbl>
    <w:p w14:paraId="19889EBD">
      <w:pPr>
        <w:widowControl w:val="0"/>
        <w:numPr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B11E3A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3CD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856B5B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34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E9FB8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课堂参与及表现</w:t>
            </w:r>
          </w:p>
        </w:tc>
      </w:tr>
      <w:tr w14:paraId="08F8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82B4F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个人研究报告（文化观察报告）</w:t>
            </w:r>
          </w:p>
        </w:tc>
      </w:tr>
      <w:tr w14:paraId="7FD3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1F38F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成果展示PPT（多元表达展示）</w:t>
            </w:r>
          </w:p>
        </w:tc>
      </w:tr>
    </w:tbl>
    <w:p w14:paraId="68721C2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CAFD4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34925</wp:posOffset>
            </wp:positionV>
            <wp:extent cx="698500" cy="370205"/>
            <wp:effectExtent l="0" t="0" r="6350" b="1270"/>
            <wp:wrapNone/>
            <wp:docPr id="6" name="图片 6" descr="王嘉薇雨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王嘉薇雨（电子签名）"/>
                    <pic:cNvPicPr>
                      <a:picLocks noChangeAspect="1"/>
                    </pic:cNvPicPr>
                  </pic:nvPicPr>
                  <pic:blipFill>
                    <a:blip r:embed="rId8"/>
                    <a:srcRect l="21157" t="28449" r="34217" b="1914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20260302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62D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664AF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ECD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3DE3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A5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3A6AA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2C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57180"/>
    <w:multiLevelType w:val="singleLevel"/>
    <w:tmpl w:val="C30571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6AC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29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1158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03F1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7E3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EC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356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BD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0A867D5"/>
    <w:rsid w:val="110A4333"/>
    <w:rsid w:val="199D2E85"/>
    <w:rsid w:val="1B9B294B"/>
    <w:rsid w:val="22010E3A"/>
    <w:rsid w:val="2C7B5B13"/>
    <w:rsid w:val="2E59298A"/>
    <w:rsid w:val="37E50B00"/>
    <w:rsid w:val="3E5F228B"/>
    <w:rsid w:val="48AA4EC8"/>
    <w:rsid w:val="49DF08B3"/>
    <w:rsid w:val="4E3B1F51"/>
    <w:rsid w:val="4FF362D0"/>
    <w:rsid w:val="511856D5"/>
    <w:rsid w:val="53193986"/>
    <w:rsid w:val="5E9FEFA0"/>
    <w:rsid w:val="5FBC074D"/>
    <w:rsid w:val="6477050C"/>
    <w:rsid w:val="65310993"/>
    <w:rsid w:val="6E256335"/>
    <w:rsid w:val="6EFFB10E"/>
    <w:rsid w:val="700912C5"/>
    <w:rsid w:val="739369E5"/>
    <w:rsid w:val="73C677D1"/>
    <w:rsid w:val="74F62C86"/>
    <w:rsid w:val="797F8D20"/>
    <w:rsid w:val="7BDE6939"/>
    <w:rsid w:val="7BFB71CD"/>
    <w:rsid w:val="7D45364D"/>
    <w:rsid w:val="7FEFDC32"/>
    <w:rsid w:val="B773670D"/>
    <w:rsid w:val="C9D97267"/>
    <w:rsid w:val="DCFE0152"/>
    <w:rsid w:val="E55F70C4"/>
    <w:rsid w:val="EFFD194A"/>
    <w:rsid w:val="FB5D229E"/>
    <w:rsid w:val="FBFF07FA"/>
    <w:rsid w:val="FCB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1252</Words>
  <Characters>1370</Characters>
  <Lines>12</Lines>
  <Paragraphs>3</Paragraphs>
  <TotalTime>0</TotalTime>
  <ScaleCrop>false</ScaleCrop>
  <LinksUpToDate>false</LinksUpToDate>
  <CharactersWithSpaces>1426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2025-07-16T06:54:00Z</dcterms:created>
  <dc:creator>*****</dc:creator>
  <cp:lastModifiedBy>乐观的Fred丶</cp:lastModifiedBy>
  <cp:lastPrinted>2015-03-19T03:45:00Z</cp:lastPrinted>
  <dcterms:modified xsi:type="dcterms:W3CDTF">2026-03-07T13:43:51Z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D275B0FA63830A362E186F682AA2781A_42</vt:lpwstr>
  </property>
  <property fmtid="{D5CDD505-2E9C-101B-9397-08002B2CF9AE}" pid="4" name="KSOTemplateDocerSaveRecord">
    <vt:lpwstr>eyJoZGlkIjoiMWI2ZmRiN2QzYTkyNjk0OGI2OGFjNGY4MDFiMzgyMzEiLCJ1c2VySWQiOiIxMDM2NjQ4Mzc4In0=</vt:lpwstr>
  </property>
</Properties>
</file>