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32E6E2F" w:rsidR="00C92CFC" w:rsidRPr="00EA6313" w:rsidRDefault="007B03F3" w:rsidP="00C92CFC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44</w:t>
            </w:r>
            <w:r w:rsidR="00EA6313"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377C92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李</w:t>
            </w:r>
            <w:r w:rsidR="00167610">
              <w:rPr>
                <w:rFonts w:eastAsia="宋体" w:hint="eastAsia"/>
                <w:sz w:val="21"/>
                <w:szCs w:val="21"/>
                <w:lang w:eastAsia="zh-CN"/>
              </w:rPr>
              <w:t>三华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48A289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67610">
              <w:rPr>
                <w:rFonts w:eastAsia="宋体" w:hint="eastAsia"/>
                <w:sz w:val="21"/>
                <w:szCs w:val="21"/>
                <w:lang w:eastAsia="zh-CN"/>
              </w:rPr>
              <w:t>5060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1E7A339F" w:rsidR="00C92CFC" w:rsidRPr="00C92CFC" w:rsidRDefault="0023127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4F11C0F" w:rsidR="00C91C85" w:rsidRPr="00C92CFC" w:rsidRDefault="007B03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03F3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Pr="007B03F3">
              <w:rPr>
                <w:rFonts w:eastAsia="宋体" w:hint="eastAsia"/>
                <w:sz w:val="21"/>
                <w:szCs w:val="21"/>
                <w:lang w:eastAsia="zh-CN"/>
              </w:rPr>
              <w:t>B24-</w:t>
            </w:r>
            <w:r w:rsidR="0016761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23AB00E" w:rsidR="00C91C85" w:rsidRPr="00C92CFC" w:rsidRDefault="007B03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16761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42085CC" w14:textId="55C4CCF3" w:rsidR="00C91C85" w:rsidRPr="00C92CFC" w:rsidRDefault="0016761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C91C85" w:rsidRPr="00A760D3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8FE78B6" w:rsidR="00C91C85" w:rsidRPr="002E404B" w:rsidRDefault="00A760D3" w:rsidP="00C91C85">
            <w:pP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7B03F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16761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一\二</w:t>
            </w:r>
            <w:r w:rsidR="007B03F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2:</w:t>
            </w:r>
            <w:r w:rsidR="0016761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0-14:</w:t>
            </w:r>
            <w:r w:rsidR="0016761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      </w:t>
            </w:r>
            <w:r w:rsidR="007B03F3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2E404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地点：</w:t>
            </w:r>
            <w:r w:rsidR="00961A5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教育学院办公楼</w:t>
            </w:r>
            <w:r w:rsidR="00961A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961A5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35</w:t>
            </w:r>
          </w:p>
        </w:tc>
      </w:tr>
      <w:tr w:rsidR="00C91C85" w14:paraId="54FD89F7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F1F1148" w:rsidR="00C91C85" w:rsidRPr="005A283A" w:rsidRDefault="007B03F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B03F3">
              <w:rPr>
                <w:rFonts w:ascii="宋体" w:eastAsia="宋体" w:hAnsi="宋体" w:cs="宋体"/>
                <w:kern w:val="0"/>
                <w:sz w:val="21"/>
                <w:szCs w:val="21"/>
                <w:highlight w:val="cyan"/>
                <w:lang w:eastAsia="zh-CN"/>
              </w:rPr>
              <w:t>超星教学平台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9D7F2A" w14:paraId="6190B1A2" w14:textId="77777777" w:rsidTr="00761223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7F87E2F" w:rsidR="009D7F2A" w:rsidRDefault="008D74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13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8B96F76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3" w:type="dxa"/>
          </w:tcPr>
          <w:p w14:paraId="7806BFDB" w14:textId="074A39E4" w:rsidR="009D7F2A" w:rsidRPr="00CD68E8" w:rsidRDefault="00C678C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 w14:textId="77777777" w:rsidR="00C678CD" w:rsidRDefault="00B050FA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全排列与对换、</w:t>
            </w:r>
          </w:p>
          <w:p w14:paraId="7A32885C" w14:textId="16AD7C5A" w:rsidR="009D7F2A" w:rsidRPr="00B050FA" w:rsidRDefault="00B050FA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 w14:textId="77777777" w:rsidR="009D7F2A" w:rsidRDefault="00B050F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</w:t>
            </w:r>
            <w:r w:rsidR="00557CCD">
              <w:rPr>
                <w:rFonts w:eastAsia="宋体"/>
                <w:kern w:val="0"/>
                <w:sz w:val="21"/>
                <w:szCs w:val="21"/>
                <w:lang w:eastAsia="zh-CN"/>
              </w:rPr>
              <w:t>法</w:t>
            </w:r>
          </w:p>
          <w:p w14:paraId="7FA63B83" w14:textId="55CD9368" w:rsidR="00C678CD" w:rsidRPr="00CD68E8" w:rsidRDefault="00C678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C84D1D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372CC72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7DEF24B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3" w:type="dxa"/>
          </w:tcPr>
          <w:p w14:paraId="00213A3B" w14:textId="551C9DC8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9348CC8" w:rsidR="009D7F2A" w:rsidRPr="001F6451" w:rsidRDefault="001F6451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6C7C18" w:rsidR="009D7F2A" w:rsidRPr="00CD68E8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DFCD13A" w:rsidR="009D7F2A" w:rsidRPr="00CD68E8" w:rsidRDefault="00024903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2D4ADCA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3F026F7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0B78D30E" w14:textId="62A7721F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BA533" w14:textId="4ECAB568" w:rsidR="00024903" w:rsidRDefault="00024903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0A5D9148" w14:textId="5C4D7F06" w:rsidR="009D7F2A" w:rsidRPr="00CD68E8" w:rsidRDefault="00C678CD" w:rsidP="00C356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</w:t>
            </w:r>
            <w:r w:rsidR="00557C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 w14:textId="77777777" w:rsidR="009D7F2A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572A862D" w:rsidR="001C257E" w:rsidRPr="00CD68E8" w:rsidRDefault="001C257E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AA9D0" w14:textId="77777777" w:rsidR="001D4331" w:rsidRDefault="001D4331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</w:p>
          <w:p w14:paraId="53A2F2D6" w14:textId="2AA18800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F87F2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A22C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A22C4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</w:tc>
      </w:tr>
      <w:tr w:rsidR="009D7F2A" w14:paraId="564FAD3A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E77D6D3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46098286" w14:textId="776AE0A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4F9EE92" w:rsidR="009D7F2A" w:rsidRPr="00C356B6" w:rsidRDefault="00024903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 w14:textId="1AE19257" w:rsidR="00962512" w:rsidRDefault="00962512" w:rsidP="008311F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 w14:textId="381EFD34" w:rsidR="009D7F2A" w:rsidRPr="00CD68E8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BF0C7" w14:textId="4D95B326" w:rsidR="001D4331" w:rsidRDefault="00024903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</w:t>
            </w:r>
          </w:p>
          <w:p w14:paraId="1A8AB508" w14:textId="57207140" w:rsidR="009D7F2A" w:rsidRPr="00CD68E8" w:rsidRDefault="009D7F2A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A649B0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7EC9299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594F6E53" w14:textId="23BE3FD7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92F4279" w:rsidR="009D7F2A" w:rsidRPr="001D4331" w:rsidRDefault="001D4331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B9EB149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876E98E" w:rsidR="009D7F2A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Pr="001D43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445266B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4DB91A8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0B417423" w14:textId="06EC9CD5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EAF6" w14:textId="1A26BE45" w:rsidR="001D4331" w:rsidRDefault="001D4331" w:rsidP="00C356B6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  <w:r w:rsidR="00C356B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4E6D686" w14:textId="64147F59" w:rsidR="006566B4" w:rsidRPr="00F97ECA" w:rsidRDefault="006566B4" w:rsidP="00F97EC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 w14:textId="239643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 w14:textId="6B221662" w:rsidR="001D4331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</w:p>
          <w:p w14:paraId="0659F681" w14:textId="291BE2E3" w:rsidR="009D7F2A" w:rsidRPr="00CD68E8" w:rsidRDefault="009D7F2A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1E7B91B4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13" w:type="dxa"/>
          </w:tcPr>
          <w:p w14:paraId="7ACFB4FD" w14:textId="0C5B84DD" w:rsidR="009D7F2A" w:rsidRPr="00CD68E8" w:rsidRDefault="00B050F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718DE0E" w:rsidR="00C356B6" w:rsidRPr="00A760D3" w:rsidRDefault="001D4331" w:rsidP="008E17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  <w:r w:rsidR="00A760D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 w14:textId="77777777" w:rsidR="009D7F2A" w:rsidRDefault="00F87F2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 w14:textId="24609C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FC2658" w:rsidR="009D7F2A" w:rsidRPr="005302EB" w:rsidRDefault="001D4331" w:rsidP="005302E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5302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A425125" w14:textId="77777777" w:rsidTr="008E17E3">
        <w:trPr>
          <w:trHeight w:val="62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A5A8CA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19929F53" w14:textId="5ACBE5C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3F22558" w:rsidR="00F97ECA" w:rsidRPr="00A649B0" w:rsidRDefault="00C356B6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 w14:textId="77777777" w:rsidR="00F97ECA" w:rsidRDefault="00F97ECA" w:rsidP="00F97E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125A8005" w:rsidR="009D7F2A" w:rsidRPr="00214D9C" w:rsidRDefault="00F97ECA" w:rsidP="00F97EC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6B9760B" w:rsidR="009D7F2A" w:rsidRPr="00F87F2A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307F9F3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0E9ECE8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22B2A365" w14:textId="020A804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9FEA13" w:rsidR="00BA466E" w:rsidRPr="00F97ECA" w:rsidRDefault="00C356B6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 w14:textId="77777777" w:rsidR="00214D9C" w:rsidRDefault="00214D9C" w:rsidP="008311F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 w14:textId="6AEB27EA" w:rsidR="009D7F2A" w:rsidRPr="00CD68E8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A31D91E" w:rsidR="009D7F2A" w:rsidRPr="00CD68E8" w:rsidRDefault="005302EB" w:rsidP="005835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:rsidR="009D7F2A" w14:paraId="17CFDB29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EF21E7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576CAFAD" w14:textId="0560EE2E" w:rsidR="009D7F2A" w:rsidRPr="00CD68E8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79B2F" w14:textId="77777777" w:rsidR="00C356B6" w:rsidRDefault="00C356B6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</w:p>
          <w:p w14:paraId="00E1FB73" w14:textId="75C05225" w:rsidR="00E22315" w:rsidRPr="00CD68E8" w:rsidRDefault="00E22315" w:rsidP="00C356B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 w14:textId="77777777" w:rsidR="009D7F2A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3EEB092C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8E91" w14:textId="77777777" w:rsidR="005302EB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 w14:textId="0DBD5C5E" w:rsidR="009D7F2A" w:rsidRPr="00CD68E8" w:rsidRDefault="009D7F2A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BD7DDDD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C57C468" w14:textId="53D11B2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577027E" w:rsidR="009D7F2A" w:rsidRPr="008E17E3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 w14:textId="73F2D3B2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91B8F" w14:textId="77777777" w:rsidR="005302EB" w:rsidRDefault="005302EB" w:rsidP="005302EB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D28A4A7" w14:textId="77777777" w:rsidR="008E17E3" w:rsidRDefault="005302EB" w:rsidP="00D3257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5702AD41" w14:textId="5B415F60" w:rsidR="009D7F2A" w:rsidRPr="008E17E3" w:rsidRDefault="005302EB" w:rsidP="00D3257A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BA2059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948867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051CE19C" w14:textId="18BAA2E4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B14B3A5" w:rsidR="009D7F2A" w:rsidRPr="00311A0D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 w14:textId="18BF1B20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2D692" w14:textId="77777777" w:rsidR="008E17E3" w:rsidRPr="00583532" w:rsidRDefault="008E17E3" w:rsidP="008E17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49090F70" w14:textId="4619F5F1" w:rsidR="009D7F2A" w:rsidRPr="004544E3" w:rsidRDefault="009D7F2A" w:rsidP="008E17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AD5197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08931D99" w14:textId="3BAFEE93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105C3D4" w:rsidR="009D7F2A" w:rsidRPr="005302EB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 w14:textId="77777777" w:rsidR="00672D75" w:rsidRDefault="00672D75" w:rsidP="008311F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 w14:textId="44FB6C68" w:rsidR="009D7F2A" w:rsidRPr="00CD68E8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7143A" w14:textId="77777777" w:rsidR="008E17E3" w:rsidRDefault="008E17E3" w:rsidP="004544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</w:p>
          <w:p w14:paraId="4D246B35" w14:textId="60FAAB7F" w:rsidR="009D7F2A" w:rsidRPr="00A649B0" w:rsidRDefault="008E17E3" w:rsidP="004544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9D7F2A" w14:paraId="30591BB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DCFAEA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3D91BEF2" w14:textId="747A89D1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B2CBF" w14:textId="77777777" w:rsidR="005302EB" w:rsidRDefault="005302EB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  <w:p w14:paraId="39BBFCC4" w14:textId="23C8DB17" w:rsidR="009D7F2A" w:rsidRPr="00311A0D" w:rsidRDefault="009D7F2A" w:rsidP="00311A0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 w14:textId="77777777" w:rsidR="009D7F2A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 w14:textId="55D2C408" w:rsidR="004544E3" w:rsidRPr="00CD68E8" w:rsidRDefault="004544E3" w:rsidP="008311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B92167C" w:rsidR="009D7F2A" w:rsidRPr="008E17E3" w:rsidRDefault="008E17E3" w:rsidP="00A649B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4544E3" w14:paraId="2D38C0D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 w14:textId="688868A0" w:rsidR="004544E3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1FFC5EAB" w14:textId="523B7C92" w:rsidR="004544E3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903A" w14:textId="1E70A552" w:rsidR="004544E3" w:rsidRPr="00311A0D" w:rsidRDefault="00A760D3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  <w:r w:rsidR="008E17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1F645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 w14:textId="77777777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 w14:textId="0CE1F2D0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 w14:textId="78E866B7" w:rsidR="004544E3" w:rsidRDefault="008E17E3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311A0D"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563D2F" w14:paraId="4DE6B1A4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 w14:textId="7FDA3BDA" w:rsidR="00563D2F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1153FFA" w14:textId="458EA081" w:rsidR="00563D2F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 w14:textId="544D56A5" w:rsidR="00563D2F" w:rsidRDefault="00311A0D" w:rsidP="008E17E3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 w14:textId="77777777" w:rsidR="00311A0D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 w14:textId="41E09287" w:rsidR="00563D2F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 w14:textId="605C3575" w:rsidR="00563D2F" w:rsidRDefault="00311A0D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49BFB75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6761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李三华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8644B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8C62" w14:textId="77777777" w:rsidR="0020173A" w:rsidRDefault="0020173A">
      <w:r>
        <w:separator/>
      </w:r>
    </w:p>
  </w:endnote>
  <w:endnote w:type="continuationSeparator" w:id="0">
    <w:p w14:paraId="1987FA93" w14:textId="77777777" w:rsidR="0020173A" w:rsidRDefault="0020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760D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4773" w14:textId="77777777" w:rsidR="0020173A" w:rsidRDefault="0020173A">
      <w:r>
        <w:separator/>
      </w:r>
    </w:p>
  </w:footnote>
  <w:footnote w:type="continuationSeparator" w:id="0">
    <w:p w14:paraId="70B14AD6" w14:textId="77777777" w:rsidR="0020173A" w:rsidRDefault="0020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71416992">
    <w:abstractNumId w:val="0"/>
  </w:num>
  <w:num w:numId="2" w16cid:durableId="862015568">
    <w:abstractNumId w:val="2"/>
  </w:num>
  <w:num w:numId="3" w16cid:durableId="540672264">
    <w:abstractNumId w:val="4"/>
  </w:num>
  <w:num w:numId="4" w16cid:durableId="93206326">
    <w:abstractNumId w:val="5"/>
  </w:num>
  <w:num w:numId="5" w16cid:durableId="1114135232">
    <w:abstractNumId w:val="3"/>
  </w:num>
  <w:num w:numId="6" w16cid:durableId="113105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490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610"/>
    <w:rsid w:val="00171DEE"/>
    <w:rsid w:val="00173320"/>
    <w:rsid w:val="00175598"/>
    <w:rsid w:val="00176B28"/>
    <w:rsid w:val="0017703A"/>
    <w:rsid w:val="001838C0"/>
    <w:rsid w:val="00187761"/>
    <w:rsid w:val="00187F2F"/>
    <w:rsid w:val="001908C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4331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173A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2EB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68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17E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0D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B6"/>
    <w:rsid w:val="00C37A43"/>
    <w:rsid w:val="00C423B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6313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917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14C3CCD-AD6B-4D35-83C2-7CC18B70C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562</Words>
  <Characters>608</Characters>
  <Application>Microsoft Office Word</Application>
  <DocSecurity>0</DocSecurity>
  <Lines>121</Lines>
  <Paragraphs>194</Paragraphs>
  <ScaleCrop>false</ScaleCrop>
  <Company>CMT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三华 李</cp:lastModifiedBy>
  <cp:revision>106</cp:revision>
  <cp:lastPrinted>2015-03-18T03:45:00Z</cp:lastPrinted>
  <dcterms:created xsi:type="dcterms:W3CDTF">2015-08-27T04:51:00Z</dcterms:created>
  <dcterms:modified xsi:type="dcterms:W3CDTF">2026-03-07T06:35:00Z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