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ACAA2">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儿童文学与创作</w:t>
      </w:r>
      <w:r>
        <w:rPr>
          <w:rFonts w:hint="eastAsia" w:ascii="黑体" w:hAnsi="黑体" w:eastAsia="黑体"/>
          <w:bCs/>
          <w:sz w:val="32"/>
          <w:szCs w:val="32"/>
        </w:rPr>
        <w:t>》本科课程教学大纲</w:t>
      </w:r>
    </w:p>
    <w:p w14:paraId="3AF61ABE">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C3C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88C72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9AFB98">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宋体"/>
                <w:color w:val="000000" w:themeColor="text1"/>
                <w:sz w:val="21"/>
                <w:szCs w:val="21"/>
                <w:lang w:val="en-US" w:eastAsia="zh-CN"/>
                <w14:textFill>
                  <w14:solidFill>
                    <w14:schemeClr w14:val="tx1"/>
                  </w14:solidFill>
                </w14:textFill>
              </w:rPr>
              <w:t>儿童文学与创作</w:t>
            </w:r>
          </w:p>
        </w:tc>
      </w:tr>
      <w:tr w14:paraId="23C6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8CF91D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553851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（英文）Children's Literature and Creation</w:t>
            </w:r>
          </w:p>
        </w:tc>
      </w:tr>
      <w:tr w14:paraId="75FE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4D4D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110C6A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default" w:ascii="黑体" w:hAnsi="黑体" w:eastAsia="黑体"/>
                <w:color w:val="000000" w:themeColor="text1"/>
                <w:sz w:val="21"/>
                <w:szCs w:val="21"/>
                <w:lang w:val="en-US" w:eastAsia="zh-CN"/>
                <w14:textFill>
                  <w14:solidFill>
                    <w14:schemeClr w14:val="tx1"/>
                  </w14:solidFill>
                </w14:textFill>
              </w:rPr>
              <w:t>2130090</w:t>
            </w:r>
          </w:p>
        </w:tc>
        <w:tc>
          <w:tcPr>
            <w:tcW w:w="2126" w:type="dxa"/>
            <w:gridSpan w:val="2"/>
            <w:vAlign w:val="center"/>
          </w:tcPr>
          <w:p w14:paraId="18128E9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A99A19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w:t>
            </w:r>
          </w:p>
        </w:tc>
      </w:tr>
      <w:tr w14:paraId="2ED0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F49B54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0F72635">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4A9EE54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87A1CE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413" w:type="dxa"/>
            <w:gridSpan w:val="2"/>
            <w:vAlign w:val="center"/>
          </w:tcPr>
          <w:p w14:paraId="3F742F6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9CB85FA">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14:paraId="2129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B0BF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7260E3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23287D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EBCE56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小学教育各年级</w:t>
            </w:r>
          </w:p>
        </w:tc>
      </w:tr>
      <w:tr w14:paraId="4697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A634A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DDF1CB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6341BE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F4F26D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03DC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BC4B3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20B05C5">
            <w:pPr>
              <w:widowControl w:val="0"/>
              <w:snapToGrid w:val="0"/>
              <w:spacing w:line="288"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《儿童文学》，于虹主编，人民教育出版社，2012年。</w:t>
            </w:r>
          </w:p>
        </w:tc>
        <w:tc>
          <w:tcPr>
            <w:tcW w:w="1413" w:type="dxa"/>
            <w:gridSpan w:val="2"/>
            <w:vAlign w:val="center"/>
          </w:tcPr>
          <w:p w14:paraId="31E293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FC56B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25BCFB5">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91C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1F7987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B9ABD7">
            <w:pPr>
              <w:pStyle w:val="14"/>
              <w:widowControl w:val="0"/>
              <w:jc w:val="both"/>
              <w:rPr>
                <w:rFonts w:hint="default" w:eastAsia="宋体"/>
                <w:lang w:val="en-US" w:eastAsia="zh-CN"/>
              </w:rPr>
            </w:pPr>
            <w:r>
              <w:rPr>
                <w:rFonts w:hint="eastAsia"/>
                <w:lang w:val="en-US" w:eastAsia="zh-CN"/>
              </w:rPr>
              <w:t>《中国儿童文学》、《小学教材儿童文学选读》</w:t>
            </w:r>
          </w:p>
        </w:tc>
      </w:tr>
      <w:tr w14:paraId="53FA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03" w:hRule="atLeast"/>
        </w:trPr>
        <w:tc>
          <w:tcPr>
            <w:tcW w:w="1691" w:type="dxa"/>
            <w:tcBorders>
              <w:left w:val="single" w:color="auto" w:sz="12" w:space="0"/>
            </w:tcBorders>
            <w:shd w:val="clear" w:color="auto" w:fill="auto"/>
            <w:vAlign w:val="center"/>
          </w:tcPr>
          <w:p w14:paraId="543CCF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973415F">
            <w:pPr>
              <w:pStyle w:val="14"/>
              <w:widowControl w:val="0"/>
              <w:ind w:firstLine="420" w:firstLineChars="200"/>
              <w:jc w:val="both"/>
              <w:rPr>
                <w:rFonts w:hint="eastAsia"/>
              </w:rPr>
            </w:pPr>
            <w:r>
              <w:rPr>
                <w:rFonts w:hint="eastAsia"/>
              </w:rPr>
              <w:t>本课程围绕儿童文学的经典作品、文体特点与创作规律展开，带领学习者认识童话、寓言、儿童诗、儿童故事等多种体裁，感受儿童文学纯真、温暖、富有想象力的艺术魅力。通过阅读赏析与实践创作相结合，引导学习者理解儿童心理与审美需求，掌握简洁生动、富有童趣的写作技巧，提升文学素养、想象力与表达能力，为从事儿童教育、文学创作、阅读推广等工作打下坚实基础。</w:t>
            </w:r>
          </w:p>
        </w:tc>
      </w:tr>
      <w:tr w14:paraId="59FD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B6FEF9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D1AB04D">
            <w:pPr>
              <w:pStyle w:val="14"/>
              <w:widowControl w:val="0"/>
              <w:jc w:val="both"/>
            </w:pPr>
            <w:r>
              <w:rPr>
                <w:rFonts w:hint="eastAsia"/>
              </w:rPr>
              <w:t>儿童文学课程是小学教育专业核心课程，旨在通过系统、趣味、实用的教学</w:t>
            </w:r>
            <w:r>
              <w:rPr>
                <w:rFonts w:hint="eastAsia"/>
                <w:sz w:val="21"/>
                <w:szCs w:val="21"/>
              </w:rPr>
              <w:drawing>
                <wp:anchor distT="0" distB="0" distL="114300" distR="114300" simplePos="0" relativeHeight="251659264" behindDoc="0" locked="0" layoutInCell="1" allowOverlap="1">
                  <wp:simplePos x="0" y="0"/>
                  <wp:positionH relativeFrom="column">
                    <wp:posOffset>684530</wp:posOffset>
                  </wp:positionH>
                  <wp:positionV relativeFrom="page">
                    <wp:posOffset>1216660</wp:posOffset>
                  </wp:positionV>
                  <wp:extent cx="696595" cy="304165"/>
                  <wp:effectExtent l="0" t="0" r="0" b="0"/>
                  <wp:wrapNone/>
                  <wp:docPr id="1" name="图片 1" descr="87b1fbd1221b5c59be28e86dabf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b1fbd1221b5c59be28e86dabf2018"/>
                          <pic:cNvPicPr>
                            <a:picLocks noChangeAspect="1"/>
                          </pic:cNvPicPr>
                        </pic:nvPicPr>
                        <pic:blipFill>
                          <a:blip r:embed="rId5"/>
                          <a:srcRect t="12271"/>
                          <a:stretch>
                            <a:fillRect/>
                          </a:stretch>
                        </pic:blipFill>
                        <pic:spPr>
                          <a:xfrm>
                            <a:off x="0" y="0"/>
                            <a:ext cx="696595" cy="304165"/>
                          </a:xfrm>
                          <a:prstGeom prst="rect">
                            <a:avLst/>
                          </a:prstGeom>
                        </pic:spPr>
                      </pic:pic>
                    </a:graphicData>
                  </a:graphic>
                </wp:anchor>
              </w:drawing>
            </w:r>
            <w:r>
              <w:rPr>
                <w:rFonts w:hint="eastAsia"/>
                <w:lang w:eastAsia="zh-CN"/>
              </w:rPr>
              <w:t>，</w:t>
            </w:r>
            <w:r>
              <w:rPr>
                <w:rFonts w:hint="eastAsia"/>
              </w:rPr>
              <w:t>本课程适合</w:t>
            </w:r>
            <w:r>
              <w:rPr>
                <w:rFonts w:hint="eastAsia"/>
                <w:lang w:val="en-US" w:eastAsia="zh-CN"/>
              </w:rPr>
              <w:t>小学教育</w:t>
            </w:r>
            <w:r>
              <w:rPr>
                <w:rFonts w:hint="eastAsia"/>
              </w:rPr>
              <w:t>专业的</w:t>
            </w:r>
            <w:r>
              <w:rPr>
                <w:rFonts w:hint="eastAsia"/>
                <w:lang w:val="en-US" w:eastAsia="zh-CN"/>
              </w:rPr>
              <w:t>各年级</w:t>
            </w:r>
            <w:r>
              <w:rPr>
                <w:rFonts w:hint="eastAsia"/>
              </w:rPr>
              <w:t>学生</w:t>
            </w:r>
            <w:r>
              <w:rPr>
                <w:rFonts w:hint="eastAsia"/>
                <w:lang w:eastAsia="zh-CN"/>
              </w:rPr>
              <w:t>，学生具备基本的文学阅读能力，愿意主动接触儿童文学作品，积极参与教学实践活动</w:t>
            </w:r>
            <w:r>
              <w:rPr>
                <w:rFonts w:hint="eastAsia"/>
              </w:rPr>
              <w:t>。</w:t>
            </w:r>
          </w:p>
        </w:tc>
      </w:tr>
      <w:tr w14:paraId="1572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9B3C5E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4923C1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47A4305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641350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20260301</w:t>
            </w:r>
          </w:p>
        </w:tc>
      </w:tr>
      <w:tr w14:paraId="77B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4601C4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3C92F6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3D0393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2F48134">
            <w:pPr>
              <w:widowControl w:val="0"/>
              <w:jc w:val="center"/>
              <w:rPr>
                <w:rFonts w:ascii="Times New Roman" w:hAnsi="Times New Roman"/>
                <w:color w:val="000000"/>
                <w:sz w:val="21"/>
                <w:szCs w:val="21"/>
              </w:rPr>
            </w:pPr>
          </w:p>
        </w:tc>
      </w:tr>
      <w:tr w14:paraId="2472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FFB71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364C1F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BF0F66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2241C74">
            <w:pPr>
              <w:widowControl w:val="0"/>
              <w:jc w:val="center"/>
              <w:rPr>
                <w:rFonts w:ascii="Times New Roman" w:hAnsi="Times New Roman"/>
                <w:color w:val="000000"/>
                <w:sz w:val="21"/>
                <w:szCs w:val="21"/>
              </w:rPr>
            </w:pPr>
          </w:p>
        </w:tc>
      </w:tr>
    </w:tbl>
    <w:p w14:paraId="17ED388E">
      <w:pPr>
        <w:spacing w:line="100" w:lineRule="exact"/>
        <w:rPr>
          <w:rFonts w:ascii="Arial" w:hAnsi="Arial" w:eastAsia="黑体"/>
        </w:rPr>
      </w:pPr>
      <w:r>
        <w:br w:type="page"/>
      </w:r>
    </w:p>
    <w:p w14:paraId="6EAE8AC0">
      <w:pPr>
        <w:pStyle w:val="16"/>
        <w:spacing w:before="326" w:beforeLines="100" w:line="360" w:lineRule="auto"/>
        <w:rPr>
          <w:rFonts w:ascii="黑体" w:hAnsi="宋体"/>
        </w:rPr>
      </w:pPr>
      <w:r>
        <w:rPr>
          <w:rFonts w:hint="eastAsia" w:ascii="黑体" w:hAnsi="宋体"/>
        </w:rPr>
        <w:t>二、课程目标与毕业要求</w:t>
      </w:r>
    </w:p>
    <w:p w14:paraId="0E16A73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8A9B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8095FD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A5FF8D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17934F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887C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DD0305F">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0CEFEA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6E8F84F">
            <w:pPr>
              <w:pStyle w:val="14"/>
              <w:jc w:val="left"/>
              <w:rPr>
                <w:rFonts w:hint="eastAsia" w:ascii="宋体" w:hAnsi="宋体" w:eastAsia="宋体"/>
                <w:bCs/>
                <w:lang w:eastAsia="zh-CN"/>
              </w:rPr>
            </w:pPr>
            <w:r>
              <w:rPr>
                <w:rFonts w:hint="eastAsia" w:ascii="宋体" w:hAnsi="宋体"/>
                <w:bCs/>
              </w:rPr>
              <w:t>通过本课程学习，学生能够了解</w:t>
            </w:r>
            <w:r>
              <w:rPr>
                <w:rFonts w:hint="eastAsia" w:ascii="宋体" w:hAnsi="宋体"/>
                <w:bCs/>
                <w:lang w:val="en-US" w:eastAsia="zh-CN"/>
              </w:rPr>
              <w:t>儿童文学</w:t>
            </w:r>
            <w:r>
              <w:rPr>
                <w:rFonts w:hint="eastAsia" w:ascii="宋体" w:hAnsi="宋体"/>
                <w:bCs/>
              </w:rPr>
              <w:t>发展的脉络</w:t>
            </w:r>
            <w:r>
              <w:rPr>
                <w:rFonts w:hint="eastAsia" w:ascii="宋体" w:hAnsi="宋体"/>
                <w:bCs/>
                <w:lang w:eastAsia="zh-CN"/>
              </w:rPr>
              <w:t>。</w:t>
            </w:r>
          </w:p>
        </w:tc>
      </w:tr>
      <w:tr w14:paraId="73AAC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BC97CBE">
            <w:pPr>
              <w:pStyle w:val="14"/>
              <w:rPr>
                <w:bCs/>
              </w:rPr>
            </w:pPr>
          </w:p>
        </w:tc>
        <w:tc>
          <w:tcPr>
            <w:tcW w:w="764" w:type="dxa"/>
            <w:shd w:val="clear" w:color="auto" w:fill="auto"/>
            <w:vAlign w:val="center"/>
          </w:tcPr>
          <w:p w14:paraId="6735B8A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BB7FA43">
            <w:pPr>
              <w:pStyle w:val="14"/>
              <w:jc w:val="left"/>
              <w:rPr>
                <w:rFonts w:ascii="宋体" w:hAnsi="宋体"/>
                <w:bCs/>
              </w:rPr>
            </w:pPr>
            <w:r>
              <w:rPr>
                <w:rFonts w:hint="eastAsia" w:ascii="宋体" w:hAnsi="宋体"/>
                <w:bCs/>
                <w:lang w:val="en-US" w:eastAsia="zh-CN"/>
              </w:rPr>
              <w:t>通过本课程学习，掌握儿童文学的定义、本质、核心特征与教育、审美、娱乐、文化四大价值功能，明晰儿童文学与成人文学的核心差异。</w:t>
            </w:r>
          </w:p>
        </w:tc>
      </w:tr>
      <w:tr w14:paraId="33922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1C8441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4CA111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E0B568E">
            <w:pPr>
              <w:pStyle w:val="14"/>
              <w:jc w:val="left"/>
              <w:rPr>
                <w:rFonts w:hint="eastAsia" w:ascii="宋体" w:hAnsi="宋体" w:eastAsia="宋体"/>
                <w:bCs/>
                <w:lang w:eastAsia="zh-CN"/>
              </w:rPr>
            </w:pPr>
            <w:r>
              <w:rPr>
                <w:rFonts w:hint="eastAsia" w:ascii="宋体" w:hAnsi="宋体"/>
                <w:bCs/>
              </w:rPr>
              <w:t>具备从人物、情节、主题等维度解读作品的能力；能区分易混淆文体（如儿歌与儿童诗、童话与儿童故事）。</w:t>
            </w:r>
          </w:p>
        </w:tc>
      </w:tr>
      <w:tr w14:paraId="2F14C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4D4A035">
            <w:pPr>
              <w:pStyle w:val="14"/>
              <w:rPr>
                <w:rFonts w:ascii="宋体" w:hAnsi="宋体"/>
              </w:rPr>
            </w:pPr>
          </w:p>
        </w:tc>
        <w:tc>
          <w:tcPr>
            <w:tcW w:w="764" w:type="dxa"/>
            <w:shd w:val="clear" w:color="auto" w:fill="auto"/>
            <w:vAlign w:val="center"/>
          </w:tcPr>
          <w:p w14:paraId="5C16B67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D5123A3">
            <w:pPr>
              <w:pStyle w:val="14"/>
              <w:jc w:val="left"/>
              <w:rPr>
                <w:rFonts w:ascii="宋体" w:hAnsi="宋体"/>
                <w:bCs/>
              </w:rPr>
            </w:pPr>
            <w:r>
              <w:rPr>
                <w:rFonts w:hint="eastAsia" w:ascii="宋体" w:hAnsi="宋体"/>
                <w:bCs/>
              </w:rPr>
              <w:t>能结合小学各学段儿童认知特点，设计贴合实际的儿童文学教学活动（如朗读指导、仿写创编、课本剧表演等），具备基本的儿童文学教学方案设计与实践能力</w:t>
            </w:r>
          </w:p>
        </w:tc>
      </w:tr>
      <w:tr w14:paraId="6793A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24BCC8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BE835B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A8D111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7E388DF">
            <w:pPr>
              <w:pStyle w:val="14"/>
              <w:jc w:val="left"/>
              <w:rPr>
                <w:rFonts w:ascii="宋体" w:hAnsi="宋体"/>
                <w:bCs/>
              </w:rPr>
            </w:pPr>
            <w:r>
              <w:rPr>
                <w:rFonts w:hint="eastAsia" w:ascii="宋体" w:hAnsi="宋体"/>
                <w:bCs/>
              </w:rPr>
              <w:t>树立“儿童本位”的教育理念，感受儿童文学的文学魅力与教育价值，培养对儿童文学的专业兴趣与教学热情。</w:t>
            </w:r>
          </w:p>
        </w:tc>
      </w:tr>
      <w:tr w14:paraId="7165A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E5786E9">
            <w:pPr>
              <w:pStyle w:val="14"/>
              <w:rPr>
                <w:rFonts w:ascii="宋体" w:hAnsi="宋体"/>
              </w:rPr>
            </w:pPr>
          </w:p>
        </w:tc>
        <w:tc>
          <w:tcPr>
            <w:tcW w:w="764" w:type="dxa"/>
            <w:shd w:val="clear" w:color="auto" w:fill="auto"/>
            <w:vAlign w:val="center"/>
          </w:tcPr>
          <w:p w14:paraId="05CEBD7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EB4AB2F">
            <w:pPr>
              <w:pStyle w:val="14"/>
              <w:jc w:val="left"/>
              <w:rPr>
                <w:rFonts w:ascii="宋体" w:hAnsi="宋体"/>
                <w:bCs/>
              </w:rPr>
            </w:pPr>
            <w:r>
              <w:rPr>
                <w:rFonts w:hint="eastAsia" w:ascii="宋体" w:hAnsi="宋体"/>
                <w:bCs/>
              </w:rPr>
              <w:t>通过本课程学习，学生能增强师范生的职业素养与育人意识</w:t>
            </w:r>
            <w:r>
              <w:rPr>
                <w:rFonts w:hint="eastAsia" w:ascii="宋体" w:hAnsi="宋体"/>
                <w:bCs/>
                <w:lang w:eastAsia="zh-CN"/>
              </w:rPr>
              <w:t>，</w:t>
            </w:r>
            <w:r>
              <w:rPr>
                <w:rFonts w:hint="eastAsia" w:ascii="宋体" w:hAnsi="宋体"/>
                <w:bCs/>
              </w:rPr>
              <w:t>更好地理解和运用祖国的语言文字，提高自身的道德修养和审美情趣，形成良好的个性和健全的人格。</w:t>
            </w:r>
          </w:p>
        </w:tc>
      </w:tr>
    </w:tbl>
    <w:p w14:paraId="5925DA61">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76E35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9F440B">
            <w:pPr>
              <w:pStyle w:val="14"/>
              <w:widowControl w:val="0"/>
              <w:ind w:firstLine="422" w:firstLineChars="200"/>
              <w:jc w:val="left"/>
              <w:rPr>
                <w:rFonts w:hint="eastAsia" w:ascii="宋体" w:hAnsi="宋体"/>
                <w:bCs/>
              </w:rPr>
            </w:pPr>
            <w:r>
              <w:rPr>
                <w:rFonts w:hint="eastAsia" w:ascii="宋体" w:hAnsi="宋体"/>
                <w:b/>
                <w:bCs w:val="0"/>
              </w:rPr>
              <w:t>LO3：知识整合。</w:t>
            </w:r>
            <w:r>
              <w:rPr>
                <w:rFonts w:hint="eastAsia" w:ascii="宋体" w:hAnsi="宋体"/>
                <w:bCs/>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3002236D">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1 \* GB3 </w:instrText>
            </w:r>
            <w:r>
              <w:rPr>
                <w:rFonts w:hint="eastAsia" w:ascii="宋体" w:hAnsi="宋体"/>
                <w:bCs/>
              </w:rPr>
              <w:fldChar w:fldCharType="separate"/>
            </w:r>
            <w:r>
              <w:rPr>
                <w:rFonts w:hint="eastAsia" w:ascii="宋体" w:hAnsi="宋体"/>
                <w:bCs/>
              </w:rPr>
              <w:t>①</w:t>
            </w:r>
            <w:r>
              <w:rPr>
                <w:rFonts w:hint="eastAsia" w:ascii="宋体" w:hAnsi="宋体"/>
                <w:bCs/>
              </w:rPr>
              <w:fldChar w:fldCharType="end"/>
            </w:r>
            <w:r>
              <w:rPr>
                <w:rFonts w:hint="eastAsia" w:ascii="宋体" w:hAnsi="宋体"/>
                <w:bCs/>
              </w:rPr>
              <w:t>通识知识：具有成为合格小学教师应具备的基本的人文与科学素养。</w:t>
            </w:r>
          </w:p>
          <w:p w14:paraId="0780197C">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2 \* GB3 </w:instrText>
            </w:r>
            <w:r>
              <w:rPr>
                <w:rFonts w:hint="eastAsia" w:ascii="宋体" w:hAnsi="宋体"/>
                <w:bCs/>
              </w:rPr>
              <w:fldChar w:fldCharType="separate"/>
            </w:r>
            <w:r>
              <w:rPr>
                <w:rFonts w:hint="eastAsia" w:ascii="宋体" w:hAnsi="宋体"/>
                <w:bCs/>
              </w:rPr>
              <w:t>②</w:t>
            </w:r>
            <w:r>
              <w:rPr>
                <w:rFonts w:hint="eastAsia" w:ascii="宋体" w:hAnsi="宋体"/>
                <w:bCs/>
              </w:rPr>
              <w:fldChar w:fldCharType="end"/>
            </w:r>
            <w:r>
              <w:rPr>
                <w:rFonts w:hint="eastAsia" w:ascii="宋体" w:hAnsi="宋体"/>
                <w:bCs/>
              </w:rPr>
              <w:t>专业知识：掌握所教学科的基本知识、基本原理和基本技能，理解学科核心素养内涵，了解学科知识体系的基本思想和方法，并具备一定的其它学科基本知识，具有跨学科知识结构，能理解并初步应用学习科学相关知识，能整合形成学科教学知识，并初步习得基于核心素养的学习指导方法和策略。</w:t>
            </w:r>
          </w:p>
        </w:tc>
      </w:tr>
      <w:tr w14:paraId="3D40F64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C41A7D8">
            <w:pPr>
              <w:pStyle w:val="14"/>
              <w:widowControl w:val="0"/>
              <w:ind w:firstLine="422" w:firstLineChars="200"/>
              <w:jc w:val="left"/>
              <w:rPr>
                <w:rFonts w:hint="eastAsia" w:ascii="宋体" w:hAnsi="宋体"/>
                <w:bCs/>
              </w:rPr>
            </w:pPr>
            <w:r>
              <w:rPr>
                <w:rFonts w:hint="eastAsia" w:ascii="宋体" w:hAnsi="宋体"/>
                <w:b/>
                <w:bCs w:val="0"/>
              </w:rPr>
              <w:t>LO4：教学能力。</w:t>
            </w:r>
            <w:r>
              <w:rPr>
                <w:rFonts w:hint="eastAsia" w:ascii="宋体" w:hAnsi="宋体"/>
                <w:bCs/>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14:paraId="6DD0D25F">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1 \* GB3 </w:instrText>
            </w:r>
            <w:r>
              <w:rPr>
                <w:rFonts w:hint="eastAsia" w:ascii="宋体" w:hAnsi="宋体"/>
                <w:bCs/>
              </w:rPr>
              <w:fldChar w:fldCharType="separate"/>
            </w:r>
            <w:r>
              <w:rPr>
                <w:rFonts w:hint="eastAsia" w:ascii="宋体" w:hAnsi="宋体"/>
                <w:bCs/>
              </w:rPr>
              <w:t>①</w:t>
            </w:r>
            <w:r>
              <w:rPr>
                <w:rFonts w:hint="eastAsia" w:ascii="宋体" w:hAnsi="宋体"/>
                <w:bCs/>
              </w:rPr>
              <w:fldChar w:fldCharType="end"/>
            </w:r>
            <w:r>
              <w:rPr>
                <w:rFonts w:hint="eastAsia" w:ascii="宋体" w:hAnsi="宋体"/>
                <w:bCs/>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p w14:paraId="7F237C98">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2 \* GB3 </w:instrText>
            </w:r>
            <w:r>
              <w:rPr>
                <w:rFonts w:hint="eastAsia" w:ascii="宋体" w:hAnsi="宋体"/>
                <w:bCs/>
              </w:rPr>
              <w:fldChar w:fldCharType="separate"/>
            </w:r>
            <w:r>
              <w:rPr>
                <w:rFonts w:hint="eastAsia" w:ascii="宋体" w:hAnsi="宋体"/>
                <w:bCs/>
              </w:rPr>
              <w:t>②</w:t>
            </w:r>
            <w:r>
              <w:rPr>
                <w:rFonts w:hint="eastAsia" w:ascii="宋体" w:hAnsi="宋体"/>
                <w:bCs/>
              </w:rPr>
              <w:fldChar w:fldCharType="end"/>
            </w:r>
            <w:r>
              <w:rPr>
                <w:rFonts w:hint="eastAsia" w:ascii="宋体" w:hAnsi="宋体"/>
                <w:bCs/>
              </w:rPr>
              <w:t>教学实施：具备“三字一话”、多媒体课件制作等教学基本功，系统掌握并灵活运用课堂教学基本技能，具备一定的教学组织和课堂管理的策略和技能，能够科学创设教学情境，能够搜集、加工信息，运用现代信息技术手段开展教学活动。</w:t>
            </w:r>
          </w:p>
          <w:p w14:paraId="2659A3B8">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3 \* GB3 </w:instrText>
            </w:r>
            <w:r>
              <w:rPr>
                <w:rFonts w:hint="eastAsia" w:ascii="宋体" w:hAnsi="宋体"/>
                <w:bCs/>
              </w:rPr>
              <w:fldChar w:fldCharType="separate"/>
            </w:r>
            <w:r>
              <w:rPr>
                <w:rFonts w:hint="eastAsia" w:ascii="宋体" w:hAnsi="宋体"/>
                <w:bCs/>
              </w:rPr>
              <w:t>③</w:t>
            </w:r>
            <w:r>
              <w:rPr>
                <w:rFonts w:hint="eastAsia" w:ascii="宋体" w:hAnsi="宋体"/>
                <w:bCs/>
              </w:rPr>
              <w:fldChar w:fldCharType="end"/>
            </w:r>
            <w:r>
              <w:rPr>
                <w:rFonts w:hint="eastAsia" w:ascii="宋体" w:hAnsi="宋体"/>
                <w:bCs/>
              </w:rPr>
              <w:t>教学评价：能够以发展的眼光看待学生，了解课堂评价的理论与技术，具备科学的评价理念和综合运用多种方法与途径开展教学评价的能力，能够运用评价结果分析、改进教育活动，学会通过评价改进教学与促进学生学习。</w:t>
            </w:r>
          </w:p>
        </w:tc>
      </w:tr>
      <w:tr w14:paraId="152E84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3C371025">
            <w:pPr>
              <w:pStyle w:val="14"/>
              <w:widowControl w:val="0"/>
              <w:ind w:firstLine="422" w:firstLineChars="200"/>
              <w:jc w:val="left"/>
              <w:rPr>
                <w:rFonts w:hint="eastAsia" w:ascii="宋体" w:hAnsi="宋体"/>
                <w:bCs/>
              </w:rPr>
            </w:pPr>
            <w:r>
              <w:rPr>
                <w:rFonts w:hint="eastAsia" w:ascii="宋体" w:hAnsi="宋体"/>
                <w:b/>
                <w:bCs w:val="0"/>
              </w:rPr>
              <w:t>LO7：综合育人。</w:t>
            </w:r>
            <w:r>
              <w:rPr>
                <w:rFonts w:hint="eastAsia" w:ascii="宋体" w:hAnsi="宋体"/>
                <w:bCs/>
              </w:rPr>
              <w:t>树立以人为本，德育为先理念，掌握育人基本知识与技能，理解学科育人价值。</w:t>
            </w:r>
          </w:p>
          <w:p w14:paraId="76108F7F">
            <w:pPr>
              <w:pStyle w:val="14"/>
              <w:widowControl w:val="0"/>
              <w:ind w:firstLine="420" w:firstLineChars="200"/>
              <w:jc w:val="left"/>
              <w:rPr>
                <w:rFonts w:hint="eastAsia" w:ascii="宋体" w:hAnsi="宋体"/>
                <w:bCs/>
              </w:rPr>
            </w:pPr>
            <w:r>
              <w:rPr>
                <w:rFonts w:hint="eastAsia" w:ascii="宋体" w:hAnsi="宋体"/>
                <w:bCs/>
              </w:rPr>
              <w:t>①育人理论：树立学生为本、德育为先的理念，了解小学德育原理与方法，掌握小学生品行养成的特点和规律，熟悉小学生身心发展规律，培养小学生良好的学习和生活习惯。</w:t>
            </w:r>
          </w:p>
        </w:tc>
      </w:tr>
    </w:tbl>
    <w:p w14:paraId="7EC0E38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93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A40B6D8">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AC27A4B">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BA0C24C">
            <w:pPr>
              <w:pStyle w:val="13"/>
              <w:rPr>
                <w:szCs w:val="16"/>
              </w:rPr>
            </w:pPr>
            <w:r>
              <w:rPr>
                <w:rFonts w:hint="eastAsia"/>
                <w:szCs w:val="16"/>
              </w:rPr>
              <w:t>支撑度</w:t>
            </w:r>
          </w:p>
        </w:tc>
        <w:tc>
          <w:tcPr>
            <w:tcW w:w="4763" w:type="dxa"/>
            <w:tcBorders>
              <w:top w:val="single" w:color="auto" w:sz="12" w:space="0"/>
            </w:tcBorders>
            <w:vAlign w:val="center"/>
          </w:tcPr>
          <w:p w14:paraId="6492ED35">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D8E7069">
            <w:pPr>
              <w:pStyle w:val="13"/>
              <w:rPr>
                <w:szCs w:val="16"/>
              </w:rPr>
            </w:pPr>
            <w:r>
              <w:rPr>
                <w:rFonts w:hint="eastAsia"/>
                <w:szCs w:val="16"/>
              </w:rPr>
              <w:t>对指标点的贡献度</w:t>
            </w:r>
          </w:p>
        </w:tc>
      </w:tr>
      <w:tr w14:paraId="2386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CA733BF">
            <w:pPr>
              <w:pStyle w:val="14"/>
              <w:rPr>
                <w:rFonts w:hint="eastAsia" w:eastAsia="宋体"/>
                <w:lang w:val="en-US" w:eastAsia="zh-CN"/>
              </w:rPr>
            </w:pPr>
            <w:r>
              <w:rPr>
                <w:rFonts w:hint="eastAsia"/>
              </w:rPr>
              <w:t>LO</w:t>
            </w:r>
            <w:r>
              <w:rPr>
                <w:rFonts w:hint="eastAsia"/>
                <w:lang w:val="en-US" w:eastAsia="zh-CN"/>
              </w:rPr>
              <w:t>3</w:t>
            </w:r>
          </w:p>
        </w:tc>
        <w:tc>
          <w:tcPr>
            <w:tcW w:w="794" w:type="dxa"/>
            <w:vMerge w:val="restart"/>
            <w:tcBorders>
              <w:left w:val="single" w:color="auto" w:sz="4" w:space="0"/>
            </w:tcBorders>
            <w:vAlign w:val="center"/>
          </w:tcPr>
          <w:p w14:paraId="307C4830">
            <w:pPr>
              <w:pStyle w:val="14"/>
              <w:rPr>
                <w:rFonts w:cs="Times New Roman"/>
                <w:bCs/>
              </w:rPr>
            </w:pPr>
            <w:r>
              <w:rPr>
                <w:rFonts w:hint="eastAsia" w:ascii="Cambria Math" w:hAnsi="Cambria Math" w:cs="Cambria Math"/>
                <w:bCs/>
              </w:rPr>
              <w:t>①②</w:t>
            </w:r>
          </w:p>
        </w:tc>
        <w:tc>
          <w:tcPr>
            <w:tcW w:w="794" w:type="dxa"/>
            <w:vMerge w:val="restart"/>
            <w:tcBorders>
              <w:right w:val="double" w:color="auto" w:sz="4" w:space="0"/>
            </w:tcBorders>
            <w:shd w:val="clear" w:color="auto" w:fill="auto"/>
            <w:vAlign w:val="center"/>
          </w:tcPr>
          <w:p w14:paraId="26B3034E">
            <w:pPr>
              <w:pStyle w:val="14"/>
              <w:rPr>
                <w:rFonts w:hint="eastAsia" w:ascii="宋体" w:hAnsi="宋体" w:eastAsia="宋体"/>
                <w:lang w:val="en-US" w:eastAsia="zh-CN"/>
              </w:rPr>
            </w:pPr>
            <w:r>
              <w:rPr>
                <w:rFonts w:hint="eastAsia" w:cs="Times New Roman"/>
                <w:lang w:val="en-US" w:eastAsia="zh-CN"/>
              </w:rPr>
              <w:t>M</w:t>
            </w:r>
          </w:p>
        </w:tc>
        <w:tc>
          <w:tcPr>
            <w:tcW w:w="4763" w:type="dxa"/>
            <w:vAlign w:val="center"/>
          </w:tcPr>
          <w:p w14:paraId="364496F2">
            <w:pPr>
              <w:pStyle w:val="14"/>
              <w:jc w:val="left"/>
              <w:rPr>
                <w:rFonts w:ascii="宋体" w:hAnsi="宋体"/>
                <w:bCs/>
              </w:rPr>
            </w:pPr>
            <w:r>
              <w:rPr>
                <w:rFonts w:hint="default" w:ascii="Times New Roman" w:hAnsi="Times New Roman" w:cs="Times New Roman"/>
                <w:bCs/>
                <w:lang w:val="en-US" w:eastAsia="zh-CN"/>
              </w:rPr>
              <w:t>1.</w:t>
            </w:r>
            <w:r>
              <w:rPr>
                <w:rFonts w:hint="eastAsia" w:ascii="宋体" w:hAnsi="宋体"/>
                <w:bCs/>
              </w:rPr>
              <w:t>通过本课程学习，学生能够了解</w:t>
            </w:r>
            <w:r>
              <w:rPr>
                <w:rFonts w:hint="eastAsia" w:ascii="宋体" w:hAnsi="宋体"/>
                <w:bCs/>
                <w:lang w:val="en-US" w:eastAsia="zh-CN"/>
              </w:rPr>
              <w:t>儿童文学</w:t>
            </w:r>
            <w:r>
              <w:rPr>
                <w:rFonts w:hint="eastAsia" w:ascii="宋体" w:hAnsi="宋体"/>
                <w:bCs/>
              </w:rPr>
              <w:t>发展的脉络</w:t>
            </w:r>
            <w:r>
              <w:rPr>
                <w:rFonts w:hint="eastAsia" w:ascii="宋体" w:hAnsi="宋体"/>
                <w:bCs/>
                <w:lang w:eastAsia="zh-CN"/>
              </w:rPr>
              <w:t>。</w:t>
            </w:r>
          </w:p>
        </w:tc>
        <w:tc>
          <w:tcPr>
            <w:tcW w:w="1348" w:type="dxa"/>
            <w:tcBorders>
              <w:right w:val="single" w:color="auto" w:sz="12" w:space="0"/>
            </w:tcBorders>
            <w:vAlign w:val="center"/>
          </w:tcPr>
          <w:p w14:paraId="78965D52">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055A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94" w:hRule="atLeast"/>
          <w:jc w:val="center"/>
        </w:trPr>
        <w:tc>
          <w:tcPr>
            <w:tcW w:w="777" w:type="dxa"/>
            <w:vMerge w:val="continue"/>
            <w:tcBorders>
              <w:left w:val="single" w:color="auto" w:sz="12" w:space="0"/>
              <w:right w:val="single" w:color="auto" w:sz="4" w:space="0"/>
            </w:tcBorders>
            <w:shd w:val="clear" w:color="auto" w:fill="auto"/>
            <w:vAlign w:val="center"/>
          </w:tcPr>
          <w:p w14:paraId="1B7CDA18">
            <w:pPr>
              <w:pStyle w:val="14"/>
            </w:pPr>
          </w:p>
        </w:tc>
        <w:tc>
          <w:tcPr>
            <w:tcW w:w="794" w:type="dxa"/>
            <w:vMerge w:val="continue"/>
            <w:tcBorders>
              <w:left w:val="single" w:color="auto" w:sz="4" w:space="0"/>
            </w:tcBorders>
            <w:vAlign w:val="center"/>
          </w:tcPr>
          <w:p w14:paraId="245CBAE8">
            <w:pPr>
              <w:pStyle w:val="14"/>
              <w:rPr>
                <w:rFonts w:cs="Times New Roman"/>
                <w:bCs/>
              </w:rPr>
            </w:pPr>
          </w:p>
        </w:tc>
        <w:tc>
          <w:tcPr>
            <w:tcW w:w="794" w:type="dxa"/>
            <w:vMerge w:val="continue"/>
            <w:tcBorders>
              <w:right w:val="double" w:color="auto" w:sz="4" w:space="0"/>
            </w:tcBorders>
            <w:shd w:val="clear" w:color="auto" w:fill="auto"/>
            <w:vAlign w:val="center"/>
          </w:tcPr>
          <w:p w14:paraId="7E5D0887">
            <w:pPr>
              <w:pStyle w:val="14"/>
              <w:rPr>
                <w:rFonts w:ascii="宋体" w:hAnsi="宋体"/>
              </w:rPr>
            </w:pPr>
          </w:p>
        </w:tc>
        <w:tc>
          <w:tcPr>
            <w:tcW w:w="4763" w:type="dxa"/>
            <w:vAlign w:val="center"/>
          </w:tcPr>
          <w:p w14:paraId="6323979F">
            <w:pPr>
              <w:pStyle w:val="14"/>
              <w:jc w:val="left"/>
              <w:rPr>
                <w:rFonts w:ascii="宋体" w:hAnsi="宋体"/>
                <w:bCs/>
              </w:rPr>
            </w:pPr>
            <w:r>
              <w:rPr>
                <w:rFonts w:hint="default" w:ascii="Times New Roman" w:hAnsi="Times New Roman" w:cs="Times New Roman"/>
                <w:bCs/>
                <w:lang w:val="en-US" w:eastAsia="zh-CN"/>
              </w:rPr>
              <w:t>5.</w:t>
            </w:r>
            <w:r>
              <w:rPr>
                <w:rFonts w:hint="eastAsia" w:ascii="宋体" w:hAnsi="宋体"/>
                <w:bCs/>
              </w:rPr>
              <w:t>通过本课程学习，学生能够感受经典</w:t>
            </w:r>
            <w:r>
              <w:rPr>
                <w:rFonts w:hint="eastAsia" w:ascii="宋体" w:hAnsi="宋体"/>
                <w:bCs/>
                <w:lang w:val="en-US" w:eastAsia="zh-CN"/>
              </w:rPr>
              <w:t>儿童文学</w:t>
            </w:r>
            <w:r>
              <w:rPr>
                <w:rFonts w:hint="eastAsia" w:ascii="宋体" w:hAnsi="宋体"/>
                <w:bCs/>
              </w:rPr>
              <w:t>的魅力，对</w:t>
            </w:r>
            <w:r>
              <w:rPr>
                <w:rFonts w:hint="eastAsia" w:ascii="宋体" w:hAnsi="宋体"/>
                <w:bCs/>
                <w:lang w:val="en-US" w:eastAsia="zh-CN"/>
              </w:rPr>
              <w:t>儿童文学的创作</w:t>
            </w:r>
            <w:r>
              <w:rPr>
                <w:rFonts w:hint="eastAsia" w:ascii="宋体" w:hAnsi="宋体"/>
                <w:bCs/>
              </w:rPr>
              <w:t>更浓厚的兴趣，进一步丰实个人的文学底蕴。</w:t>
            </w:r>
          </w:p>
        </w:tc>
        <w:tc>
          <w:tcPr>
            <w:tcW w:w="1348" w:type="dxa"/>
            <w:tcBorders>
              <w:right w:val="single" w:color="auto" w:sz="12" w:space="0"/>
            </w:tcBorders>
            <w:vAlign w:val="center"/>
          </w:tcPr>
          <w:p w14:paraId="5EEFF8EE">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594C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A06FFFE">
            <w:pPr>
              <w:pStyle w:val="14"/>
              <w:rPr>
                <w:rFonts w:hint="eastAsia" w:eastAsia="宋体"/>
                <w:lang w:val="en-US" w:eastAsia="zh-CN"/>
              </w:rPr>
            </w:pPr>
            <w:r>
              <w:rPr>
                <w:rFonts w:hint="eastAsia"/>
              </w:rPr>
              <w:t>LO</w:t>
            </w:r>
            <w:r>
              <w:rPr>
                <w:rFonts w:hint="eastAsia"/>
                <w:lang w:val="en-US" w:eastAsia="zh-CN"/>
              </w:rPr>
              <w:t>4</w:t>
            </w:r>
          </w:p>
        </w:tc>
        <w:tc>
          <w:tcPr>
            <w:tcW w:w="794" w:type="dxa"/>
            <w:vMerge w:val="restart"/>
            <w:tcBorders>
              <w:left w:val="single" w:color="auto" w:sz="4" w:space="0"/>
            </w:tcBorders>
            <w:vAlign w:val="center"/>
          </w:tcPr>
          <w:p w14:paraId="0A58786F">
            <w:pPr>
              <w:pStyle w:val="14"/>
              <w:rPr>
                <w:rFonts w:cs="Times New Roman"/>
                <w:bCs/>
              </w:rPr>
            </w:pPr>
            <w:r>
              <w:rPr>
                <w:rFonts w:hint="eastAsia" w:cs="Times New Roman"/>
                <w:bCs/>
              </w:rPr>
              <w:t>①②</w:t>
            </w:r>
            <w:r>
              <w:rPr>
                <w:rFonts w:hint="eastAsia" w:cs="Times New Roman"/>
                <w:bCs/>
              </w:rPr>
              <w:fldChar w:fldCharType="begin"/>
            </w:r>
            <w:r>
              <w:rPr>
                <w:rFonts w:hint="eastAsia" w:cs="Times New Roman"/>
                <w:bCs/>
              </w:rPr>
              <w:instrText xml:space="preserve"> = 3 \* GB3 </w:instrText>
            </w:r>
            <w:r>
              <w:rPr>
                <w:rFonts w:hint="eastAsia" w:cs="Times New Roman"/>
                <w:bCs/>
              </w:rPr>
              <w:fldChar w:fldCharType="separate"/>
            </w:r>
            <w:r>
              <w:rPr>
                <w:rFonts w:hint="eastAsia" w:cs="Times New Roman"/>
                <w:bCs/>
              </w:rPr>
              <w:t>③</w:t>
            </w:r>
            <w:r>
              <w:rPr>
                <w:rFonts w:hint="eastAsia" w:cs="Times New Roman"/>
                <w:bCs/>
              </w:rPr>
              <w:fldChar w:fldCharType="end"/>
            </w:r>
          </w:p>
        </w:tc>
        <w:tc>
          <w:tcPr>
            <w:tcW w:w="794" w:type="dxa"/>
            <w:vMerge w:val="restart"/>
            <w:tcBorders>
              <w:right w:val="double" w:color="auto" w:sz="4" w:space="0"/>
            </w:tcBorders>
            <w:shd w:val="clear" w:color="auto" w:fill="auto"/>
            <w:vAlign w:val="center"/>
          </w:tcPr>
          <w:p w14:paraId="68F6097D">
            <w:pPr>
              <w:pStyle w:val="14"/>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vAlign w:val="center"/>
          </w:tcPr>
          <w:p w14:paraId="4C4382A0">
            <w:pPr>
              <w:pStyle w:val="14"/>
              <w:jc w:val="left"/>
              <w:rPr>
                <w:rFonts w:hint="eastAsia"/>
                <w:lang w:val="en-US" w:eastAsia="zh-CN"/>
              </w:rPr>
            </w:pPr>
            <w:r>
              <w:rPr>
                <w:rFonts w:hint="eastAsia"/>
                <w:lang w:val="en-US" w:eastAsia="zh-CN"/>
              </w:rPr>
              <w:t>2.通过本课程学习，学生能够理育人价值。</w:t>
            </w:r>
          </w:p>
        </w:tc>
        <w:tc>
          <w:tcPr>
            <w:tcW w:w="1348" w:type="dxa"/>
            <w:tcBorders>
              <w:right w:val="single" w:color="auto" w:sz="12" w:space="0"/>
            </w:tcBorders>
            <w:vAlign w:val="center"/>
          </w:tcPr>
          <w:p w14:paraId="7717E0C7">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30%</w:t>
            </w:r>
          </w:p>
        </w:tc>
      </w:tr>
      <w:tr w14:paraId="2FF8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C62F4EE">
            <w:pPr>
              <w:pStyle w:val="14"/>
              <w:rPr>
                <w:rFonts w:hint="eastAsia"/>
              </w:rPr>
            </w:pPr>
          </w:p>
        </w:tc>
        <w:tc>
          <w:tcPr>
            <w:tcW w:w="794" w:type="dxa"/>
            <w:vMerge w:val="continue"/>
            <w:tcBorders>
              <w:left w:val="single" w:color="auto" w:sz="4" w:space="0"/>
            </w:tcBorders>
            <w:vAlign w:val="center"/>
          </w:tcPr>
          <w:p w14:paraId="45527C8C">
            <w:pPr>
              <w:pStyle w:val="14"/>
              <w:rPr>
                <w:rFonts w:hint="eastAsia" w:cs="Times New Roman"/>
                <w:bCs/>
              </w:rPr>
            </w:pPr>
          </w:p>
        </w:tc>
        <w:tc>
          <w:tcPr>
            <w:tcW w:w="794" w:type="dxa"/>
            <w:vMerge w:val="continue"/>
            <w:tcBorders>
              <w:right w:val="double" w:color="auto" w:sz="4" w:space="0"/>
            </w:tcBorders>
            <w:shd w:val="clear" w:color="auto" w:fill="auto"/>
            <w:vAlign w:val="center"/>
          </w:tcPr>
          <w:p w14:paraId="60EDEB4B">
            <w:pPr>
              <w:pStyle w:val="14"/>
              <w:rPr>
                <w:rFonts w:ascii="宋体" w:hAnsi="宋体"/>
              </w:rPr>
            </w:pPr>
          </w:p>
        </w:tc>
        <w:tc>
          <w:tcPr>
            <w:tcW w:w="4763" w:type="dxa"/>
            <w:vAlign w:val="center"/>
          </w:tcPr>
          <w:p w14:paraId="5EE1F367">
            <w:pPr>
              <w:pStyle w:val="14"/>
              <w:jc w:val="left"/>
              <w:rPr>
                <w:rFonts w:hint="eastAsia"/>
                <w:lang w:val="en-US" w:eastAsia="zh-CN"/>
              </w:rPr>
            </w:pPr>
            <w:r>
              <w:rPr>
                <w:rFonts w:hint="eastAsia"/>
                <w:lang w:val="en-US" w:eastAsia="zh-CN"/>
              </w:rPr>
              <w:t>3.通过本课程学习，树立“儿童本位”的教育理念，培养仁爱之心与育人意识。</w:t>
            </w:r>
          </w:p>
        </w:tc>
        <w:tc>
          <w:tcPr>
            <w:tcW w:w="1348" w:type="dxa"/>
            <w:tcBorders>
              <w:right w:val="single" w:color="auto" w:sz="12" w:space="0"/>
            </w:tcBorders>
            <w:vAlign w:val="center"/>
          </w:tcPr>
          <w:p w14:paraId="53239259">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30%</w:t>
            </w:r>
          </w:p>
        </w:tc>
      </w:tr>
      <w:tr w14:paraId="11CF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7DD21E1">
            <w:pPr>
              <w:pStyle w:val="14"/>
              <w:rPr>
                <w:rFonts w:hint="eastAsia"/>
              </w:rPr>
            </w:pPr>
          </w:p>
        </w:tc>
        <w:tc>
          <w:tcPr>
            <w:tcW w:w="794" w:type="dxa"/>
            <w:vMerge w:val="continue"/>
            <w:tcBorders>
              <w:left w:val="single" w:color="auto" w:sz="4" w:space="0"/>
            </w:tcBorders>
            <w:vAlign w:val="center"/>
          </w:tcPr>
          <w:p w14:paraId="65F44B87">
            <w:pPr>
              <w:pStyle w:val="14"/>
              <w:rPr>
                <w:rFonts w:hint="eastAsia" w:cs="Times New Roman"/>
                <w:bCs/>
              </w:rPr>
            </w:pPr>
          </w:p>
        </w:tc>
        <w:tc>
          <w:tcPr>
            <w:tcW w:w="794" w:type="dxa"/>
            <w:vMerge w:val="continue"/>
            <w:tcBorders>
              <w:right w:val="double" w:color="auto" w:sz="4" w:space="0"/>
            </w:tcBorders>
            <w:shd w:val="clear" w:color="auto" w:fill="auto"/>
            <w:vAlign w:val="center"/>
          </w:tcPr>
          <w:p w14:paraId="12C56EEF">
            <w:pPr>
              <w:pStyle w:val="14"/>
              <w:rPr>
                <w:rFonts w:ascii="宋体" w:hAnsi="宋体"/>
              </w:rPr>
            </w:pPr>
          </w:p>
        </w:tc>
        <w:tc>
          <w:tcPr>
            <w:tcW w:w="4763" w:type="dxa"/>
            <w:vAlign w:val="center"/>
          </w:tcPr>
          <w:p w14:paraId="0CFD0C51">
            <w:pPr>
              <w:pStyle w:val="14"/>
              <w:jc w:val="left"/>
              <w:rPr>
                <w:rFonts w:hint="eastAsia"/>
                <w:lang w:val="en-US" w:eastAsia="zh-CN"/>
              </w:rPr>
            </w:pPr>
            <w:r>
              <w:rPr>
                <w:rFonts w:hint="eastAsia"/>
                <w:lang w:val="en-US" w:eastAsia="zh-CN"/>
              </w:rPr>
              <w:t>4.通过本课程学习，掌握儿童文学核心知识与文体特征，构建系统知识体系，能结合小学生的心理特征进行教学设计。</w:t>
            </w:r>
          </w:p>
        </w:tc>
        <w:tc>
          <w:tcPr>
            <w:tcW w:w="1348" w:type="dxa"/>
            <w:tcBorders>
              <w:right w:val="single" w:color="auto" w:sz="12" w:space="0"/>
            </w:tcBorders>
            <w:vAlign w:val="center"/>
          </w:tcPr>
          <w:p w14:paraId="0131232D">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1305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6442CF06">
            <w:pPr>
              <w:pStyle w:val="14"/>
              <w:rPr>
                <w:rFonts w:hint="eastAsia" w:eastAsia="宋体"/>
                <w:lang w:val="en-US" w:eastAsia="zh-CN"/>
              </w:rPr>
            </w:pPr>
            <w:r>
              <w:rPr>
                <w:rFonts w:hint="eastAsia"/>
              </w:rPr>
              <w:t>LO</w:t>
            </w:r>
            <w:r>
              <w:rPr>
                <w:rFonts w:hint="eastAsia"/>
                <w:lang w:val="en-US" w:eastAsia="zh-CN"/>
              </w:rPr>
              <w:t>7</w:t>
            </w:r>
          </w:p>
        </w:tc>
        <w:tc>
          <w:tcPr>
            <w:tcW w:w="794" w:type="dxa"/>
            <w:tcBorders>
              <w:left w:val="single" w:color="auto" w:sz="4" w:space="0"/>
              <w:bottom w:val="single" w:color="auto" w:sz="12" w:space="0"/>
            </w:tcBorders>
            <w:vAlign w:val="center"/>
          </w:tcPr>
          <w:p w14:paraId="7C78ED46">
            <w:pPr>
              <w:pStyle w:val="14"/>
              <w:rPr>
                <w:rFonts w:cs="Times New Roman"/>
                <w:bCs/>
              </w:rPr>
            </w:pPr>
            <w:r>
              <w:rPr>
                <w:rFonts w:hint="eastAsia" w:cs="Times New Roman"/>
                <w:bCs/>
              </w:rPr>
              <w:t>①</w:t>
            </w:r>
          </w:p>
        </w:tc>
        <w:tc>
          <w:tcPr>
            <w:tcW w:w="794" w:type="dxa"/>
            <w:tcBorders>
              <w:bottom w:val="single" w:color="auto" w:sz="12" w:space="0"/>
              <w:right w:val="double" w:color="auto" w:sz="4" w:space="0"/>
            </w:tcBorders>
            <w:shd w:val="clear" w:color="auto" w:fill="auto"/>
            <w:vAlign w:val="center"/>
          </w:tcPr>
          <w:p w14:paraId="33F40FEB">
            <w:pPr>
              <w:pStyle w:val="14"/>
              <w:rPr>
                <w:rFonts w:hint="eastAsia" w:ascii="宋体" w:hAnsi="宋体" w:eastAsia="宋体"/>
                <w:lang w:val="en-US" w:eastAsia="zh-CN"/>
              </w:rPr>
            </w:pPr>
            <w:r>
              <w:rPr>
                <w:rFonts w:hint="eastAsia" w:cs="Times New Roman"/>
                <w:lang w:val="en-US" w:eastAsia="zh-CN"/>
              </w:rPr>
              <w:t>M</w:t>
            </w:r>
          </w:p>
        </w:tc>
        <w:tc>
          <w:tcPr>
            <w:tcW w:w="4763" w:type="dxa"/>
            <w:tcBorders>
              <w:bottom w:val="single" w:color="auto" w:sz="12" w:space="0"/>
            </w:tcBorders>
            <w:vAlign w:val="center"/>
          </w:tcPr>
          <w:p w14:paraId="3FE73BFA">
            <w:pPr>
              <w:pStyle w:val="14"/>
              <w:jc w:val="left"/>
              <w:rPr>
                <w:rFonts w:ascii="宋体" w:hAnsi="宋体"/>
                <w:bCs/>
              </w:rPr>
            </w:pPr>
            <w:r>
              <w:rPr>
                <w:rFonts w:hint="default" w:ascii="Times New Roman" w:hAnsi="Times New Roman" w:cs="Times New Roman"/>
                <w:bCs/>
                <w:lang w:val="en-US" w:eastAsia="zh-CN"/>
              </w:rPr>
              <w:t>6.</w:t>
            </w:r>
            <w:r>
              <w:rPr>
                <w:rFonts w:hint="eastAsia" w:ascii="宋体" w:hAnsi="宋体"/>
                <w:bCs/>
              </w:rPr>
              <w:t>通过本课程学习，学生能更好地理解和运用祖国的语言文字，提高自身的道德修养和审美情趣，形成良好的个性和健全的人格。</w:t>
            </w:r>
          </w:p>
        </w:tc>
        <w:tc>
          <w:tcPr>
            <w:tcW w:w="1348" w:type="dxa"/>
            <w:tcBorders>
              <w:bottom w:val="single" w:color="auto" w:sz="12" w:space="0"/>
              <w:right w:val="single" w:color="auto" w:sz="12" w:space="0"/>
            </w:tcBorders>
            <w:vAlign w:val="center"/>
          </w:tcPr>
          <w:p w14:paraId="6D46A9F7">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bl>
    <w:p w14:paraId="35791C7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52A4A78">
      <w:pPr>
        <w:pStyle w:val="17"/>
        <w:spacing w:before="81" w:after="163"/>
        <w:rPr>
          <w:rFonts w:hint="eastAsia"/>
        </w:rPr>
      </w:pPr>
      <w:r>
        <w:rPr>
          <w:rFonts w:hint="eastAsia"/>
        </w:rPr>
        <w:t>（一）各教学单元预期学习成果与教学内容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063"/>
        <w:gridCol w:w="2675"/>
        <w:gridCol w:w="1622"/>
      </w:tblGrid>
      <w:tr w14:paraId="6077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12" w:space="0"/>
              <w:left w:val="single" w:color="000000" w:sz="12" w:space="0"/>
              <w:bottom w:val="single" w:color="000000" w:sz="4" w:space="0"/>
              <w:right w:val="single" w:color="000000" w:sz="4" w:space="0"/>
              <w:tl2br w:val="nil"/>
            </w:tcBorders>
            <w:shd w:val="clear" w:color="auto" w:fill="FFFFFF"/>
          </w:tcPr>
          <w:p w14:paraId="19239A66">
            <w:pPr>
              <w:widowControl w:val="0"/>
              <w:snapToGrid w:val="0"/>
              <w:spacing w:line="288" w:lineRule="auto"/>
              <w:ind w:right="28"/>
              <w:jc w:val="center"/>
              <w:rPr>
                <w:rFonts w:hint="default" w:asciiTheme="minorEastAsia" w:hAnsiTheme="minorEastAsia" w:eastAsiaTheme="minorEastAsia" w:cstheme="minorEastAsia"/>
                <w:b w:val="0"/>
                <w:bCs/>
                <w:color w:val="000000"/>
                <w:sz w:val="21"/>
                <w:szCs w:val="21"/>
                <w:lang w:val="en-US" w:eastAsia="zh-CN"/>
              </w:rPr>
            </w:pPr>
            <w:bookmarkStart w:id="0" w:name="OLE_LINK5"/>
            <w:bookmarkStart w:id="1" w:name="OLE_LINK6"/>
            <w:r>
              <w:rPr>
                <w:rFonts w:hint="eastAsia" w:asciiTheme="minorEastAsia" w:hAnsiTheme="minorEastAsia" w:eastAsiaTheme="minorEastAsia" w:cstheme="minorEastAsia"/>
                <w:b w:val="0"/>
                <w:bCs/>
                <w:color w:val="000000"/>
                <w:sz w:val="21"/>
                <w:szCs w:val="21"/>
              </w:rPr>
              <w:t>单元</w:t>
            </w:r>
            <w:r>
              <w:rPr>
                <w:rFonts w:hint="eastAsia" w:asciiTheme="minorEastAsia" w:hAnsiTheme="minorEastAsia" w:eastAsiaTheme="minorEastAsia" w:cstheme="minorEastAsia"/>
                <w:b w:val="0"/>
                <w:bCs/>
                <w:color w:val="000000"/>
                <w:sz w:val="21"/>
                <w:szCs w:val="21"/>
                <w:lang w:val="en-US" w:eastAsia="zh-CN"/>
              </w:rPr>
              <w:t>学时</w:t>
            </w:r>
          </w:p>
        </w:tc>
        <w:tc>
          <w:tcPr>
            <w:tcW w:w="3063" w:type="dxa"/>
            <w:tcBorders>
              <w:top w:val="single" w:color="000000" w:sz="12" w:space="0"/>
              <w:left w:val="single" w:color="000000" w:sz="4" w:space="0"/>
              <w:bottom w:val="single" w:color="000000" w:sz="4" w:space="0"/>
              <w:right w:val="single" w:color="000000" w:sz="4" w:space="0"/>
            </w:tcBorders>
            <w:shd w:val="clear" w:color="auto" w:fill="FFFFFF"/>
          </w:tcPr>
          <w:p w14:paraId="64B56A0B">
            <w:pPr>
              <w:widowControl w:val="0"/>
              <w:snapToGrid w:val="0"/>
              <w:spacing w:line="288" w:lineRule="auto"/>
              <w:ind w:right="28"/>
              <w:jc w:val="center"/>
              <w:rPr>
                <w:rFonts w:hint="default"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教学内容</w:t>
            </w:r>
          </w:p>
        </w:tc>
        <w:tc>
          <w:tcPr>
            <w:tcW w:w="2675" w:type="dxa"/>
            <w:tcBorders>
              <w:top w:val="single" w:color="000000" w:sz="12" w:space="0"/>
              <w:left w:val="single" w:color="000000" w:sz="4" w:space="0"/>
              <w:bottom w:val="single" w:color="000000" w:sz="4" w:space="0"/>
              <w:right w:val="single" w:color="000000" w:sz="4" w:space="0"/>
            </w:tcBorders>
            <w:shd w:val="clear" w:color="auto" w:fill="FFFFFF"/>
          </w:tcPr>
          <w:p w14:paraId="691CC80C">
            <w:pPr>
              <w:widowControl w:val="0"/>
              <w:snapToGrid w:val="0"/>
              <w:spacing w:line="288" w:lineRule="auto"/>
              <w:ind w:right="28"/>
              <w:jc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val="en-US" w:eastAsia="zh-CN"/>
              </w:rPr>
              <w:t>目标与</w:t>
            </w:r>
            <w:r>
              <w:rPr>
                <w:rFonts w:hint="eastAsia" w:asciiTheme="minorEastAsia" w:hAnsiTheme="minorEastAsia" w:eastAsiaTheme="minorEastAsia" w:cstheme="minorEastAsia"/>
                <w:b w:val="0"/>
                <w:bCs/>
                <w:color w:val="000000"/>
                <w:sz w:val="21"/>
                <w:szCs w:val="21"/>
              </w:rPr>
              <w:t>要求</w:t>
            </w:r>
          </w:p>
        </w:tc>
        <w:tc>
          <w:tcPr>
            <w:tcW w:w="1622" w:type="dxa"/>
            <w:tcBorders>
              <w:top w:val="single" w:color="000000" w:sz="12" w:space="0"/>
              <w:left w:val="single" w:color="000000" w:sz="4" w:space="0"/>
              <w:bottom w:val="single" w:color="000000" w:sz="4" w:space="0"/>
              <w:right w:val="single" w:color="000000" w:sz="12" w:space="0"/>
            </w:tcBorders>
            <w:shd w:val="clear" w:color="auto" w:fill="FFFFFF"/>
          </w:tcPr>
          <w:p w14:paraId="0235BFB4">
            <w:pPr>
              <w:widowControl w:val="0"/>
              <w:snapToGrid w:val="0"/>
              <w:spacing w:line="288" w:lineRule="auto"/>
              <w:ind w:right="28"/>
              <w:jc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教学</w:t>
            </w:r>
            <w:r>
              <w:rPr>
                <w:rFonts w:hint="eastAsia" w:asciiTheme="minorEastAsia" w:hAnsiTheme="minorEastAsia" w:eastAsiaTheme="minorEastAsia" w:cstheme="minorEastAsia"/>
                <w:b w:val="0"/>
                <w:bCs/>
                <w:color w:val="000000"/>
                <w:sz w:val="21"/>
                <w:szCs w:val="21"/>
                <w:lang w:val="en-US" w:eastAsia="zh-CN"/>
              </w:rPr>
              <w:t>重</w:t>
            </w:r>
            <w:r>
              <w:rPr>
                <w:rFonts w:hint="eastAsia" w:asciiTheme="minorEastAsia" w:hAnsiTheme="minorEastAsia" w:eastAsiaTheme="minorEastAsia" w:cstheme="minorEastAsia"/>
                <w:b w:val="0"/>
                <w:bCs/>
                <w:color w:val="000000"/>
                <w:sz w:val="21"/>
                <w:szCs w:val="21"/>
              </w:rPr>
              <w:t>难点</w:t>
            </w:r>
          </w:p>
        </w:tc>
      </w:tr>
      <w:tr w14:paraId="699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4" w:space="0"/>
              <w:right w:val="single" w:color="000000" w:sz="4" w:space="0"/>
            </w:tcBorders>
            <w:shd w:val="clear" w:color="auto" w:fill="FFFFFF"/>
          </w:tcPr>
          <w:p w14:paraId="07BBD43B">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rPr>
              <w:t>第一章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儿童文学概说（绪论）</w:t>
            </w:r>
          </w:p>
          <w:p w14:paraId="1D3FD020">
            <w:pPr>
              <w:widowControl w:val="0"/>
              <w:snapToGrid w:val="0"/>
              <w:spacing w:line="288" w:lineRule="auto"/>
              <w:ind w:right="28"/>
              <w:jc w:val="both"/>
              <w:rPr>
                <w:rFonts w:hint="default" w:asciiTheme="minorEastAsia" w:hAnsiTheme="minorEastAsia" w:eastAsiaTheme="minorEastAsia" w:cstheme="minorEastAsia"/>
                <w:b w:val="0"/>
                <w:color w:val="000000"/>
                <w:sz w:val="21"/>
                <w:szCs w:val="21"/>
                <w:lang w:val="en-US" w:eastAsia="zh-CN"/>
              </w:rPr>
            </w:pPr>
          </w:p>
        </w:tc>
        <w:tc>
          <w:tcPr>
            <w:tcW w:w="3063" w:type="dxa"/>
            <w:tcBorders>
              <w:top w:val="single" w:color="000000" w:sz="4" w:space="0"/>
              <w:left w:val="single" w:color="000000" w:sz="4" w:space="0"/>
              <w:bottom w:val="single" w:color="000000" w:sz="4" w:space="0"/>
              <w:right w:val="single" w:color="000000" w:sz="4" w:space="0"/>
            </w:tcBorders>
            <w:shd w:val="clear" w:color="auto" w:fill="FFFFFF"/>
          </w:tcPr>
          <w:p w14:paraId="427A3407">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儿童文学概说（绪论）</w:t>
            </w:r>
          </w:p>
          <w:p w14:paraId="4BBFDF9A">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1、儿童文学的定义、本质与核心特征</w:t>
            </w:r>
          </w:p>
          <w:p w14:paraId="1CA39A55">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2、儿童文学与成人文学的核心差异</w:t>
            </w:r>
          </w:p>
          <w:p w14:paraId="2F3AE641">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3、儿童文学的教育、审美、娱乐、文化四大价值功能</w:t>
            </w:r>
          </w:p>
          <w:p w14:paraId="5239D16B">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4、儿童文学与小学语文教学的内在关联</w:t>
            </w:r>
          </w:p>
          <w:p w14:paraId="06172E24">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5、课程学习框架与方法指导</w:t>
            </w:r>
            <w:r>
              <w:rPr>
                <w:rFonts w:hint="eastAsia" w:asciiTheme="minorEastAsia" w:hAnsiTheme="minorEastAsia" w:eastAsiaTheme="minorEastAsia" w:cstheme="minorEastAsia"/>
                <w:b w:val="0"/>
                <w:color w:val="000000"/>
                <w:sz w:val="21"/>
                <w:szCs w:val="21"/>
                <w:lang w:eastAsia="zh-CN"/>
              </w:rPr>
              <w:t>。</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Pr>
          <w:p w14:paraId="6DFDED8C">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知识目标：掌握儿童文学的核心概念与特征，能准确区分儿童文学与成人文学的差异。</w:t>
            </w:r>
          </w:p>
          <w:p w14:paraId="0C851C30">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能力目标：理解儿童文学的多元价值，明晰其与小学语文教学的密切联系</w:t>
            </w:r>
            <w:r>
              <w:rPr>
                <w:rFonts w:hint="eastAsia" w:asciiTheme="minorEastAsia" w:hAnsiTheme="minorEastAsia" w:eastAsiaTheme="minorEastAsia" w:cstheme="minorEastAsia"/>
                <w:b w:val="0"/>
                <w:color w:val="000000"/>
                <w:sz w:val="21"/>
                <w:szCs w:val="21"/>
                <w:lang w:eastAsia="zh-CN"/>
              </w:rPr>
              <w:t>。明确课程学习目标与方法，为后续学习奠定基础。</w:t>
            </w:r>
          </w:p>
          <w:p w14:paraId="491E1EC7">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情感目标：通过</w:t>
            </w:r>
            <w:r>
              <w:rPr>
                <w:rFonts w:hint="eastAsia" w:asciiTheme="minorEastAsia" w:hAnsiTheme="minorEastAsia" w:eastAsiaTheme="minorEastAsia" w:cstheme="minorEastAsia"/>
                <w:b w:val="0"/>
                <w:color w:val="000000"/>
                <w:sz w:val="21"/>
                <w:szCs w:val="21"/>
                <w:lang w:val="en-US" w:eastAsia="zh-CN"/>
              </w:rPr>
              <w:t>儿童文学</w:t>
            </w:r>
            <w:r>
              <w:rPr>
                <w:rFonts w:hint="eastAsia" w:asciiTheme="minorEastAsia" w:hAnsiTheme="minorEastAsia" w:eastAsiaTheme="minorEastAsia" w:cstheme="minorEastAsia"/>
                <w:b w:val="0"/>
                <w:color w:val="000000"/>
                <w:sz w:val="21"/>
                <w:szCs w:val="21"/>
              </w:rPr>
              <w:t>的学习，学生增强文化自信，激发其传承中华文化的责任感。</w:t>
            </w:r>
          </w:p>
        </w:tc>
        <w:tc>
          <w:tcPr>
            <w:tcW w:w="1622" w:type="dxa"/>
            <w:tcBorders>
              <w:top w:val="single" w:color="000000" w:sz="4" w:space="0"/>
              <w:left w:val="single" w:color="000000" w:sz="4" w:space="0"/>
              <w:bottom w:val="single" w:color="000000" w:sz="4" w:space="0"/>
              <w:right w:val="single" w:color="000000" w:sz="12" w:space="0"/>
            </w:tcBorders>
            <w:shd w:val="clear" w:color="auto" w:fill="FFFFFF"/>
          </w:tcPr>
          <w:p w14:paraId="6C13A9CB">
            <w:pPr>
              <w:keepNext w:val="0"/>
              <w:keepLines w:val="0"/>
              <w:pageBreakBefore w:val="0"/>
              <w:widowControl w:val="0"/>
              <w:numPr>
                <w:ilvl w:val="0"/>
                <w:numId w:val="2"/>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重点：</w:t>
            </w:r>
            <w:r>
              <w:rPr>
                <w:rFonts w:hint="eastAsia" w:asciiTheme="minorEastAsia" w:hAnsiTheme="minorEastAsia" w:eastAsiaTheme="minorEastAsia" w:cstheme="minorEastAsia"/>
                <w:b w:val="0"/>
                <w:color w:val="000000"/>
                <w:sz w:val="21"/>
                <w:szCs w:val="21"/>
                <w:lang w:val="en-US" w:eastAsia="zh-CN"/>
              </w:rPr>
              <w:t>儿童文学</w:t>
            </w:r>
            <w:r>
              <w:rPr>
                <w:rFonts w:hint="eastAsia" w:asciiTheme="minorEastAsia" w:hAnsiTheme="minorEastAsia" w:eastAsiaTheme="minorEastAsia" w:cstheme="minorEastAsia"/>
                <w:b w:val="0"/>
                <w:color w:val="000000"/>
                <w:sz w:val="21"/>
                <w:szCs w:val="21"/>
              </w:rPr>
              <w:t>的起源、主要发展阶段，以及重要的文学形式。</w:t>
            </w:r>
          </w:p>
          <w:p w14:paraId="66EB5912">
            <w:pPr>
              <w:keepNext w:val="0"/>
              <w:keepLines w:val="0"/>
              <w:pageBreakBefore w:val="0"/>
              <w:widowControl w:val="0"/>
              <w:numPr>
                <w:ilvl w:val="0"/>
                <w:numId w:val="2"/>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难点：如何将</w:t>
            </w:r>
            <w:r>
              <w:rPr>
                <w:rFonts w:hint="eastAsia" w:asciiTheme="minorEastAsia" w:hAnsiTheme="minorEastAsia" w:eastAsiaTheme="minorEastAsia" w:cstheme="minorEastAsia"/>
                <w:b w:val="0"/>
                <w:color w:val="000000"/>
                <w:sz w:val="21"/>
                <w:szCs w:val="21"/>
                <w:lang w:val="en-US" w:eastAsia="zh-CN"/>
              </w:rPr>
              <w:t>儿童文学</w:t>
            </w:r>
            <w:r>
              <w:rPr>
                <w:rFonts w:hint="eastAsia" w:asciiTheme="minorEastAsia" w:hAnsiTheme="minorEastAsia" w:eastAsiaTheme="minorEastAsia" w:cstheme="minorEastAsia"/>
                <w:b w:val="0"/>
                <w:color w:val="000000"/>
                <w:sz w:val="21"/>
                <w:szCs w:val="21"/>
              </w:rPr>
              <w:t>的历史背景与文学创作的实际应用联系起来，学生培养对</w:t>
            </w:r>
            <w:r>
              <w:rPr>
                <w:rFonts w:hint="eastAsia" w:asciiTheme="minorEastAsia" w:hAnsiTheme="minorEastAsia" w:eastAsiaTheme="minorEastAsia" w:cstheme="minorEastAsia"/>
                <w:b w:val="0"/>
                <w:color w:val="000000"/>
                <w:sz w:val="21"/>
                <w:szCs w:val="21"/>
                <w:lang w:val="en-US" w:eastAsia="zh-CN"/>
              </w:rPr>
              <w:t>儿童文学</w:t>
            </w:r>
            <w:r>
              <w:rPr>
                <w:rFonts w:hint="eastAsia" w:asciiTheme="minorEastAsia" w:hAnsiTheme="minorEastAsia" w:eastAsiaTheme="minorEastAsia" w:cstheme="minorEastAsia"/>
                <w:b w:val="0"/>
                <w:color w:val="000000"/>
                <w:sz w:val="21"/>
                <w:szCs w:val="21"/>
              </w:rPr>
              <w:t>的深度理解和鉴赏能力。</w:t>
            </w:r>
          </w:p>
          <w:p w14:paraId="673DFE71">
            <w:pPr>
              <w:keepNext w:val="0"/>
              <w:keepLines w:val="0"/>
              <w:pageBreakBefore w:val="0"/>
              <w:widowControl w:val="0"/>
              <w:kinsoku/>
              <w:wordWrap/>
              <w:overflowPunct/>
              <w:topLinePunct w:val="0"/>
              <w:autoSpaceDE/>
              <w:autoSpaceDN/>
              <w:bidi w:val="0"/>
              <w:adjustRightInd/>
              <w:snapToGrid w:val="0"/>
              <w:spacing w:line="288" w:lineRule="auto"/>
              <w:ind w:right="28" w:firstLine="0" w:firstLineChars="0"/>
              <w:jc w:val="both"/>
              <w:textAlignment w:val="auto"/>
              <w:rPr>
                <w:rFonts w:hint="eastAsia" w:asciiTheme="minorEastAsia" w:hAnsiTheme="minorEastAsia" w:eastAsiaTheme="minorEastAsia" w:cstheme="minorEastAsia"/>
                <w:b w:val="0"/>
                <w:color w:val="000000"/>
                <w:sz w:val="21"/>
                <w:szCs w:val="21"/>
              </w:rPr>
            </w:pPr>
          </w:p>
        </w:tc>
      </w:tr>
      <w:tr w14:paraId="202B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44F167F">
            <w:pPr>
              <w:pStyle w:val="15"/>
              <w:widowControl w:val="0"/>
              <w:numPr>
                <w:ilvl w:val="0"/>
                <w:numId w:val="0"/>
              </w:numPr>
              <w:snapToGrid w:val="0"/>
              <w:spacing w:line="288" w:lineRule="auto"/>
              <w:ind w:left="0" w:leftChars="0" w:right="28" w:rightChars="0" w:firstLine="0" w:firstLineChars="0"/>
              <w:jc w:val="both"/>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第</w:t>
            </w:r>
            <w:r>
              <w:rPr>
                <w:rFonts w:hint="eastAsia" w:asciiTheme="minorEastAsia" w:hAnsiTheme="minorEastAsia" w:eastAsiaTheme="minorEastAsia" w:cstheme="minorEastAsia"/>
                <w:b w:val="0"/>
                <w:color w:val="000000"/>
                <w:sz w:val="21"/>
                <w:szCs w:val="21"/>
                <w:lang w:val="en-US" w:eastAsia="zh-CN"/>
              </w:rPr>
              <w:t>二</w:t>
            </w:r>
            <w:r>
              <w:rPr>
                <w:rFonts w:hint="eastAsia" w:asciiTheme="minorEastAsia" w:hAnsiTheme="minorEastAsia" w:eastAsiaTheme="minorEastAsia" w:cstheme="minorEastAsia"/>
                <w:b w:val="0"/>
                <w:color w:val="000000"/>
                <w:sz w:val="21"/>
                <w:szCs w:val="21"/>
              </w:rPr>
              <w:t>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儿童文学的体裁</w:t>
            </w:r>
          </w:p>
          <w:p w14:paraId="76D9638F">
            <w:pPr>
              <w:pStyle w:val="15"/>
              <w:widowControl w:val="0"/>
              <w:numPr>
                <w:ilvl w:val="0"/>
                <w:numId w:val="0"/>
              </w:numPr>
              <w:snapToGrid w:val="0"/>
              <w:spacing w:line="288" w:lineRule="auto"/>
              <w:ind w:left="0" w:leftChars="0" w:right="28" w:rightChars="0" w:firstLine="0" w:firstLineChars="0"/>
              <w:jc w:val="both"/>
              <w:rPr>
                <w:rFonts w:hint="eastAsia" w:asciiTheme="minorEastAsia" w:hAnsiTheme="minorEastAsia" w:eastAsiaTheme="minorEastAsia" w:cstheme="minorEastAsia"/>
                <w:b w:val="0"/>
                <w:color w:val="000000"/>
                <w:sz w:val="21"/>
                <w:szCs w:val="21"/>
              </w:rPr>
            </w:pPr>
          </w:p>
        </w:tc>
        <w:tc>
          <w:tcPr>
            <w:tcW w:w="3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A8C2D1">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1、中国儿童文学发展脉络（萌芽期、发展期、繁荣期）</w:t>
            </w:r>
          </w:p>
          <w:p w14:paraId="04D3174E">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2、外国儿童文学经典概览（经典流派与代表作家作品）</w:t>
            </w:r>
          </w:p>
          <w:p w14:paraId="601EA5D6">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3、儿童文学四大核心文体（儿歌、儿童诗、童话、儿童故事）的定义与分类标准</w:t>
            </w:r>
            <w:r>
              <w:rPr>
                <w:rFonts w:hint="eastAsia" w:asciiTheme="minorEastAsia" w:hAnsiTheme="minorEastAsia" w:eastAsiaTheme="minorEastAsia" w:cstheme="minorEastAsia"/>
                <w:b w:val="0"/>
                <w:color w:val="000000"/>
                <w:sz w:val="21"/>
                <w:szCs w:val="21"/>
                <w:lang w:eastAsia="zh-CN"/>
              </w:rPr>
              <w:t>。</w:t>
            </w:r>
          </w:p>
          <w:p w14:paraId="75F4E99B">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4、文体识别与教学适配性分析</w:t>
            </w:r>
            <w:r>
              <w:rPr>
                <w:rFonts w:hint="eastAsia" w:asciiTheme="minorEastAsia" w:hAnsiTheme="minorEastAsia" w:eastAsiaTheme="minorEastAsia" w:cstheme="minorEastAsia"/>
                <w:b w:val="0"/>
                <w:color w:val="000000"/>
                <w:sz w:val="21"/>
                <w:szCs w:val="21"/>
                <w:lang w:eastAsia="zh-CN"/>
              </w:rPr>
              <w:t>。</w:t>
            </w:r>
          </w:p>
        </w:tc>
        <w:tc>
          <w:tcPr>
            <w:tcW w:w="26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C3C752">
            <w:pPr>
              <w:keepNext w:val="0"/>
              <w:keepLines w:val="0"/>
              <w:pageBreakBefore w:val="0"/>
              <w:widowControl w:val="0"/>
              <w:numPr>
                <w:ilvl w:val="0"/>
                <w:numId w:val="3"/>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知识目标：熟悉并掌握</w:t>
            </w:r>
            <w:r>
              <w:rPr>
                <w:rFonts w:hint="eastAsia" w:asciiTheme="minorEastAsia" w:hAnsiTheme="minorEastAsia" w:eastAsiaTheme="minorEastAsia" w:cstheme="minorEastAsia"/>
                <w:b w:val="0"/>
                <w:color w:val="000000"/>
                <w:sz w:val="21"/>
                <w:szCs w:val="21"/>
                <w:lang w:val="en-US" w:eastAsia="zh-CN"/>
              </w:rPr>
              <w:t>儿童文学</w:t>
            </w:r>
            <w:r>
              <w:rPr>
                <w:rFonts w:hint="eastAsia" w:asciiTheme="minorEastAsia" w:hAnsiTheme="minorEastAsia" w:eastAsiaTheme="minorEastAsia" w:cstheme="minorEastAsia"/>
                <w:b w:val="0"/>
                <w:color w:val="000000"/>
                <w:sz w:val="21"/>
                <w:szCs w:val="21"/>
              </w:rPr>
              <w:t>的内容、形式和价值。</w:t>
            </w:r>
          </w:p>
          <w:p w14:paraId="79CA8727">
            <w:pPr>
              <w:keepNext w:val="0"/>
              <w:keepLines w:val="0"/>
              <w:pageBreakBefore w:val="0"/>
              <w:widowControl w:val="0"/>
              <w:numPr>
                <w:ilvl w:val="0"/>
                <w:numId w:val="3"/>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能力目标：学生通过课文提高分析理解</w:t>
            </w:r>
            <w:r>
              <w:rPr>
                <w:rFonts w:hint="eastAsia" w:asciiTheme="minorEastAsia" w:hAnsiTheme="minorEastAsia" w:eastAsiaTheme="minorEastAsia" w:cstheme="minorEastAsia"/>
                <w:b w:val="0"/>
                <w:color w:val="000000"/>
                <w:sz w:val="21"/>
                <w:szCs w:val="21"/>
                <w:lang w:val="en-US" w:eastAsia="zh-CN"/>
              </w:rPr>
              <w:t>儿童文学</w:t>
            </w:r>
            <w:r>
              <w:rPr>
                <w:rFonts w:hint="eastAsia" w:asciiTheme="minorEastAsia" w:hAnsiTheme="minorEastAsia" w:eastAsiaTheme="minorEastAsia" w:cstheme="minorEastAsia"/>
                <w:b w:val="0"/>
                <w:color w:val="000000"/>
                <w:sz w:val="21"/>
                <w:szCs w:val="21"/>
              </w:rPr>
              <w:t>的能力，学生能够通过教材内容激发阅读兴趣。</w:t>
            </w:r>
          </w:p>
          <w:p w14:paraId="39F2B2A4">
            <w:pPr>
              <w:keepNext w:val="0"/>
              <w:keepLines w:val="0"/>
              <w:pageBreakBefore w:val="0"/>
              <w:widowControl w:val="0"/>
              <w:numPr>
                <w:ilvl w:val="0"/>
                <w:numId w:val="3"/>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情感目标：通过</w:t>
            </w:r>
            <w:r>
              <w:rPr>
                <w:rFonts w:hint="eastAsia" w:asciiTheme="minorEastAsia" w:hAnsiTheme="minorEastAsia" w:eastAsiaTheme="minorEastAsia" w:cstheme="minorEastAsia"/>
                <w:b w:val="0"/>
                <w:color w:val="000000"/>
                <w:sz w:val="21"/>
                <w:szCs w:val="21"/>
                <w:lang w:val="en-US" w:eastAsia="zh-CN"/>
              </w:rPr>
              <w:t>学习，</w:t>
            </w:r>
            <w:r>
              <w:rPr>
                <w:rFonts w:hint="eastAsia" w:asciiTheme="minorEastAsia" w:hAnsiTheme="minorEastAsia" w:eastAsiaTheme="minorEastAsia" w:cstheme="minorEastAsia"/>
                <w:b w:val="0"/>
                <w:color w:val="000000"/>
                <w:sz w:val="21"/>
                <w:szCs w:val="21"/>
              </w:rPr>
              <w:t>学生体会</w:t>
            </w:r>
            <w:r>
              <w:rPr>
                <w:rFonts w:hint="eastAsia" w:asciiTheme="minorEastAsia" w:hAnsiTheme="minorEastAsia" w:eastAsiaTheme="minorEastAsia" w:cstheme="minorEastAsia"/>
                <w:b w:val="0"/>
                <w:color w:val="000000"/>
                <w:sz w:val="21"/>
                <w:szCs w:val="21"/>
                <w:lang w:val="en-US" w:eastAsia="zh-CN"/>
              </w:rPr>
              <w:t>儿童文学</w:t>
            </w:r>
            <w:r>
              <w:rPr>
                <w:rFonts w:hint="eastAsia" w:asciiTheme="minorEastAsia" w:hAnsiTheme="minorEastAsia" w:eastAsiaTheme="minorEastAsia" w:cstheme="minorEastAsia"/>
                <w:b w:val="0"/>
                <w:color w:val="000000"/>
                <w:sz w:val="21"/>
                <w:szCs w:val="21"/>
              </w:rPr>
              <w:t>文化的魅力，激发对</w:t>
            </w:r>
            <w:r>
              <w:rPr>
                <w:rFonts w:hint="eastAsia" w:asciiTheme="minorEastAsia" w:hAnsiTheme="minorEastAsia" w:eastAsiaTheme="minorEastAsia" w:cstheme="minorEastAsia"/>
                <w:b w:val="0"/>
                <w:color w:val="000000"/>
                <w:sz w:val="21"/>
                <w:szCs w:val="21"/>
                <w:lang w:val="en-US" w:eastAsia="zh-CN"/>
              </w:rPr>
              <w:t>儿童</w:t>
            </w:r>
            <w:r>
              <w:rPr>
                <w:rFonts w:hint="eastAsia" w:asciiTheme="minorEastAsia" w:hAnsiTheme="minorEastAsia" w:eastAsiaTheme="minorEastAsia" w:cstheme="minorEastAsia"/>
                <w:b w:val="0"/>
                <w:color w:val="000000"/>
                <w:sz w:val="21"/>
                <w:szCs w:val="21"/>
              </w:rPr>
              <w:t>文学的热爱。</w:t>
            </w:r>
          </w:p>
        </w:tc>
        <w:tc>
          <w:tcPr>
            <w:tcW w:w="162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0A9E074">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重点：1、梳理中外儿童文学发展关键节点，积累经典作品素材；</w:t>
            </w:r>
          </w:p>
          <w:p w14:paraId="33B615C9">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right="28" w:right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rPr>
              <w:t>掌握四大核心文体的分类标准与特征，能完成简单的体裁识别。</w:t>
            </w:r>
          </w:p>
          <w:p w14:paraId="34119542">
            <w:pPr>
              <w:keepNext w:val="0"/>
              <w:keepLines w:val="0"/>
              <w:pageBreakBefore w:val="0"/>
              <w:widowControl w:val="0"/>
              <w:numPr>
                <w:ilvl w:val="0"/>
                <w:numId w:val="4"/>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难点：分析不同文体在小学各学段的教学适配逻辑。</w:t>
            </w:r>
          </w:p>
        </w:tc>
      </w:tr>
      <w:tr w14:paraId="0FE1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4" w:space="0"/>
              <w:right w:val="single" w:color="000000" w:sz="4" w:space="0"/>
            </w:tcBorders>
            <w:shd w:val="clear" w:color="auto" w:fill="FFFFFF"/>
          </w:tcPr>
          <w:p w14:paraId="622BF961">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rPr>
              <w:t>第</w:t>
            </w:r>
            <w:r>
              <w:rPr>
                <w:rFonts w:hint="eastAsia" w:asciiTheme="minorEastAsia" w:hAnsiTheme="minorEastAsia" w:eastAsiaTheme="minorEastAsia" w:cstheme="minorEastAsia"/>
                <w:b w:val="0"/>
                <w:color w:val="000000"/>
                <w:sz w:val="21"/>
                <w:szCs w:val="21"/>
                <w:lang w:val="en-US" w:eastAsia="zh-CN"/>
              </w:rPr>
              <w:t>三</w:t>
            </w:r>
            <w:r>
              <w:rPr>
                <w:rFonts w:hint="eastAsia" w:asciiTheme="minorEastAsia" w:hAnsiTheme="minorEastAsia" w:eastAsiaTheme="minorEastAsia" w:cstheme="minorEastAsia"/>
                <w:b w:val="0"/>
                <w:color w:val="000000"/>
                <w:sz w:val="21"/>
                <w:szCs w:val="21"/>
              </w:rPr>
              <w:t>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儿童文学教学与人格塑造</w:t>
            </w:r>
          </w:p>
          <w:p w14:paraId="17023737">
            <w:pPr>
              <w:widowControl w:val="0"/>
              <w:snapToGrid w:val="0"/>
              <w:spacing w:line="288" w:lineRule="auto"/>
              <w:ind w:right="28"/>
              <w:jc w:val="both"/>
              <w:rPr>
                <w:rFonts w:hint="default" w:asciiTheme="minorEastAsia" w:hAnsiTheme="minorEastAsia" w:eastAsiaTheme="minorEastAsia" w:cstheme="minorEastAsia"/>
                <w:b w:val="0"/>
                <w:color w:val="000000"/>
                <w:sz w:val="21"/>
                <w:szCs w:val="21"/>
                <w:lang w:val="en-US" w:eastAsia="zh-CN"/>
              </w:rPr>
            </w:pPr>
          </w:p>
        </w:tc>
        <w:tc>
          <w:tcPr>
            <w:tcW w:w="3063" w:type="dxa"/>
            <w:tcBorders>
              <w:top w:val="single" w:color="000000" w:sz="4" w:space="0"/>
              <w:left w:val="single" w:color="000000" w:sz="4" w:space="0"/>
              <w:bottom w:val="single" w:color="000000" w:sz="4" w:space="0"/>
              <w:right w:val="single" w:color="000000" w:sz="4" w:space="0"/>
            </w:tcBorders>
            <w:shd w:val="clear" w:color="auto" w:fill="FFFFFF"/>
          </w:tcPr>
          <w:p w14:paraId="655A9D3A">
            <w:pPr>
              <w:keepNext w:val="0"/>
              <w:keepLines w:val="0"/>
              <w:pageBreakBefore w:val="0"/>
              <w:widowControl w:val="0"/>
              <w:numPr>
                <w:ilvl w:val="0"/>
                <w:numId w:val="5"/>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eastAsia="zh-CN"/>
              </w:rPr>
              <w:t>儿童文学中</w:t>
            </w:r>
            <w:r>
              <w:rPr>
                <w:rFonts w:hint="eastAsia" w:asciiTheme="minorEastAsia" w:hAnsiTheme="minorEastAsia" w:eastAsiaTheme="minorEastAsia" w:cstheme="minorEastAsia"/>
                <w:b w:val="0"/>
                <w:color w:val="000000"/>
                <w:sz w:val="21"/>
                <w:szCs w:val="21"/>
              </w:rPr>
              <w:t>的基本方法：包括诵读法、讲解法、情境法等。儿歌的定义、核心特点（音乐性、童趣性、浅显化、互动性）</w:t>
            </w:r>
            <w:r>
              <w:rPr>
                <w:rFonts w:hint="eastAsia" w:asciiTheme="minorEastAsia" w:hAnsiTheme="minorEastAsia" w:eastAsiaTheme="minorEastAsia" w:cstheme="minorEastAsia"/>
                <w:b w:val="0"/>
                <w:color w:val="000000"/>
                <w:sz w:val="21"/>
                <w:szCs w:val="21"/>
                <w:lang w:eastAsia="zh-CN"/>
              </w:rPr>
              <w:t>。</w:t>
            </w:r>
          </w:p>
          <w:p w14:paraId="536BF04B">
            <w:pPr>
              <w:keepNext w:val="0"/>
              <w:keepLines w:val="0"/>
              <w:pageBreakBefore w:val="0"/>
              <w:widowControl w:val="0"/>
              <w:numPr>
                <w:ilvl w:val="0"/>
                <w:numId w:val="5"/>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教学中的多媒体应用：如何利用现代技术手段，提升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教学的趣味性与有效性。</w:t>
            </w:r>
          </w:p>
          <w:p w14:paraId="236D18FB">
            <w:pPr>
              <w:keepNext w:val="0"/>
              <w:keepLines w:val="0"/>
              <w:pageBreakBefore w:val="0"/>
              <w:widowControl w:val="0"/>
              <w:numPr>
                <w:ilvl w:val="0"/>
                <w:numId w:val="5"/>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儿歌的常见分类（传统儿歌、游戏儿歌、谜语歌、绕口令等）</w:t>
            </w:r>
            <w:r>
              <w:rPr>
                <w:rFonts w:hint="eastAsia" w:asciiTheme="minorEastAsia" w:hAnsiTheme="minorEastAsia" w:eastAsiaTheme="minorEastAsia" w:cstheme="minorEastAsia"/>
                <w:b w:val="0"/>
                <w:color w:val="000000"/>
                <w:sz w:val="21"/>
                <w:szCs w:val="21"/>
                <w:lang w:eastAsia="zh-CN"/>
              </w:rPr>
              <w:t>。</w:t>
            </w:r>
          </w:p>
          <w:p w14:paraId="6E56D1C2">
            <w:pPr>
              <w:keepNext w:val="0"/>
              <w:keepLines w:val="0"/>
              <w:pageBreakBefore w:val="0"/>
              <w:widowControl w:val="0"/>
              <w:numPr>
                <w:ilvl w:val="0"/>
                <w:numId w:val="5"/>
              </w:numPr>
              <w:tabs>
                <w:tab w:val="left" w:pos="312"/>
              </w:tabs>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通过小组讨论、角色扮演等方式，学生提升参与感与合作能力。</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Pr>
          <w:p w14:paraId="5C57A31E">
            <w:pPr>
              <w:keepNext w:val="0"/>
              <w:keepLines w:val="0"/>
              <w:pageBreakBefore w:val="0"/>
              <w:widowControl w:val="0"/>
              <w:numPr>
                <w:ilvl w:val="0"/>
                <w:numId w:val="6"/>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知识目标：掌握并灵活运用适合小学生的</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教学策略，了解不同教学方法的优势与应用。</w:t>
            </w:r>
          </w:p>
          <w:p w14:paraId="22528C2D">
            <w:pPr>
              <w:keepNext w:val="0"/>
              <w:keepLines w:val="0"/>
              <w:pageBreakBefore w:val="0"/>
              <w:widowControl w:val="0"/>
              <w:numPr>
                <w:ilvl w:val="0"/>
                <w:numId w:val="6"/>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能力目标：能够根据不同的</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内容，设计符合学生认知发展的教学活动，学生提高</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阅读和理解能力。具备基本的儿歌教读能力，能设计简单的小学低段儿歌教学活动；</w:t>
            </w:r>
          </w:p>
          <w:p w14:paraId="3A3A0E7E">
            <w:pPr>
              <w:keepNext w:val="0"/>
              <w:keepLines w:val="0"/>
              <w:pageBreakBefore w:val="0"/>
              <w:widowControl w:val="0"/>
              <w:numPr>
                <w:ilvl w:val="0"/>
                <w:numId w:val="6"/>
              </w:numPr>
              <w:kinsoku/>
              <w:wordWrap/>
              <w:overflowPunct/>
              <w:topLinePunct w:val="0"/>
              <w:autoSpaceDE/>
              <w:autoSpaceDN/>
              <w:bidi w:val="0"/>
              <w:adjustRightInd/>
              <w:snapToGrid w:val="0"/>
              <w:spacing w:line="288" w:lineRule="auto"/>
              <w:ind w:left="0" w:leftChars="0" w:right="28" w:rightChars="0"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情感目标：感受儿歌的语言魅力与童趣价值，培养儿歌教学兴趣。通过创新的教学策略，学生激发学习</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的兴趣，培养团队合作精神与表达能力。</w:t>
            </w:r>
          </w:p>
        </w:tc>
        <w:tc>
          <w:tcPr>
            <w:tcW w:w="1622" w:type="dxa"/>
            <w:tcBorders>
              <w:top w:val="single" w:color="000000" w:sz="4" w:space="0"/>
              <w:left w:val="single" w:color="000000" w:sz="4" w:space="0"/>
              <w:bottom w:val="single" w:color="000000" w:sz="4" w:space="0"/>
              <w:right w:val="single" w:color="000000" w:sz="12" w:space="0"/>
            </w:tcBorders>
            <w:shd w:val="clear" w:color="auto" w:fill="FFFFFF"/>
          </w:tcPr>
          <w:p w14:paraId="56F59578">
            <w:pPr>
              <w:keepNext w:val="0"/>
              <w:keepLines w:val="0"/>
              <w:pageBreakBefore w:val="0"/>
              <w:widowControl w:val="0"/>
              <w:numPr>
                <w:ilvl w:val="0"/>
                <w:numId w:val="7"/>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重点：掌握儿歌的核心特征与分类，能分析经典儿歌的创作特色</w:t>
            </w:r>
            <w:r>
              <w:rPr>
                <w:rFonts w:hint="eastAsia" w:asciiTheme="minorEastAsia" w:hAnsiTheme="minorEastAsia" w:eastAsiaTheme="minorEastAsia" w:cstheme="minorEastAsia"/>
                <w:b w:val="0"/>
                <w:color w:val="000000"/>
                <w:sz w:val="21"/>
                <w:szCs w:val="21"/>
                <w:lang w:eastAsia="zh-CN"/>
              </w:rPr>
              <w:t>。</w:t>
            </w:r>
          </w:p>
          <w:p w14:paraId="038FE61C">
            <w:pPr>
              <w:keepNext w:val="0"/>
              <w:keepLines w:val="0"/>
              <w:pageBreakBefore w:val="0"/>
              <w:widowControl w:val="0"/>
              <w:numPr>
                <w:ilvl w:val="0"/>
                <w:numId w:val="7"/>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难点：如何根据学生年龄特点设计适宜的教学策略，让学生在愉快的氛围中掌握</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w:t>
            </w:r>
          </w:p>
        </w:tc>
      </w:tr>
      <w:tr w14:paraId="2A2C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000000" w:sz="4" w:space="0"/>
              <w:left w:val="single" w:color="000000" w:sz="12" w:space="0"/>
              <w:bottom w:val="single" w:color="000000" w:sz="12" w:space="0"/>
              <w:right w:val="single" w:color="000000" w:sz="4" w:space="0"/>
            </w:tcBorders>
            <w:shd w:val="clear" w:color="auto" w:fill="FFFFFF"/>
          </w:tcPr>
          <w:p w14:paraId="0527D0F5">
            <w:pPr>
              <w:widowControl w:val="0"/>
              <w:snapToGrid w:val="0"/>
              <w:spacing w:line="288" w:lineRule="auto"/>
              <w:ind w:right="28"/>
              <w:jc w:val="both"/>
              <w:rPr>
                <w:rFonts w:hint="default"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rPr>
              <w:t>第四章</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儿童文学教学与人格塑造</w:t>
            </w:r>
          </w:p>
        </w:tc>
        <w:tc>
          <w:tcPr>
            <w:tcW w:w="3063" w:type="dxa"/>
            <w:tcBorders>
              <w:top w:val="single" w:color="000000" w:sz="4" w:space="0"/>
              <w:left w:val="single" w:color="000000" w:sz="4" w:space="0"/>
              <w:bottom w:val="single" w:color="000000" w:sz="12" w:space="0"/>
              <w:right w:val="single" w:color="000000" w:sz="4" w:space="0"/>
            </w:tcBorders>
            <w:shd w:val="clear" w:color="auto" w:fill="FFFFFF"/>
          </w:tcPr>
          <w:p w14:paraId="24BFC1E9">
            <w:pPr>
              <w:keepNext w:val="0"/>
              <w:keepLines w:val="0"/>
              <w:pageBreakBefore w:val="0"/>
              <w:widowControl w:val="0"/>
              <w:numPr>
                <w:ilvl w:val="0"/>
                <w:numId w:val="8"/>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的思想性：通过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作品中的人文思想、伦理道德、人生哲理等方面，学生形成正确的人生观和价值观。</w:t>
            </w:r>
          </w:p>
          <w:p w14:paraId="6C8BAEED">
            <w:pPr>
              <w:keepNext w:val="0"/>
              <w:keepLines w:val="0"/>
              <w:pageBreakBefore w:val="0"/>
              <w:widowControl w:val="0"/>
              <w:numPr>
                <w:ilvl w:val="0"/>
                <w:numId w:val="8"/>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的情感教育：通过朗读和解读</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，学生培养</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情感认知和情感表达能力。</w:t>
            </w:r>
          </w:p>
          <w:p w14:paraId="51DFFFC2">
            <w:pPr>
              <w:keepNext w:val="0"/>
              <w:keepLines w:val="0"/>
              <w:pageBreakBefore w:val="0"/>
              <w:widowControl w:val="0"/>
              <w:numPr>
                <w:ilvl w:val="0"/>
                <w:numId w:val="8"/>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与品德教育：如何通过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教学，促进道德修养和人格发展。</w:t>
            </w:r>
          </w:p>
          <w:p w14:paraId="1342684B">
            <w:pPr>
              <w:keepNext w:val="0"/>
              <w:keepLines w:val="0"/>
              <w:pageBreakBefore w:val="0"/>
              <w:widowControl w:val="0"/>
              <w:numPr>
                <w:ilvl w:val="0"/>
                <w:numId w:val="8"/>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诗文中的忠诚、勇敢、仁爱、节俭等美德的传递与塑造。</w:t>
            </w:r>
          </w:p>
        </w:tc>
        <w:tc>
          <w:tcPr>
            <w:tcW w:w="2675" w:type="dxa"/>
            <w:tcBorders>
              <w:top w:val="single" w:color="000000" w:sz="4" w:space="0"/>
              <w:left w:val="single" w:color="000000" w:sz="4" w:space="0"/>
              <w:bottom w:val="single" w:color="000000" w:sz="12" w:space="0"/>
              <w:right w:val="single" w:color="000000" w:sz="4" w:space="0"/>
            </w:tcBorders>
            <w:shd w:val="clear" w:color="auto" w:fill="FFFFFF"/>
          </w:tcPr>
          <w:p w14:paraId="4AE33320">
            <w:pPr>
              <w:keepNext w:val="0"/>
              <w:keepLines w:val="0"/>
              <w:pageBreakBefore w:val="0"/>
              <w:widowControl w:val="0"/>
              <w:numPr>
                <w:ilvl w:val="0"/>
                <w:numId w:val="9"/>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知识目标：了解</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对学生思想道德教育的作用，掌握通过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教学进行人格塑造的策略。</w:t>
            </w:r>
          </w:p>
          <w:p w14:paraId="7DFCF1BD">
            <w:pPr>
              <w:keepNext w:val="0"/>
              <w:keepLines w:val="0"/>
              <w:pageBreakBefore w:val="0"/>
              <w:widowControl w:val="0"/>
              <w:numPr>
                <w:ilvl w:val="0"/>
                <w:numId w:val="9"/>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能力目标：通过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的教学活动，学生形成积极向上的人生观、价值观与道德观，提升情感认知和品德修养。</w:t>
            </w:r>
          </w:p>
          <w:p w14:paraId="13A244BD">
            <w:pPr>
              <w:keepNext w:val="0"/>
              <w:keepLines w:val="0"/>
              <w:pageBreakBefore w:val="0"/>
              <w:widowControl w:val="0"/>
              <w:numPr>
                <w:ilvl w:val="0"/>
                <w:numId w:val="9"/>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情感目标：学生激发</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对美好品德的追求，通过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的学习培养</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对传统文化的尊重与热爱。</w:t>
            </w:r>
          </w:p>
        </w:tc>
        <w:tc>
          <w:tcPr>
            <w:tcW w:w="1622" w:type="dxa"/>
            <w:tcBorders>
              <w:top w:val="single" w:color="000000" w:sz="4" w:space="0"/>
              <w:left w:val="single" w:color="000000" w:sz="4" w:space="0"/>
              <w:bottom w:val="single" w:color="000000" w:sz="12" w:space="0"/>
              <w:right w:val="single" w:color="000000" w:sz="12" w:space="0"/>
            </w:tcBorders>
            <w:shd w:val="clear" w:color="auto" w:fill="FFFFFF"/>
          </w:tcPr>
          <w:p w14:paraId="2FD9581E">
            <w:pPr>
              <w:keepNext w:val="0"/>
              <w:keepLines w:val="0"/>
              <w:pageBreakBefore w:val="0"/>
              <w:widowControl w:val="0"/>
              <w:numPr>
                <w:ilvl w:val="0"/>
                <w:numId w:val="10"/>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重点：通过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传递的思想道德内涵，学生人格和品德的塑造。</w:t>
            </w:r>
          </w:p>
          <w:p w14:paraId="11860987">
            <w:pPr>
              <w:keepNext w:val="0"/>
              <w:keepLines w:val="0"/>
              <w:pageBreakBefore w:val="0"/>
              <w:widowControl w:val="0"/>
              <w:numPr>
                <w:ilvl w:val="0"/>
                <w:numId w:val="10"/>
              </w:numPr>
              <w:kinsoku/>
              <w:wordWrap/>
              <w:overflowPunct/>
              <w:topLinePunct w:val="0"/>
              <w:autoSpaceDE/>
              <w:autoSpaceDN/>
              <w:bidi w:val="0"/>
              <w:adjustRightInd/>
              <w:snapToGrid w:val="0"/>
              <w:spacing w:line="288" w:lineRule="auto"/>
              <w:ind w:left="0" w:leftChars="0" w:right="28" w:firstLine="0" w:firstLineChars="0"/>
              <w:jc w:val="both"/>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难点：如何通过</w:t>
            </w:r>
            <w:r>
              <w:rPr>
                <w:rFonts w:hint="eastAsia" w:asciiTheme="minorEastAsia" w:hAnsiTheme="minorEastAsia" w:eastAsiaTheme="minorEastAsia" w:cstheme="minorEastAsia"/>
                <w:b w:val="0"/>
                <w:color w:val="000000"/>
                <w:sz w:val="21"/>
                <w:szCs w:val="21"/>
                <w:lang w:eastAsia="zh-CN"/>
              </w:rPr>
              <w:t>儿童文学</w:t>
            </w:r>
            <w:r>
              <w:rPr>
                <w:rFonts w:hint="eastAsia" w:asciiTheme="minorEastAsia" w:hAnsiTheme="minorEastAsia" w:eastAsiaTheme="minorEastAsia" w:cstheme="minorEastAsia"/>
                <w:b w:val="0"/>
                <w:color w:val="000000"/>
                <w:sz w:val="21"/>
                <w:szCs w:val="21"/>
              </w:rPr>
              <w:t>教学引导</w:t>
            </w:r>
            <w:r>
              <w:rPr>
                <w:rFonts w:hint="eastAsia" w:asciiTheme="minorEastAsia" w:hAnsiTheme="minorEastAsia" w:eastAsiaTheme="minorEastAsia" w:cstheme="minorEastAsia"/>
                <w:b w:val="0"/>
                <w:color w:val="000000"/>
                <w:sz w:val="21"/>
                <w:szCs w:val="21"/>
                <w:lang w:val="en-US" w:eastAsia="zh-CN"/>
              </w:rPr>
              <w:t>出</w:t>
            </w:r>
            <w:r>
              <w:rPr>
                <w:rFonts w:hint="eastAsia" w:asciiTheme="minorEastAsia" w:hAnsiTheme="minorEastAsia" w:eastAsiaTheme="minorEastAsia" w:cstheme="minorEastAsia"/>
                <w:b w:val="0"/>
                <w:color w:val="000000"/>
                <w:sz w:val="21"/>
                <w:szCs w:val="21"/>
              </w:rPr>
              <w:t>情感认知和道德修养，并有效融入日常生活中的实践。</w:t>
            </w:r>
          </w:p>
        </w:tc>
      </w:tr>
      <w:bookmarkEnd w:id="0"/>
      <w:bookmarkEnd w:id="1"/>
    </w:tbl>
    <w:p w14:paraId="2147C26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64"/>
        <w:gridCol w:w="850"/>
        <w:gridCol w:w="788"/>
        <w:gridCol w:w="812"/>
        <w:gridCol w:w="800"/>
        <w:gridCol w:w="800"/>
        <w:gridCol w:w="762"/>
      </w:tblGrid>
      <w:tr w14:paraId="5B6B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664" w:type="dxa"/>
            <w:tcBorders>
              <w:top w:val="single" w:color="auto" w:sz="12" w:space="0"/>
              <w:left w:val="single" w:color="auto" w:sz="12" w:space="0"/>
              <w:tl2br w:val="single" w:color="auto" w:sz="4" w:space="0"/>
            </w:tcBorders>
          </w:tcPr>
          <w:p w14:paraId="19124594">
            <w:pPr>
              <w:pStyle w:val="13"/>
              <w:ind w:firstLine="489"/>
              <w:jc w:val="right"/>
              <w:rPr>
                <w:szCs w:val="16"/>
              </w:rPr>
            </w:pPr>
            <w:r>
              <w:rPr>
                <w:rFonts w:hint="eastAsia"/>
                <w:szCs w:val="16"/>
              </w:rPr>
              <w:t>课程目标</w:t>
            </w:r>
          </w:p>
          <w:p w14:paraId="3EE19E33">
            <w:pPr>
              <w:pStyle w:val="13"/>
              <w:ind w:right="210"/>
              <w:jc w:val="left"/>
              <w:rPr>
                <w:rFonts w:hint="eastAsia"/>
                <w:szCs w:val="16"/>
              </w:rPr>
            </w:pPr>
          </w:p>
          <w:p w14:paraId="4C1B2C52">
            <w:pPr>
              <w:pStyle w:val="13"/>
              <w:ind w:right="210"/>
              <w:jc w:val="left"/>
              <w:rPr>
                <w:szCs w:val="16"/>
              </w:rPr>
            </w:pPr>
            <w:r>
              <w:rPr>
                <w:rFonts w:hint="eastAsia"/>
                <w:szCs w:val="16"/>
              </w:rPr>
              <w:t>教学单元</w:t>
            </w:r>
          </w:p>
        </w:tc>
        <w:tc>
          <w:tcPr>
            <w:tcW w:w="850" w:type="dxa"/>
            <w:tcBorders>
              <w:top w:val="single" w:color="auto" w:sz="12" w:space="0"/>
            </w:tcBorders>
            <w:vAlign w:val="center"/>
          </w:tcPr>
          <w:p w14:paraId="08E301B9">
            <w:pPr>
              <w:pStyle w:val="13"/>
              <w:rPr>
                <w:rFonts w:hint="eastAsia" w:eastAsia="黑体"/>
                <w:szCs w:val="16"/>
                <w:lang w:val="en-US" w:eastAsia="zh-CN"/>
              </w:rPr>
            </w:pPr>
            <w:r>
              <w:rPr>
                <w:rFonts w:hint="eastAsia"/>
                <w:szCs w:val="16"/>
                <w:lang w:val="en-US" w:eastAsia="zh-CN"/>
              </w:rPr>
              <w:t>1</w:t>
            </w:r>
          </w:p>
        </w:tc>
        <w:tc>
          <w:tcPr>
            <w:tcW w:w="788" w:type="dxa"/>
            <w:tcBorders>
              <w:top w:val="single" w:color="auto" w:sz="12" w:space="0"/>
            </w:tcBorders>
            <w:vAlign w:val="center"/>
          </w:tcPr>
          <w:p w14:paraId="3D76F23A">
            <w:pPr>
              <w:pStyle w:val="13"/>
              <w:rPr>
                <w:rFonts w:hint="eastAsia" w:eastAsia="黑体"/>
                <w:szCs w:val="16"/>
                <w:lang w:val="en-US" w:eastAsia="zh-CN"/>
              </w:rPr>
            </w:pPr>
            <w:r>
              <w:rPr>
                <w:rFonts w:hint="eastAsia"/>
                <w:szCs w:val="16"/>
                <w:lang w:val="en-US" w:eastAsia="zh-CN"/>
              </w:rPr>
              <w:t>2</w:t>
            </w:r>
          </w:p>
        </w:tc>
        <w:tc>
          <w:tcPr>
            <w:tcW w:w="812" w:type="dxa"/>
            <w:tcBorders>
              <w:top w:val="single" w:color="auto" w:sz="12" w:space="0"/>
            </w:tcBorders>
            <w:vAlign w:val="center"/>
          </w:tcPr>
          <w:p w14:paraId="214BE646">
            <w:pPr>
              <w:pStyle w:val="13"/>
              <w:rPr>
                <w:rFonts w:hint="eastAsia" w:eastAsia="黑体"/>
                <w:szCs w:val="16"/>
                <w:lang w:val="en-US" w:eastAsia="zh-CN"/>
              </w:rPr>
            </w:pPr>
            <w:r>
              <w:rPr>
                <w:rFonts w:hint="eastAsia"/>
                <w:szCs w:val="16"/>
                <w:lang w:val="en-US" w:eastAsia="zh-CN"/>
              </w:rPr>
              <w:t>3</w:t>
            </w:r>
          </w:p>
        </w:tc>
        <w:tc>
          <w:tcPr>
            <w:tcW w:w="800" w:type="dxa"/>
            <w:tcBorders>
              <w:top w:val="single" w:color="auto" w:sz="12" w:space="0"/>
            </w:tcBorders>
            <w:vAlign w:val="center"/>
          </w:tcPr>
          <w:p w14:paraId="39B62716">
            <w:pPr>
              <w:pStyle w:val="13"/>
              <w:rPr>
                <w:rFonts w:hint="eastAsia" w:eastAsia="黑体"/>
                <w:szCs w:val="16"/>
                <w:lang w:val="en-US" w:eastAsia="zh-CN"/>
              </w:rPr>
            </w:pPr>
            <w:r>
              <w:rPr>
                <w:rFonts w:hint="eastAsia"/>
                <w:szCs w:val="16"/>
                <w:lang w:val="en-US" w:eastAsia="zh-CN"/>
              </w:rPr>
              <w:t>4</w:t>
            </w:r>
          </w:p>
        </w:tc>
        <w:tc>
          <w:tcPr>
            <w:tcW w:w="800" w:type="dxa"/>
            <w:tcBorders>
              <w:top w:val="single" w:color="auto" w:sz="12" w:space="0"/>
            </w:tcBorders>
            <w:vAlign w:val="center"/>
          </w:tcPr>
          <w:p w14:paraId="3283D8D6">
            <w:pPr>
              <w:pStyle w:val="13"/>
              <w:rPr>
                <w:rFonts w:hint="eastAsia" w:eastAsia="黑体"/>
                <w:szCs w:val="16"/>
                <w:lang w:val="en-US" w:eastAsia="zh-CN"/>
              </w:rPr>
            </w:pPr>
            <w:r>
              <w:rPr>
                <w:rFonts w:hint="eastAsia"/>
                <w:szCs w:val="16"/>
                <w:lang w:val="en-US" w:eastAsia="zh-CN"/>
              </w:rPr>
              <w:t>5</w:t>
            </w:r>
          </w:p>
        </w:tc>
        <w:tc>
          <w:tcPr>
            <w:tcW w:w="762" w:type="dxa"/>
            <w:tcBorders>
              <w:top w:val="single" w:color="auto" w:sz="12" w:space="0"/>
              <w:right w:val="single" w:color="auto" w:sz="12" w:space="0"/>
            </w:tcBorders>
            <w:vAlign w:val="center"/>
          </w:tcPr>
          <w:p w14:paraId="43A6733F">
            <w:pPr>
              <w:pStyle w:val="13"/>
              <w:rPr>
                <w:rFonts w:hint="eastAsia" w:eastAsia="黑体"/>
                <w:szCs w:val="16"/>
                <w:lang w:val="en-US" w:eastAsia="zh-CN"/>
              </w:rPr>
            </w:pPr>
            <w:r>
              <w:rPr>
                <w:rFonts w:hint="eastAsia"/>
                <w:szCs w:val="16"/>
                <w:lang w:val="en-US" w:eastAsia="zh-CN"/>
              </w:rPr>
              <w:t>6</w:t>
            </w:r>
          </w:p>
        </w:tc>
      </w:tr>
      <w:tr w14:paraId="6225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0BCB3975">
            <w:pPr>
              <w:widowControl w:val="0"/>
              <w:snapToGrid w:val="0"/>
              <w:spacing w:line="288" w:lineRule="auto"/>
              <w:ind w:right="28" w:rightChars="0"/>
              <w:jc w:val="both"/>
            </w:pPr>
            <w:r>
              <w:rPr>
                <w:rFonts w:hint="eastAsia" w:asciiTheme="minorEastAsia" w:hAnsiTheme="minorEastAsia" w:eastAsiaTheme="minorEastAsia" w:cstheme="minorEastAsia"/>
                <w:sz w:val="21"/>
                <w:szCs w:val="21"/>
              </w:rPr>
              <w:t>第一章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儿童文学的溯源与发展</w:t>
            </w:r>
          </w:p>
        </w:tc>
        <w:tc>
          <w:tcPr>
            <w:tcW w:w="850" w:type="dxa"/>
            <w:vAlign w:val="center"/>
          </w:tcPr>
          <w:p w14:paraId="64820627">
            <w:pPr>
              <w:pStyle w:val="14"/>
            </w:pPr>
            <w:r>
              <w:rPr>
                <w:rFonts w:hint="eastAsia"/>
              </w:rPr>
              <w:t>√</w:t>
            </w:r>
          </w:p>
        </w:tc>
        <w:tc>
          <w:tcPr>
            <w:tcW w:w="788" w:type="dxa"/>
            <w:vAlign w:val="center"/>
          </w:tcPr>
          <w:p w14:paraId="4E377F53">
            <w:pPr>
              <w:pStyle w:val="14"/>
            </w:pPr>
          </w:p>
        </w:tc>
        <w:tc>
          <w:tcPr>
            <w:tcW w:w="812" w:type="dxa"/>
            <w:vAlign w:val="center"/>
          </w:tcPr>
          <w:p w14:paraId="5174A0C7">
            <w:pPr>
              <w:pStyle w:val="14"/>
            </w:pPr>
          </w:p>
        </w:tc>
        <w:tc>
          <w:tcPr>
            <w:tcW w:w="800" w:type="dxa"/>
            <w:vAlign w:val="center"/>
          </w:tcPr>
          <w:p w14:paraId="6197FE0F">
            <w:pPr>
              <w:pStyle w:val="14"/>
            </w:pPr>
          </w:p>
        </w:tc>
        <w:tc>
          <w:tcPr>
            <w:tcW w:w="800" w:type="dxa"/>
            <w:vAlign w:val="center"/>
          </w:tcPr>
          <w:p w14:paraId="12D95FB0">
            <w:pPr>
              <w:pStyle w:val="14"/>
            </w:pPr>
            <w:r>
              <w:rPr>
                <w:rFonts w:hint="eastAsia"/>
              </w:rPr>
              <w:t>√</w:t>
            </w:r>
          </w:p>
        </w:tc>
        <w:tc>
          <w:tcPr>
            <w:tcW w:w="762" w:type="dxa"/>
            <w:tcBorders>
              <w:right w:val="single" w:color="auto" w:sz="12" w:space="0"/>
            </w:tcBorders>
            <w:vAlign w:val="center"/>
          </w:tcPr>
          <w:p w14:paraId="2085DDE3">
            <w:pPr>
              <w:pStyle w:val="14"/>
            </w:pPr>
            <w:r>
              <w:rPr>
                <w:rFonts w:hint="eastAsia"/>
              </w:rPr>
              <w:t>√</w:t>
            </w:r>
          </w:p>
        </w:tc>
      </w:tr>
      <w:tr w14:paraId="0A40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56EBF2D9">
            <w:pPr>
              <w:widowControl w:val="0"/>
              <w:snapToGrid w:val="0"/>
              <w:spacing w:line="288" w:lineRule="auto"/>
              <w:ind w:right="28" w:rightChars="0"/>
              <w:jc w:val="both"/>
              <w:rPr>
                <w:rFonts w:hint="default"/>
                <w:lang w:val="en-US"/>
              </w:rPr>
            </w:pPr>
            <w:r>
              <w:rPr>
                <w:rFonts w:hint="eastAsia" w:asciiTheme="minorEastAsia" w:hAnsiTheme="minorEastAsia" w:eastAsiaTheme="minorEastAsia" w:cstheme="minorEastAsia"/>
                <w:sz w:val="21"/>
                <w:szCs w:val="21"/>
              </w:rPr>
              <w:t>第二章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儿童文学的体裁</w:t>
            </w:r>
          </w:p>
        </w:tc>
        <w:tc>
          <w:tcPr>
            <w:tcW w:w="850" w:type="dxa"/>
            <w:vAlign w:val="center"/>
          </w:tcPr>
          <w:p w14:paraId="7ADFE3AA">
            <w:pPr>
              <w:pStyle w:val="14"/>
            </w:pPr>
            <w:r>
              <w:rPr>
                <w:rFonts w:hint="eastAsia"/>
              </w:rPr>
              <w:t>√</w:t>
            </w:r>
          </w:p>
        </w:tc>
        <w:tc>
          <w:tcPr>
            <w:tcW w:w="788" w:type="dxa"/>
            <w:vAlign w:val="center"/>
          </w:tcPr>
          <w:p w14:paraId="3F584744">
            <w:pPr>
              <w:pStyle w:val="14"/>
            </w:pPr>
            <w:r>
              <w:rPr>
                <w:rFonts w:hint="eastAsia"/>
              </w:rPr>
              <w:t>√</w:t>
            </w:r>
          </w:p>
        </w:tc>
        <w:tc>
          <w:tcPr>
            <w:tcW w:w="812" w:type="dxa"/>
            <w:vAlign w:val="center"/>
          </w:tcPr>
          <w:p w14:paraId="0F147AA7">
            <w:pPr>
              <w:pStyle w:val="14"/>
            </w:pPr>
            <w:r>
              <w:rPr>
                <w:rFonts w:hint="eastAsia"/>
              </w:rPr>
              <w:t>√</w:t>
            </w:r>
          </w:p>
        </w:tc>
        <w:tc>
          <w:tcPr>
            <w:tcW w:w="800" w:type="dxa"/>
            <w:vAlign w:val="center"/>
          </w:tcPr>
          <w:p w14:paraId="4C15050C">
            <w:pPr>
              <w:pStyle w:val="14"/>
            </w:pPr>
            <w:r>
              <w:rPr>
                <w:rFonts w:hint="eastAsia"/>
              </w:rPr>
              <w:t>√</w:t>
            </w:r>
          </w:p>
        </w:tc>
        <w:tc>
          <w:tcPr>
            <w:tcW w:w="800" w:type="dxa"/>
            <w:vAlign w:val="center"/>
          </w:tcPr>
          <w:p w14:paraId="5F01B6D0">
            <w:pPr>
              <w:pStyle w:val="14"/>
            </w:pPr>
            <w:r>
              <w:rPr>
                <w:rFonts w:hint="eastAsia"/>
              </w:rPr>
              <w:t>√</w:t>
            </w:r>
          </w:p>
        </w:tc>
        <w:tc>
          <w:tcPr>
            <w:tcW w:w="762" w:type="dxa"/>
            <w:tcBorders>
              <w:right w:val="single" w:color="auto" w:sz="12" w:space="0"/>
            </w:tcBorders>
            <w:vAlign w:val="center"/>
          </w:tcPr>
          <w:p w14:paraId="745E30BF">
            <w:pPr>
              <w:pStyle w:val="14"/>
            </w:pPr>
            <w:r>
              <w:rPr>
                <w:rFonts w:hint="eastAsia"/>
              </w:rPr>
              <w:t>√</w:t>
            </w:r>
          </w:p>
        </w:tc>
      </w:tr>
      <w:tr w14:paraId="1B9F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274ECDDC">
            <w:pPr>
              <w:pStyle w:val="15"/>
              <w:widowControl w:val="0"/>
              <w:numPr>
                <w:ilvl w:val="0"/>
                <w:numId w:val="0"/>
              </w:numPr>
              <w:snapToGrid w:val="0"/>
              <w:spacing w:line="288" w:lineRule="auto"/>
              <w:ind w:left="0" w:leftChars="0" w:right="28" w:rightChars="0" w:firstLine="0" w:firstLineChars="0"/>
              <w:jc w:val="both"/>
            </w:pPr>
            <w:r>
              <w:rPr>
                <w:rFonts w:hint="eastAsia" w:asciiTheme="minorEastAsia" w:hAnsiTheme="minorEastAsia" w:eastAsiaTheme="minorEastAsia" w:cstheme="minorEastAsia"/>
                <w:sz w:val="21"/>
                <w:szCs w:val="21"/>
              </w:rPr>
              <w:t>第三章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儿童文学教学策略</w:t>
            </w:r>
          </w:p>
        </w:tc>
        <w:tc>
          <w:tcPr>
            <w:tcW w:w="850" w:type="dxa"/>
            <w:vAlign w:val="center"/>
          </w:tcPr>
          <w:p w14:paraId="589C5EFA">
            <w:pPr>
              <w:pStyle w:val="14"/>
            </w:pPr>
          </w:p>
        </w:tc>
        <w:tc>
          <w:tcPr>
            <w:tcW w:w="788" w:type="dxa"/>
            <w:vAlign w:val="center"/>
          </w:tcPr>
          <w:p w14:paraId="2920B457">
            <w:pPr>
              <w:pStyle w:val="14"/>
            </w:pPr>
            <w:r>
              <w:rPr>
                <w:rFonts w:hint="eastAsia"/>
              </w:rPr>
              <w:t>√</w:t>
            </w:r>
          </w:p>
        </w:tc>
        <w:tc>
          <w:tcPr>
            <w:tcW w:w="812" w:type="dxa"/>
            <w:vAlign w:val="center"/>
          </w:tcPr>
          <w:p w14:paraId="699245F7">
            <w:pPr>
              <w:pStyle w:val="14"/>
            </w:pPr>
            <w:r>
              <w:rPr>
                <w:rFonts w:hint="eastAsia"/>
              </w:rPr>
              <w:t>√</w:t>
            </w:r>
          </w:p>
        </w:tc>
        <w:tc>
          <w:tcPr>
            <w:tcW w:w="800" w:type="dxa"/>
            <w:vAlign w:val="center"/>
          </w:tcPr>
          <w:p w14:paraId="6E4C1C9A">
            <w:pPr>
              <w:pStyle w:val="14"/>
            </w:pPr>
            <w:r>
              <w:rPr>
                <w:rFonts w:hint="eastAsia"/>
              </w:rPr>
              <w:t>√</w:t>
            </w:r>
          </w:p>
        </w:tc>
        <w:tc>
          <w:tcPr>
            <w:tcW w:w="800" w:type="dxa"/>
            <w:vAlign w:val="center"/>
          </w:tcPr>
          <w:p w14:paraId="452E7B5B">
            <w:pPr>
              <w:pStyle w:val="14"/>
            </w:pPr>
            <w:r>
              <w:rPr>
                <w:rFonts w:hint="eastAsia"/>
              </w:rPr>
              <w:t>√</w:t>
            </w:r>
          </w:p>
        </w:tc>
        <w:tc>
          <w:tcPr>
            <w:tcW w:w="762" w:type="dxa"/>
            <w:tcBorders>
              <w:right w:val="single" w:color="auto" w:sz="12" w:space="0"/>
            </w:tcBorders>
            <w:vAlign w:val="center"/>
          </w:tcPr>
          <w:p w14:paraId="166036F9">
            <w:pPr>
              <w:pStyle w:val="14"/>
            </w:pPr>
            <w:r>
              <w:rPr>
                <w:rFonts w:hint="eastAsia"/>
              </w:rPr>
              <w:t>√</w:t>
            </w:r>
          </w:p>
        </w:tc>
      </w:tr>
      <w:tr w14:paraId="20A7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64" w:type="dxa"/>
            <w:tcBorders>
              <w:left w:val="single" w:color="auto" w:sz="12" w:space="0"/>
            </w:tcBorders>
            <w:vAlign w:val="bottom"/>
          </w:tcPr>
          <w:p w14:paraId="40062E37">
            <w:pPr>
              <w:widowControl w:val="0"/>
              <w:snapToGrid w:val="0"/>
              <w:spacing w:line="288" w:lineRule="auto"/>
              <w:ind w:right="28" w:rightChars="0"/>
              <w:jc w:val="both"/>
            </w:pPr>
            <w:r>
              <w:rPr>
                <w:rFonts w:hint="eastAsia" w:asciiTheme="minorEastAsia" w:hAnsiTheme="minorEastAsia" w:eastAsiaTheme="minorEastAsia" w:cstheme="minorEastAsia"/>
                <w:sz w:val="21"/>
                <w:szCs w:val="21"/>
              </w:rPr>
              <w:t>第四章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儿童文学教学与人格塑造</w:t>
            </w:r>
          </w:p>
        </w:tc>
        <w:tc>
          <w:tcPr>
            <w:tcW w:w="850" w:type="dxa"/>
            <w:vAlign w:val="center"/>
          </w:tcPr>
          <w:p w14:paraId="7C897A93">
            <w:pPr>
              <w:pStyle w:val="14"/>
            </w:pPr>
          </w:p>
        </w:tc>
        <w:tc>
          <w:tcPr>
            <w:tcW w:w="788" w:type="dxa"/>
            <w:vAlign w:val="center"/>
          </w:tcPr>
          <w:p w14:paraId="2D42ABDF">
            <w:pPr>
              <w:pStyle w:val="14"/>
            </w:pPr>
            <w:r>
              <w:rPr>
                <w:rFonts w:hint="eastAsia"/>
              </w:rPr>
              <w:t>√</w:t>
            </w:r>
          </w:p>
        </w:tc>
        <w:tc>
          <w:tcPr>
            <w:tcW w:w="812" w:type="dxa"/>
            <w:vAlign w:val="center"/>
          </w:tcPr>
          <w:p w14:paraId="3209F7F3">
            <w:pPr>
              <w:pStyle w:val="14"/>
            </w:pPr>
          </w:p>
        </w:tc>
        <w:tc>
          <w:tcPr>
            <w:tcW w:w="800" w:type="dxa"/>
            <w:vAlign w:val="center"/>
          </w:tcPr>
          <w:p w14:paraId="566E17E1">
            <w:pPr>
              <w:pStyle w:val="14"/>
            </w:pPr>
          </w:p>
        </w:tc>
        <w:tc>
          <w:tcPr>
            <w:tcW w:w="800" w:type="dxa"/>
            <w:vAlign w:val="center"/>
          </w:tcPr>
          <w:p w14:paraId="346E5B03">
            <w:pPr>
              <w:pStyle w:val="14"/>
            </w:pPr>
            <w:r>
              <w:rPr>
                <w:rFonts w:hint="eastAsia"/>
              </w:rPr>
              <w:t>√</w:t>
            </w:r>
          </w:p>
        </w:tc>
        <w:tc>
          <w:tcPr>
            <w:tcW w:w="762" w:type="dxa"/>
            <w:tcBorders>
              <w:right w:val="single" w:color="auto" w:sz="12" w:space="0"/>
            </w:tcBorders>
            <w:vAlign w:val="center"/>
          </w:tcPr>
          <w:p w14:paraId="297E4D83">
            <w:pPr>
              <w:pStyle w:val="14"/>
            </w:pPr>
            <w:r>
              <w:rPr>
                <w:rFonts w:hint="eastAsia"/>
              </w:rPr>
              <w:t>√</w:t>
            </w:r>
          </w:p>
        </w:tc>
      </w:tr>
    </w:tbl>
    <w:p w14:paraId="6A57BFBB">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39"/>
        <w:gridCol w:w="2288"/>
        <w:gridCol w:w="1738"/>
        <w:gridCol w:w="725"/>
        <w:gridCol w:w="669"/>
        <w:gridCol w:w="717"/>
      </w:tblGrid>
      <w:tr w14:paraId="65CD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39" w:type="dxa"/>
            <w:vMerge w:val="restart"/>
            <w:tcBorders>
              <w:top w:val="single" w:color="auto" w:sz="12" w:space="0"/>
              <w:left w:val="single" w:color="auto" w:sz="12" w:space="0"/>
            </w:tcBorders>
            <w:vAlign w:val="center"/>
          </w:tcPr>
          <w:p w14:paraId="3FFC59A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88" w:type="dxa"/>
            <w:vMerge w:val="restart"/>
            <w:tcBorders>
              <w:top w:val="single" w:color="auto" w:sz="12" w:space="0"/>
            </w:tcBorders>
            <w:vAlign w:val="center"/>
          </w:tcPr>
          <w:p w14:paraId="6B03CB2F">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BB83FAE">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6C8E90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071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39" w:type="dxa"/>
            <w:vMerge w:val="continue"/>
            <w:tcBorders>
              <w:left w:val="single" w:color="auto" w:sz="12" w:space="0"/>
            </w:tcBorders>
          </w:tcPr>
          <w:p w14:paraId="3DBC2422">
            <w:pPr>
              <w:widowControl w:val="0"/>
              <w:snapToGrid w:val="0"/>
              <w:jc w:val="center"/>
              <w:rPr>
                <w:rFonts w:ascii="黑体" w:hAnsi="黑体" w:eastAsia="黑体"/>
                <w:bCs/>
                <w:sz w:val="21"/>
                <w:szCs w:val="21"/>
              </w:rPr>
            </w:pPr>
          </w:p>
        </w:tc>
        <w:tc>
          <w:tcPr>
            <w:tcW w:w="2288" w:type="dxa"/>
            <w:vMerge w:val="continue"/>
          </w:tcPr>
          <w:p w14:paraId="19773BA1">
            <w:pPr>
              <w:widowControl w:val="0"/>
              <w:snapToGrid w:val="0"/>
              <w:jc w:val="center"/>
              <w:rPr>
                <w:rFonts w:ascii="黑体" w:hAnsi="黑体" w:eastAsia="黑体"/>
                <w:bCs/>
                <w:sz w:val="21"/>
                <w:szCs w:val="21"/>
              </w:rPr>
            </w:pPr>
          </w:p>
        </w:tc>
        <w:tc>
          <w:tcPr>
            <w:tcW w:w="1738" w:type="dxa"/>
            <w:vMerge w:val="continue"/>
          </w:tcPr>
          <w:p w14:paraId="38E551D1">
            <w:pPr>
              <w:widowControl w:val="0"/>
              <w:snapToGrid w:val="0"/>
              <w:jc w:val="center"/>
              <w:rPr>
                <w:rFonts w:ascii="黑体" w:hAnsi="黑体" w:eastAsia="黑体"/>
                <w:bCs/>
                <w:sz w:val="21"/>
                <w:szCs w:val="21"/>
              </w:rPr>
            </w:pPr>
          </w:p>
        </w:tc>
        <w:tc>
          <w:tcPr>
            <w:tcW w:w="725" w:type="dxa"/>
            <w:vAlign w:val="center"/>
          </w:tcPr>
          <w:p w14:paraId="492C134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50C9FC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6D8864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C8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77DF4581">
            <w:pPr>
              <w:widowControl w:val="0"/>
              <w:snapToGrid w:val="0"/>
              <w:spacing w:line="288" w:lineRule="auto"/>
              <w:ind w:right="28" w:rightChars="0"/>
              <w:jc w:val="both"/>
              <w:rPr>
                <w:rFonts w:hint="eastAsia" w:ascii="宋体" w:hAnsi="宋体" w:eastAsia="宋体" w:cs="宋体"/>
                <w:bCs/>
                <w:sz w:val="21"/>
                <w:szCs w:val="21"/>
              </w:rPr>
            </w:pPr>
            <w:r>
              <w:rPr>
                <w:rFonts w:hint="eastAsia" w:ascii="宋体" w:hAnsi="宋体" w:eastAsia="宋体" w:cs="宋体"/>
                <w:sz w:val="21"/>
                <w:szCs w:val="21"/>
              </w:rPr>
              <w:t>第一章</w:t>
            </w:r>
            <w:r>
              <w:rPr>
                <w:rFonts w:hint="eastAsia" w:ascii="宋体" w:hAnsi="宋体" w:eastAsia="宋体" w:cs="宋体"/>
                <w:sz w:val="21"/>
                <w:szCs w:val="21"/>
                <w:lang w:eastAsia="zh-CN"/>
              </w:rPr>
              <w:t>：</w:t>
            </w:r>
            <w:r>
              <w:rPr>
                <w:rFonts w:hint="eastAsia" w:cs="宋体"/>
                <w:sz w:val="21"/>
                <w:szCs w:val="21"/>
                <w:lang w:val="en-US" w:eastAsia="zh-CN"/>
              </w:rPr>
              <w:t>儿童文学</w:t>
            </w:r>
            <w:r>
              <w:rPr>
                <w:rFonts w:hint="eastAsia" w:ascii="宋体" w:hAnsi="宋体" w:eastAsia="宋体" w:cs="宋体"/>
                <w:sz w:val="21"/>
                <w:szCs w:val="21"/>
                <w:lang w:val="en-US" w:eastAsia="zh-CN"/>
              </w:rPr>
              <w:t>的溯源与发展</w:t>
            </w:r>
          </w:p>
        </w:tc>
        <w:tc>
          <w:tcPr>
            <w:tcW w:w="2288" w:type="dxa"/>
            <w:vAlign w:val="center"/>
          </w:tcPr>
          <w:p w14:paraId="604DE6B6">
            <w:pPr>
              <w:widowControl w:val="0"/>
              <w:snapToGrid w:val="0"/>
              <w:jc w:val="center"/>
              <w:rPr>
                <w:rFonts w:hint="eastAsia" w:ascii="宋体" w:hAnsi="宋体" w:eastAsia="宋体" w:cs="宋体"/>
                <w:bCs/>
                <w:sz w:val="21"/>
                <w:szCs w:val="21"/>
              </w:rPr>
            </w:pPr>
            <w:r>
              <w:rPr>
                <w:rFonts w:hint="eastAsia" w:ascii="宋体" w:hAnsi="宋体" w:eastAsia="宋体" w:cs="宋体"/>
                <w:sz w:val="21"/>
                <w:szCs w:val="21"/>
              </w:rPr>
              <w:t>讲授</w:t>
            </w:r>
          </w:p>
        </w:tc>
        <w:tc>
          <w:tcPr>
            <w:tcW w:w="1738" w:type="dxa"/>
            <w:vAlign w:val="center"/>
          </w:tcPr>
          <w:p w14:paraId="05D3D5FE">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基本理论选择题</w:t>
            </w:r>
          </w:p>
        </w:tc>
        <w:tc>
          <w:tcPr>
            <w:tcW w:w="725" w:type="dxa"/>
            <w:vAlign w:val="center"/>
          </w:tcPr>
          <w:p w14:paraId="10ED3E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12F9FCE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A44F81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ED9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0BEDDBF5">
            <w:pPr>
              <w:widowControl w:val="0"/>
              <w:snapToGrid w:val="0"/>
              <w:spacing w:line="288" w:lineRule="auto"/>
              <w:ind w:right="28" w:rightChars="0"/>
              <w:jc w:val="both"/>
              <w:rPr>
                <w:rFonts w:hint="eastAsia" w:ascii="宋体" w:hAnsi="宋体" w:eastAsia="宋体" w:cs="宋体"/>
                <w:bCs/>
                <w:sz w:val="21"/>
                <w:szCs w:val="21"/>
              </w:rPr>
            </w:pPr>
            <w:r>
              <w:rPr>
                <w:rFonts w:hint="eastAsia" w:ascii="宋体" w:hAnsi="宋体" w:eastAsia="宋体" w:cs="宋体"/>
                <w:sz w:val="21"/>
                <w:szCs w:val="21"/>
              </w:rPr>
              <w:t>第二章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儿童文学的体裁</w:t>
            </w:r>
          </w:p>
        </w:tc>
        <w:tc>
          <w:tcPr>
            <w:tcW w:w="2288" w:type="dxa"/>
            <w:vAlign w:val="center"/>
          </w:tcPr>
          <w:p w14:paraId="3CDE8BBB">
            <w:pPr>
              <w:widowControl w:val="0"/>
              <w:snapToGrid w:val="0"/>
              <w:jc w:val="center"/>
              <w:rPr>
                <w:rFonts w:hint="eastAsia" w:ascii="宋体" w:hAnsi="宋体" w:eastAsia="宋体" w:cs="宋体"/>
                <w:bCs/>
                <w:sz w:val="21"/>
                <w:szCs w:val="21"/>
              </w:rPr>
            </w:pPr>
            <w:r>
              <w:rPr>
                <w:rFonts w:hint="eastAsia" w:ascii="宋体" w:hAnsi="宋体" w:eastAsia="宋体" w:cs="宋体"/>
                <w:sz w:val="21"/>
                <w:szCs w:val="21"/>
              </w:rPr>
              <w:t>讲授、案例教学、分组讨论</w:t>
            </w:r>
          </w:p>
        </w:tc>
        <w:tc>
          <w:tcPr>
            <w:tcW w:w="1738" w:type="dxa"/>
            <w:vAlign w:val="center"/>
          </w:tcPr>
          <w:p w14:paraId="3919BB6A">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案例分析题</w:t>
            </w:r>
          </w:p>
        </w:tc>
        <w:tc>
          <w:tcPr>
            <w:tcW w:w="725" w:type="dxa"/>
            <w:vAlign w:val="center"/>
          </w:tcPr>
          <w:p w14:paraId="732982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26</w:t>
            </w:r>
          </w:p>
        </w:tc>
        <w:tc>
          <w:tcPr>
            <w:tcW w:w="669" w:type="dxa"/>
            <w:vAlign w:val="center"/>
          </w:tcPr>
          <w:p w14:paraId="6B7A679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D3D14B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26</w:t>
            </w:r>
          </w:p>
        </w:tc>
      </w:tr>
      <w:tr w14:paraId="024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18D8CC36">
            <w:pPr>
              <w:pStyle w:val="15"/>
              <w:widowControl w:val="0"/>
              <w:numPr>
                <w:ilvl w:val="0"/>
                <w:numId w:val="0"/>
              </w:numPr>
              <w:snapToGrid w:val="0"/>
              <w:spacing w:line="288" w:lineRule="auto"/>
              <w:ind w:left="0" w:leftChars="0" w:right="28" w:rightChars="0" w:firstLine="0" w:firstLineChars="0"/>
              <w:jc w:val="both"/>
              <w:rPr>
                <w:rFonts w:hint="eastAsia" w:ascii="宋体" w:hAnsi="宋体" w:eastAsia="宋体" w:cs="宋体"/>
                <w:bCs/>
                <w:sz w:val="21"/>
                <w:szCs w:val="21"/>
              </w:rPr>
            </w:pPr>
            <w:r>
              <w:rPr>
                <w:rFonts w:hint="eastAsia" w:ascii="宋体" w:hAnsi="宋体" w:eastAsia="宋体" w:cs="宋体"/>
                <w:sz w:val="21"/>
                <w:szCs w:val="21"/>
              </w:rPr>
              <w:t>第三章</w:t>
            </w:r>
            <w:r>
              <w:rPr>
                <w:rFonts w:hint="eastAsia" w:ascii="宋体" w:hAnsi="宋体" w:eastAsia="宋体" w:cs="宋体"/>
                <w:sz w:val="21"/>
                <w:szCs w:val="21"/>
                <w:lang w:eastAsia="zh-CN"/>
              </w:rPr>
              <w:t>：</w:t>
            </w:r>
            <w:r>
              <w:rPr>
                <w:rFonts w:hint="eastAsia" w:cs="宋体"/>
                <w:sz w:val="21"/>
                <w:szCs w:val="21"/>
                <w:lang w:val="en-US" w:eastAsia="zh-CN"/>
              </w:rPr>
              <w:t>儿童文学</w:t>
            </w:r>
            <w:r>
              <w:rPr>
                <w:rFonts w:hint="eastAsia" w:ascii="宋体" w:hAnsi="宋体" w:eastAsia="宋体" w:cs="宋体"/>
                <w:sz w:val="21"/>
                <w:szCs w:val="21"/>
                <w:lang w:val="en-US" w:eastAsia="zh-CN"/>
              </w:rPr>
              <w:t>教学策略</w:t>
            </w:r>
          </w:p>
        </w:tc>
        <w:tc>
          <w:tcPr>
            <w:tcW w:w="2288" w:type="dxa"/>
            <w:vAlign w:val="center"/>
          </w:tcPr>
          <w:p w14:paraId="4F49356B">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讲授</w:t>
            </w:r>
          </w:p>
        </w:tc>
        <w:tc>
          <w:tcPr>
            <w:tcW w:w="1738" w:type="dxa"/>
            <w:vAlign w:val="center"/>
          </w:tcPr>
          <w:p w14:paraId="63DB4452">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案例分析题</w:t>
            </w:r>
          </w:p>
        </w:tc>
        <w:tc>
          <w:tcPr>
            <w:tcW w:w="725" w:type="dxa"/>
            <w:vAlign w:val="center"/>
          </w:tcPr>
          <w:p w14:paraId="7D84915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5374D8E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93189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552F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39" w:type="dxa"/>
            <w:tcBorders>
              <w:left w:val="single" w:color="auto" w:sz="12" w:space="0"/>
            </w:tcBorders>
            <w:vAlign w:val="bottom"/>
          </w:tcPr>
          <w:p w14:paraId="6EE8DBEC">
            <w:pPr>
              <w:widowControl w:val="0"/>
              <w:snapToGrid w:val="0"/>
              <w:spacing w:line="288" w:lineRule="auto"/>
              <w:ind w:right="28" w:rightChars="0"/>
              <w:jc w:val="both"/>
              <w:rPr>
                <w:rFonts w:hint="eastAsia" w:ascii="宋体" w:hAnsi="宋体" w:eastAsia="宋体" w:cs="宋体"/>
                <w:bCs/>
                <w:sz w:val="21"/>
                <w:szCs w:val="21"/>
              </w:rPr>
            </w:pPr>
            <w:r>
              <w:rPr>
                <w:rFonts w:hint="eastAsia" w:ascii="宋体" w:hAnsi="宋体" w:eastAsia="宋体" w:cs="宋体"/>
                <w:sz w:val="21"/>
                <w:szCs w:val="21"/>
              </w:rPr>
              <w:t>第四章</w:t>
            </w:r>
            <w:r>
              <w:rPr>
                <w:rFonts w:hint="eastAsia" w:ascii="宋体" w:hAnsi="宋体" w:eastAsia="宋体" w:cs="宋体"/>
                <w:sz w:val="21"/>
                <w:szCs w:val="21"/>
                <w:lang w:eastAsia="zh-CN"/>
              </w:rPr>
              <w:t>：</w:t>
            </w:r>
            <w:r>
              <w:rPr>
                <w:rFonts w:hint="eastAsia" w:cs="宋体"/>
                <w:sz w:val="21"/>
                <w:szCs w:val="21"/>
                <w:lang w:val="en-US" w:eastAsia="zh-CN"/>
              </w:rPr>
              <w:t>儿童文学</w:t>
            </w:r>
            <w:r>
              <w:rPr>
                <w:rFonts w:hint="eastAsia" w:ascii="宋体" w:hAnsi="宋体" w:eastAsia="宋体" w:cs="宋体"/>
                <w:sz w:val="21"/>
                <w:szCs w:val="21"/>
                <w:lang w:val="en-US" w:eastAsia="zh-CN"/>
              </w:rPr>
              <w:t>教学与人格塑造</w:t>
            </w:r>
          </w:p>
        </w:tc>
        <w:tc>
          <w:tcPr>
            <w:tcW w:w="2288" w:type="dxa"/>
            <w:vAlign w:val="center"/>
          </w:tcPr>
          <w:p w14:paraId="5EFCF272">
            <w:pPr>
              <w:widowControl w:val="0"/>
              <w:snapToGrid w:val="0"/>
              <w:jc w:val="center"/>
              <w:rPr>
                <w:rFonts w:hint="eastAsia" w:ascii="宋体" w:hAnsi="宋体" w:eastAsia="宋体" w:cs="宋体"/>
                <w:bCs/>
                <w:sz w:val="21"/>
                <w:szCs w:val="21"/>
              </w:rPr>
            </w:pPr>
            <w:r>
              <w:rPr>
                <w:rFonts w:hint="eastAsia" w:ascii="宋体" w:hAnsi="宋体" w:eastAsia="宋体" w:cs="宋体"/>
                <w:sz w:val="21"/>
                <w:szCs w:val="21"/>
              </w:rPr>
              <w:t>讲授、案例教学</w:t>
            </w:r>
          </w:p>
        </w:tc>
        <w:tc>
          <w:tcPr>
            <w:tcW w:w="1738" w:type="dxa"/>
            <w:vAlign w:val="center"/>
          </w:tcPr>
          <w:p w14:paraId="6946309A">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案例分析题</w:t>
            </w:r>
          </w:p>
        </w:tc>
        <w:tc>
          <w:tcPr>
            <w:tcW w:w="725" w:type="dxa"/>
            <w:vAlign w:val="center"/>
          </w:tcPr>
          <w:p w14:paraId="369312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7923FC7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D4437D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188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9007B10">
            <w:pPr>
              <w:pStyle w:val="13"/>
              <w:widowControl w:val="0"/>
            </w:pPr>
            <w:r>
              <w:rPr>
                <w:rFonts w:hint="eastAsia"/>
              </w:rPr>
              <w:t>合计</w:t>
            </w:r>
          </w:p>
        </w:tc>
        <w:tc>
          <w:tcPr>
            <w:tcW w:w="725" w:type="dxa"/>
            <w:tcBorders>
              <w:bottom w:val="single" w:color="auto" w:sz="12" w:space="0"/>
            </w:tcBorders>
            <w:vAlign w:val="center"/>
          </w:tcPr>
          <w:p w14:paraId="214241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71E3DFF7">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6392BD1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11CCA7D5">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2FD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E189F5C">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7684D26">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1D52DC0">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E4DF121">
            <w:pPr>
              <w:pStyle w:val="13"/>
              <w:rPr>
                <w:szCs w:val="16"/>
              </w:rPr>
            </w:pPr>
            <w:r>
              <w:rPr>
                <w:rFonts w:hint="eastAsia"/>
                <w:szCs w:val="16"/>
              </w:rPr>
              <w:t>实验</w:t>
            </w:r>
          </w:p>
          <w:p w14:paraId="586F9819">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5B427C0">
            <w:pPr>
              <w:pStyle w:val="13"/>
              <w:rPr>
                <w:szCs w:val="16"/>
              </w:rPr>
            </w:pPr>
            <w:r>
              <w:rPr>
                <w:rFonts w:hint="eastAsia"/>
                <w:szCs w:val="16"/>
              </w:rPr>
              <w:t>实验</w:t>
            </w:r>
          </w:p>
          <w:p w14:paraId="24402982">
            <w:pPr>
              <w:pStyle w:val="13"/>
              <w:rPr>
                <w:szCs w:val="16"/>
              </w:rPr>
            </w:pPr>
            <w:r>
              <w:rPr>
                <w:rFonts w:hint="eastAsia"/>
                <w:szCs w:val="16"/>
              </w:rPr>
              <w:t>类型</w:t>
            </w:r>
          </w:p>
        </w:tc>
      </w:tr>
      <w:tr w14:paraId="4951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9DEDB0A">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7F5D58B">
            <w:pPr>
              <w:pStyle w:val="14"/>
              <w:rPr>
                <w:rFonts w:hint="eastAsia" w:eastAsia="宋体"/>
                <w:lang w:val="en-US" w:eastAsia="zh-CN"/>
              </w:rPr>
            </w:pPr>
            <w:r>
              <w:rPr>
                <w:rFonts w:hint="eastAsia"/>
                <w:lang w:val="en-US" w:eastAsia="zh-CN"/>
              </w:rPr>
              <w:t>无</w:t>
            </w:r>
          </w:p>
        </w:tc>
        <w:tc>
          <w:tcPr>
            <w:tcW w:w="3965" w:type="dxa"/>
            <w:tcBorders>
              <w:top w:val="single" w:color="auto" w:sz="4" w:space="0"/>
              <w:left w:val="single" w:color="auto" w:sz="4" w:space="0"/>
              <w:bottom w:val="single" w:color="auto" w:sz="4" w:space="0"/>
              <w:right w:val="single" w:color="auto" w:sz="4" w:space="0"/>
            </w:tcBorders>
            <w:vAlign w:val="center"/>
          </w:tcPr>
          <w:p w14:paraId="1A6C1CA3">
            <w:pPr>
              <w:pStyle w:val="14"/>
              <w:jc w:val="left"/>
            </w:pPr>
          </w:p>
        </w:tc>
        <w:tc>
          <w:tcPr>
            <w:tcW w:w="842" w:type="dxa"/>
            <w:tcBorders>
              <w:left w:val="single" w:color="auto" w:sz="4" w:space="0"/>
              <w:right w:val="single" w:color="auto" w:sz="4" w:space="0"/>
            </w:tcBorders>
            <w:shd w:val="clear" w:color="auto" w:fill="auto"/>
            <w:vAlign w:val="center"/>
          </w:tcPr>
          <w:p w14:paraId="6D7400AD">
            <w:pPr>
              <w:pStyle w:val="14"/>
            </w:pPr>
          </w:p>
        </w:tc>
        <w:tc>
          <w:tcPr>
            <w:tcW w:w="928" w:type="dxa"/>
            <w:tcBorders>
              <w:left w:val="single" w:color="auto" w:sz="4" w:space="0"/>
              <w:right w:val="single" w:color="auto" w:sz="12" w:space="0"/>
            </w:tcBorders>
            <w:shd w:val="clear" w:color="auto" w:fill="auto"/>
            <w:vAlign w:val="center"/>
          </w:tcPr>
          <w:p w14:paraId="03B0FE92">
            <w:pPr>
              <w:pStyle w:val="14"/>
            </w:pPr>
          </w:p>
        </w:tc>
      </w:tr>
      <w:tr w14:paraId="3D0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DD24688">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E16809A">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4361233A">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14:paraId="2CB9C3CF">
            <w:pPr>
              <w:pStyle w:val="14"/>
            </w:pPr>
          </w:p>
        </w:tc>
        <w:tc>
          <w:tcPr>
            <w:tcW w:w="928" w:type="dxa"/>
            <w:tcBorders>
              <w:left w:val="single" w:color="auto" w:sz="4" w:space="0"/>
              <w:bottom w:val="single" w:color="auto" w:sz="4" w:space="0"/>
              <w:right w:val="single" w:color="auto" w:sz="12" w:space="0"/>
            </w:tcBorders>
            <w:shd w:val="clear" w:color="auto" w:fill="auto"/>
            <w:vAlign w:val="center"/>
          </w:tcPr>
          <w:p w14:paraId="5DEFF567">
            <w:pPr>
              <w:pStyle w:val="14"/>
            </w:pPr>
          </w:p>
        </w:tc>
      </w:tr>
      <w:tr w14:paraId="37C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09752CC">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39CA3A4">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15296E24">
            <w:pPr>
              <w:pStyle w:val="14"/>
              <w:jc w:val="left"/>
            </w:pPr>
          </w:p>
        </w:tc>
        <w:tc>
          <w:tcPr>
            <w:tcW w:w="842" w:type="dxa"/>
            <w:tcBorders>
              <w:left w:val="single" w:color="auto" w:sz="4" w:space="0"/>
              <w:right w:val="single" w:color="auto" w:sz="4" w:space="0"/>
            </w:tcBorders>
            <w:shd w:val="clear" w:color="auto" w:fill="auto"/>
            <w:vAlign w:val="center"/>
          </w:tcPr>
          <w:p w14:paraId="21D1B432">
            <w:pPr>
              <w:pStyle w:val="14"/>
            </w:pPr>
          </w:p>
        </w:tc>
        <w:tc>
          <w:tcPr>
            <w:tcW w:w="928" w:type="dxa"/>
            <w:tcBorders>
              <w:left w:val="single" w:color="auto" w:sz="4" w:space="0"/>
              <w:right w:val="single" w:color="auto" w:sz="12" w:space="0"/>
            </w:tcBorders>
            <w:shd w:val="clear" w:color="auto" w:fill="auto"/>
            <w:vAlign w:val="center"/>
          </w:tcPr>
          <w:p w14:paraId="47303522">
            <w:pPr>
              <w:pStyle w:val="14"/>
            </w:pPr>
          </w:p>
        </w:tc>
      </w:tr>
      <w:tr w14:paraId="33E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197E7C7F">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B1C04FA">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EB16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71F9754">
            <w:pPr>
              <w:pStyle w:val="14"/>
              <w:widowControl w:val="0"/>
              <w:jc w:val="left"/>
              <w:rPr>
                <w:rFonts w:hint="eastAsia"/>
                <w:lang w:eastAsia="zh-CN"/>
              </w:rPr>
            </w:pPr>
            <w:r>
              <w:t>儿童文学课程是小学教育专业核心课程，课程思政设计贯穿教学全过程，以“立德树人”为根本目标，深度挖掘儿童文学中的思政元素：</w:t>
            </w:r>
          </w:p>
          <w:p w14:paraId="4FCDA666">
            <w:pPr>
              <w:pStyle w:val="14"/>
              <w:widowControl w:val="0"/>
              <w:jc w:val="left"/>
              <w:rPr>
                <w:rFonts w:hint="eastAsia"/>
                <w:lang w:eastAsia="zh-CN"/>
              </w:rPr>
            </w:pPr>
            <w:r>
              <w:t>1、通过中外经典儿童文学作品赏析，传承优秀文化基因，激发学生对中华优秀传统文化与世界优秀文化的认同与热爱，增强文化自信；</w:t>
            </w:r>
          </w:p>
          <w:p w14:paraId="2FA4397F">
            <w:pPr>
              <w:pStyle w:val="14"/>
              <w:widowControl w:val="0"/>
              <w:jc w:val="left"/>
              <w:rPr>
                <w:rFonts w:hint="eastAsia"/>
                <w:lang w:eastAsia="zh-CN"/>
              </w:rPr>
            </w:pPr>
            <w:r>
              <w:t>2、依托儿童文学的教育性特征，挖掘作品中蕴含的仁爱、诚信、勇敢、合作等美德，引导学生树立正确的价值观，培养良好的个人品德修养；</w:t>
            </w:r>
          </w:p>
          <w:p w14:paraId="0EE0B92B">
            <w:pPr>
              <w:pStyle w:val="14"/>
              <w:widowControl w:val="0"/>
              <w:jc w:val="left"/>
              <w:rPr>
                <w:rFonts w:hint="eastAsia"/>
                <w:lang w:eastAsia="zh-CN"/>
              </w:rPr>
            </w:pPr>
            <w:r>
              <w:t>3、聚焦儿童文学与小学语文教学的融合，强化师范生的“儿童本位”理念与育人意识，培养有理想信念、有道德情操、有扎实学识、有仁爱之心的“四有”好老师素养；</w:t>
            </w:r>
          </w:p>
          <w:p w14:paraId="24C43D5F">
            <w:pPr>
              <w:pStyle w:val="14"/>
              <w:widowControl w:val="0"/>
              <w:jc w:val="left"/>
              <w:rPr>
                <w:rFonts w:hint="eastAsia" w:eastAsia="宋体"/>
                <w:lang w:eastAsia="zh-CN"/>
              </w:rPr>
            </w:pPr>
            <w:r>
              <w:t>4、通过分组讨论、教学实践、课本剧表演等活动，培养学生的团队协作精神、沟通表达能力与责任担当意识，助力全面发展</w:t>
            </w:r>
            <w:r>
              <w:rPr>
                <w:rFonts w:hint="eastAsia"/>
                <w:lang w:eastAsia="zh-CN"/>
              </w:rPr>
              <w:t>。</w:t>
            </w:r>
          </w:p>
          <w:p w14:paraId="3DC4098A">
            <w:pPr>
              <w:pStyle w:val="14"/>
              <w:widowControl w:val="0"/>
              <w:jc w:val="left"/>
              <w:rPr>
                <w:rFonts w:hint="eastAsia"/>
              </w:rPr>
            </w:pPr>
          </w:p>
        </w:tc>
      </w:tr>
    </w:tbl>
    <w:p w14:paraId="454A7953">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D59C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l2br w:val="nil"/>
              <w:tr2bl w:val="nil"/>
            </w:tcBorders>
            <w:vAlign w:val="center"/>
          </w:tcPr>
          <w:p w14:paraId="57E015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l2br w:val="nil"/>
              <w:tr2bl w:val="nil"/>
            </w:tcBorders>
            <w:vAlign w:val="center"/>
          </w:tcPr>
          <w:p w14:paraId="20E52EDE">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l2br w:val="nil"/>
              <w:tr2bl w:val="nil"/>
            </w:tcBorders>
            <w:vAlign w:val="center"/>
          </w:tcPr>
          <w:p w14:paraId="05326EC3">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l2br w:val="nil"/>
              <w:tr2bl w:val="nil"/>
            </w:tcBorders>
            <w:vAlign w:val="center"/>
          </w:tcPr>
          <w:p w14:paraId="0A3DFA59">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l2br w:val="nil"/>
              <w:tr2bl w:val="nil"/>
            </w:tcBorders>
            <w:vAlign w:val="center"/>
          </w:tcPr>
          <w:p w14:paraId="4B2A1A4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1AD8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l2br w:val="nil"/>
              <w:tr2bl w:val="nil"/>
            </w:tcBorders>
          </w:tcPr>
          <w:p w14:paraId="48114F28">
            <w:pPr>
              <w:widowControl w:val="0"/>
              <w:snapToGrid w:val="0"/>
              <w:jc w:val="center"/>
              <w:rPr>
                <w:rFonts w:ascii="黑体" w:hAnsi="黑体" w:eastAsia="黑体"/>
                <w:bCs/>
                <w:sz w:val="21"/>
                <w:szCs w:val="21"/>
              </w:rPr>
            </w:pPr>
          </w:p>
        </w:tc>
        <w:tc>
          <w:tcPr>
            <w:tcW w:w="709" w:type="dxa"/>
            <w:vMerge w:val="continue"/>
            <w:tcBorders>
              <w:tl2br w:val="nil"/>
              <w:tr2bl w:val="nil"/>
            </w:tcBorders>
          </w:tcPr>
          <w:p w14:paraId="67B4B13D">
            <w:pPr>
              <w:pStyle w:val="16"/>
              <w:widowControl w:val="0"/>
              <w:jc w:val="both"/>
              <w:rPr>
                <w:rFonts w:ascii="黑体" w:hAnsi="黑体"/>
                <w:bCs/>
                <w:sz w:val="21"/>
                <w:szCs w:val="21"/>
              </w:rPr>
            </w:pPr>
          </w:p>
        </w:tc>
        <w:tc>
          <w:tcPr>
            <w:tcW w:w="2353" w:type="dxa"/>
            <w:vMerge w:val="continue"/>
            <w:tcBorders>
              <w:tl2br w:val="nil"/>
              <w:tr2bl w:val="nil"/>
            </w:tcBorders>
          </w:tcPr>
          <w:p w14:paraId="09CBC28B">
            <w:pPr>
              <w:pStyle w:val="16"/>
              <w:widowControl w:val="0"/>
              <w:jc w:val="both"/>
              <w:rPr>
                <w:rFonts w:ascii="黑体" w:hAnsi="黑体"/>
                <w:bCs/>
                <w:sz w:val="21"/>
                <w:szCs w:val="21"/>
              </w:rPr>
            </w:pPr>
          </w:p>
        </w:tc>
        <w:tc>
          <w:tcPr>
            <w:tcW w:w="612" w:type="dxa"/>
            <w:tcBorders>
              <w:tl2br w:val="nil"/>
              <w:tr2bl w:val="nil"/>
            </w:tcBorders>
            <w:vAlign w:val="center"/>
          </w:tcPr>
          <w:p w14:paraId="7CFA0E5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tcBorders>
              <w:tl2br w:val="nil"/>
              <w:tr2bl w:val="nil"/>
            </w:tcBorders>
            <w:vAlign w:val="center"/>
          </w:tcPr>
          <w:p w14:paraId="47DE796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tcBorders>
              <w:tl2br w:val="nil"/>
              <w:tr2bl w:val="nil"/>
            </w:tcBorders>
            <w:vAlign w:val="center"/>
          </w:tcPr>
          <w:p w14:paraId="49E7CCE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tcBorders>
              <w:tl2br w:val="nil"/>
              <w:tr2bl w:val="nil"/>
            </w:tcBorders>
            <w:vAlign w:val="center"/>
          </w:tcPr>
          <w:p w14:paraId="0FF7E93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tcBorders>
              <w:tl2br w:val="nil"/>
              <w:tr2bl w:val="nil"/>
            </w:tcBorders>
            <w:vAlign w:val="center"/>
          </w:tcPr>
          <w:p w14:paraId="14BD6B6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tcBorders>
              <w:tl2br w:val="nil"/>
              <w:tr2bl w:val="nil"/>
            </w:tcBorders>
            <w:vAlign w:val="center"/>
          </w:tcPr>
          <w:p w14:paraId="32231EC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tl2br w:val="nil"/>
              <w:tr2bl w:val="nil"/>
            </w:tcBorders>
          </w:tcPr>
          <w:p w14:paraId="4C364F7A">
            <w:pPr>
              <w:pStyle w:val="16"/>
              <w:widowControl w:val="0"/>
              <w:spacing w:line="240" w:lineRule="auto"/>
              <w:jc w:val="center"/>
              <w:rPr>
                <w:rFonts w:ascii="黑体" w:hAnsi="黑体"/>
                <w:bCs/>
                <w:sz w:val="21"/>
                <w:szCs w:val="21"/>
              </w:rPr>
            </w:pPr>
          </w:p>
        </w:tc>
      </w:tr>
      <w:tr w14:paraId="398C8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l2br w:val="nil"/>
              <w:tr2bl w:val="nil"/>
            </w:tcBorders>
            <w:vAlign w:val="center"/>
          </w:tcPr>
          <w:p w14:paraId="6F63660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Borders>
              <w:tl2br w:val="nil"/>
              <w:tr2bl w:val="nil"/>
            </w:tcBorders>
            <w:vAlign w:val="center"/>
          </w:tcPr>
          <w:p w14:paraId="0AF6A67E">
            <w:pPr>
              <w:pStyle w:val="14"/>
              <w:widowControl w:val="0"/>
              <w:rPr>
                <w:rFonts w:hint="default" w:eastAsia="宋体"/>
                <w:lang w:val="en-US" w:eastAsia="zh-CN"/>
              </w:rPr>
            </w:pPr>
            <w:r>
              <w:rPr>
                <w:rFonts w:hint="eastAsia"/>
                <w:lang w:val="en-US" w:eastAsia="zh-CN"/>
              </w:rPr>
              <w:t>20</w:t>
            </w:r>
          </w:p>
        </w:tc>
        <w:tc>
          <w:tcPr>
            <w:tcW w:w="2353" w:type="dxa"/>
            <w:tcBorders>
              <w:tl2br w:val="nil"/>
              <w:tr2bl w:val="nil"/>
            </w:tcBorders>
            <w:vAlign w:val="center"/>
          </w:tcPr>
          <w:p w14:paraId="22C39523">
            <w:pPr>
              <w:pStyle w:val="14"/>
              <w:widowControl w:val="0"/>
              <w:jc w:val="left"/>
            </w:pPr>
            <w:r>
              <w:rPr>
                <w:rFonts w:hint="eastAsia"/>
                <w:lang w:val="en-US" w:eastAsia="zh-CN"/>
              </w:rPr>
              <w:t>平时</w:t>
            </w:r>
            <w:r>
              <w:rPr>
                <w:rFonts w:hint="eastAsia"/>
              </w:rPr>
              <w:t>表现</w:t>
            </w:r>
            <w:r>
              <w:rPr>
                <w:rFonts w:hint="eastAsia"/>
                <w:lang w:eastAsia="zh-CN"/>
              </w:rPr>
              <w:t>：</w:t>
            </w:r>
            <w:r>
              <w:rPr>
                <w:rFonts w:hint="eastAsia"/>
              </w:rPr>
              <w:t>上课出勤率</w:t>
            </w:r>
            <w:r>
              <w:rPr>
                <w:rFonts w:hint="eastAsia"/>
                <w:lang w:eastAsia="zh-CN"/>
              </w:rPr>
              <w:t>、</w:t>
            </w:r>
            <w:r>
              <w:rPr>
                <w:rFonts w:hint="eastAsia"/>
              </w:rPr>
              <w:t>课前准备</w:t>
            </w:r>
            <w:r>
              <w:rPr>
                <w:rFonts w:hint="eastAsia"/>
                <w:lang w:eastAsia="zh-CN"/>
              </w:rPr>
              <w:t>、</w:t>
            </w:r>
            <w:r>
              <w:rPr>
                <w:rFonts w:hint="eastAsia"/>
              </w:rPr>
              <w:t>学习状态</w:t>
            </w:r>
            <w:r>
              <w:rPr>
                <w:rFonts w:hint="eastAsia"/>
                <w:lang w:eastAsia="zh-CN"/>
              </w:rPr>
              <w:t>、</w:t>
            </w:r>
            <w:r>
              <w:rPr>
                <w:rFonts w:hint="eastAsia"/>
              </w:rPr>
              <w:t>课堂参与度</w:t>
            </w:r>
          </w:p>
        </w:tc>
        <w:tc>
          <w:tcPr>
            <w:tcW w:w="612" w:type="dxa"/>
            <w:tcBorders>
              <w:tl2br w:val="nil"/>
              <w:tr2bl w:val="nil"/>
            </w:tcBorders>
            <w:vAlign w:val="center"/>
          </w:tcPr>
          <w:p w14:paraId="350EDCF1">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6CC96CAE">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3FFA98AB">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1B5AE1A9">
            <w:pPr>
              <w:pStyle w:val="14"/>
              <w:widowControl w:val="0"/>
              <w:rPr>
                <w:rFonts w:hint="default" w:eastAsia="宋体"/>
                <w:lang w:val="en-US" w:eastAsia="zh-CN"/>
              </w:rPr>
            </w:pPr>
            <w:r>
              <w:rPr>
                <w:rFonts w:hint="eastAsia"/>
                <w:lang w:val="en-US" w:eastAsia="zh-CN"/>
              </w:rPr>
              <w:t>15</w:t>
            </w:r>
          </w:p>
        </w:tc>
        <w:tc>
          <w:tcPr>
            <w:tcW w:w="612" w:type="dxa"/>
            <w:tcBorders>
              <w:tl2br w:val="nil"/>
              <w:tr2bl w:val="nil"/>
            </w:tcBorders>
            <w:vAlign w:val="center"/>
          </w:tcPr>
          <w:p w14:paraId="295BC6B6">
            <w:pPr>
              <w:pStyle w:val="14"/>
              <w:widowControl w:val="0"/>
              <w:rPr>
                <w:rFonts w:hint="default" w:eastAsia="宋体"/>
                <w:lang w:val="en-US" w:eastAsia="zh-CN"/>
              </w:rPr>
            </w:pPr>
            <w:r>
              <w:rPr>
                <w:rFonts w:hint="eastAsia"/>
                <w:lang w:val="en-US" w:eastAsia="zh-CN"/>
              </w:rPr>
              <w:t>20</w:t>
            </w:r>
          </w:p>
        </w:tc>
        <w:tc>
          <w:tcPr>
            <w:tcW w:w="612" w:type="dxa"/>
            <w:tcBorders>
              <w:tl2br w:val="nil"/>
              <w:tr2bl w:val="nil"/>
            </w:tcBorders>
            <w:vAlign w:val="center"/>
          </w:tcPr>
          <w:p w14:paraId="36D6E7F8">
            <w:pPr>
              <w:pStyle w:val="14"/>
              <w:widowControl w:val="0"/>
              <w:rPr>
                <w:rFonts w:hint="default" w:eastAsia="宋体"/>
                <w:lang w:val="en-US" w:eastAsia="zh-CN"/>
              </w:rPr>
            </w:pPr>
            <w:r>
              <w:rPr>
                <w:rFonts w:hint="eastAsia"/>
                <w:lang w:val="en-US" w:eastAsia="zh-CN"/>
              </w:rPr>
              <w:t>20</w:t>
            </w:r>
          </w:p>
        </w:tc>
        <w:tc>
          <w:tcPr>
            <w:tcW w:w="706" w:type="dxa"/>
            <w:tcBorders>
              <w:tl2br w:val="nil"/>
              <w:tr2bl w:val="nil"/>
            </w:tcBorders>
            <w:vAlign w:val="center"/>
          </w:tcPr>
          <w:p w14:paraId="3C607602">
            <w:pPr>
              <w:pStyle w:val="14"/>
              <w:widowControl w:val="0"/>
            </w:pPr>
            <w:r>
              <w:rPr>
                <w:rFonts w:hint="eastAsia"/>
              </w:rPr>
              <w:t>1</w:t>
            </w:r>
            <w:r>
              <w:t>00</w:t>
            </w:r>
          </w:p>
        </w:tc>
      </w:tr>
      <w:tr w14:paraId="4F062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l2br w:val="nil"/>
              <w:tr2bl w:val="nil"/>
            </w:tcBorders>
            <w:vAlign w:val="center"/>
          </w:tcPr>
          <w:p w14:paraId="62FCC84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Borders>
              <w:tl2br w:val="nil"/>
              <w:tr2bl w:val="nil"/>
            </w:tcBorders>
            <w:vAlign w:val="center"/>
          </w:tcPr>
          <w:p w14:paraId="5FC1ED41">
            <w:pPr>
              <w:pStyle w:val="14"/>
              <w:widowControl w:val="0"/>
              <w:rPr>
                <w:rFonts w:hint="default" w:eastAsia="宋体"/>
                <w:lang w:val="en-US" w:eastAsia="zh-CN"/>
              </w:rPr>
            </w:pPr>
            <w:r>
              <w:rPr>
                <w:rFonts w:hint="eastAsia"/>
                <w:lang w:val="en-US" w:eastAsia="zh-CN"/>
              </w:rPr>
              <w:t>30</w:t>
            </w:r>
          </w:p>
        </w:tc>
        <w:tc>
          <w:tcPr>
            <w:tcW w:w="2353" w:type="dxa"/>
            <w:tcBorders>
              <w:tl2br w:val="nil"/>
              <w:tr2bl w:val="nil"/>
            </w:tcBorders>
            <w:vAlign w:val="center"/>
          </w:tcPr>
          <w:p w14:paraId="1DF950E7">
            <w:pPr>
              <w:pStyle w:val="14"/>
              <w:widowControl w:val="0"/>
              <w:jc w:val="left"/>
              <w:rPr>
                <w:rFonts w:hint="default" w:eastAsia="宋体"/>
                <w:lang w:val="en-US" w:eastAsia="zh-CN"/>
              </w:rPr>
            </w:pPr>
            <w:r>
              <w:rPr>
                <w:rFonts w:hint="eastAsia"/>
                <w:lang w:val="en-US" w:eastAsia="zh-CN"/>
              </w:rPr>
              <w:t>小组合作探究</w:t>
            </w:r>
          </w:p>
        </w:tc>
        <w:tc>
          <w:tcPr>
            <w:tcW w:w="612" w:type="dxa"/>
            <w:tcBorders>
              <w:tl2br w:val="nil"/>
              <w:tr2bl w:val="nil"/>
            </w:tcBorders>
            <w:vAlign w:val="center"/>
          </w:tcPr>
          <w:p w14:paraId="76BB5F8B">
            <w:pPr>
              <w:pStyle w:val="14"/>
              <w:widowControl w:val="0"/>
              <w:spacing w:beforeLines="0" w:afterLines="0"/>
            </w:pPr>
            <w:r>
              <w:rPr>
                <w:rFonts w:hint="eastAsia"/>
                <w:sz w:val="21"/>
                <w:szCs w:val="21"/>
              </w:rPr>
              <w:t>15</w:t>
            </w:r>
          </w:p>
        </w:tc>
        <w:tc>
          <w:tcPr>
            <w:tcW w:w="612" w:type="dxa"/>
            <w:tcBorders>
              <w:tl2br w:val="nil"/>
              <w:tr2bl w:val="nil"/>
            </w:tcBorders>
            <w:vAlign w:val="center"/>
          </w:tcPr>
          <w:p w14:paraId="70F1BDB5">
            <w:pPr>
              <w:pStyle w:val="14"/>
              <w:widowControl w:val="0"/>
              <w:spacing w:beforeLines="0" w:afterLines="0"/>
            </w:pPr>
            <w:r>
              <w:rPr>
                <w:rFonts w:hint="eastAsia"/>
                <w:sz w:val="21"/>
                <w:szCs w:val="21"/>
              </w:rPr>
              <w:t>15</w:t>
            </w:r>
          </w:p>
        </w:tc>
        <w:tc>
          <w:tcPr>
            <w:tcW w:w="612" w:type="dxa"/>
            <w:tcBorders>
              <w:tl2br w:val="nil"/>
              <w:tr2bl w:val="nil"/>
            </w:tcBorders>
            <w:vAlign w:val="center"/>
          </w:tcPr>
          <w:p w14:paraId="55F90BC8">
            <w:pPr>
              <w:pStyle w:val="14"/>
              <w:widowControl w:val="0"/>
              <w:spacing w:beforeLines="0" w:afterLines="0"/>
            </w:pPr>
            <w:r>
              <w:rPr>
                <w:rFonts w:hint="eastAsia"/>
                <w:sz w:val="21"/>
                <w:szCs w:val="21"/>
              </w:rPr>
              <w:t>15</w:t>
            </w:r>
          </w:p>
        </w:tc>
        <w:tc>
          <w:tcPr>
            <w:tcW w:w="612" w:type="dxa"/>
            <w:tcBorders>
              <w:tl2br w:val="nil"/>
              <w:tr2bl w:val="nil"/>
            </w:tcBorders>
            <w:vAlign w:val="center"/>
          </w:tcPr>
          <w:p w14:paraId="6A0AA2E5">
            <w:pPr>
              <w:pStyle w:val="14"/>
              <w:widowControl w:val="0"/>
              <w:spacing w:beforeLines="0" w:afterLines="0"/>
            </w:pPr>
            <w:r>
              <w:rPr>
                <w:rFonts w:hint="eastAsia"/>
                <w:sz w:val="21"/>
                <w:szCs w:val="21"/>
              </w:rPr>
              <w:t>15</w:t>
            </w:r>
          </w:p>
        </w:tc>
        <w:tc>
          <w:tcPr>
            <w:tcW w:w="612" w:type="dxa"/>
            <w:tcBorders>
              <w:tl2br w:val="nil"/>
              <w:tr2bl w:val="nil"/>
            </w:tcBorders>
            <w:vAlign w:val="center"/>
          </w:tcPr>
          <w:p w14:paraId="52F65A78">
            <w:pPr>
              <w:pStyle w:val="14"/>
              <w:widowControl w:val="0"/>
              <w:spacing w:beforeLines="0" w:afterLines="0"/>
            </w:pPr>
            <w:r>
              <w:rPr>
                <w:rFonts w:hint="eastAsia"/>
                <w:sz w:val="21"/>
                <w:szCs w:val="21"/>
              </w:rPr>
              <w:t>20</w:t>
            </w:r>
          </w:p>
        </w:tc>
        <w:tc>
          <w:tcPr>
            <w:tcW w:w="612" w:type="dxa"/>
            <w:tcBorders>
              <w:tl2br w:val="nil"/>
              <w:tr2bl w:val="nil"/>
            </w:tcBorders>
            <w:vAlign w:val="center"/>
          </w:tcPr>
          <w:p w14:paraId="04D256D4">
            <w:pPr>
              <w:pStyle w:val="14"/>
              <w:widowControl w:val="0"/>
              <w:spacing w:beforeLines="0" w:afterLines="0"/>
            </w:pPr>
            <w:r>
              <w:rPr>
                <w:rFonts w:hint="eastAsia"/>
                <w:sz w:val="21"/>
                <w:szCs w:val="21"/>
              </w:rPr>
              <w:t>20</w:t>
            </w:r>
          </w:p>
        </w:tc>
        <w:tc>
          <w:tcPr>
            <w:tcW w:w="706" w:type="dxa"/>
            <w:tcBorders>
              <w:tl2br w:val="nil"/>
              <w:tr2bl w:val="nil"/>
            </w:tcBorders>
            <w:vAlign w:val="center"/>
          </w:tcPr>
          <w:p w14:paraId="6EFA0681">
            <w:pPr>
              <w:pStyle w:val="14"/>
              <w:widowControl w:val="0"/>
            </w:pPr>
            <w:r>
              <w:rPr>
                <w:rFonts w:hint="eastAsia"/>
              </w:rPr>
              <w:t>1</w:t>
            </w:r>
            <w:r>
              <w:t>00</w:t>
            </w:r>
          </w:p>
        </w:tc>
      </w:tr>
      <w:tr w14:paraId="52C4C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l2br w:val="nil"/>
              <w:tr2bl w:val="nil"/>
            </w:tcBorders>
            <w:vAlign w:val="center"/>
          </w:tcPr>
          <w:p w14:paraId="554B94F6">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709" w:type="dxa"/>
            <w:tcBorders>
              <w:tl2br w:val="nil"/>
              <w:tr2bl w:val="nil"/>
            </w:tcBorders>
            <w:vAlign w:val="center"/>
          </w:tcPr>
          <w:p w14:paraId="309F2E7C">
            <w:pPr>
              <w:pStyle w:val="14"/>
              <w:widowControl w:val="0"/>
              <w:rPr>
                <w:rFonts w:hint="default" w:eastAsia="宋体"/>
                <w:lang w:val="en-US" w:eastAsia="zh-CN"/>
              </w:rPr>
            </w:pPr>
            <w:r>
              <w:rPr>
                <w:rFonts w:hint="eastAsia"/>
                <w:lang w:val="en-US" w:eastAsia="zh-CN"/>
              </w:rPr>
              <w:t>50</w:t>
            </w:r>
          </w:p>
        </w:tc>
        <w:tc>
          <w:tcPr>
            <w:tcW w:w="2353" w:type="dxa"/>
            <w:tcBorders>
              <w:tl2br w:val="nil"/>
              <w:tr2bl w:val="nil"/>
            </w:tcBorders>
            <w:vAlign w:val="center"/>
          </w:tcPr>
          <w:p w14:paraId="7F65A6C7">
            <w:pPr>
              <w:pStyle w:val="14"/>
              <w:widowControl w:val="0"/>
              <w:jc w:val="left"/>
              <w:rPr>
                <w:rFonts w:hint="eastAsia" w:eastAsia="宋体"/>
                <w:lang w:eastAsia="zh-CN"/>
              </w:rPr>
            </w:pPr>
            <w:r>
              <w:rPr>
                <w:rFonts w:hint="eastAsia"/>
                <w:lang w:val="en-US" w:eastAsia="zh-CN"/>
              </w:rPr>
              <w:t>期末考试（观点写作、</w:t>
            </w:r>
            <w:r>
              <w:rPr>
                <w:rFonts w:hint="eastAsia"/>
              </w:rPr>
              <w:t>案例分析</w:t>
            </w:r>
            <w:r>
              <w:rPr>
                <w:rFonts w:hint="eastAsia"/>
                <w:lang w:eastAsia="zh-CN"/>
              </w:rPr>
              <w:t>）</w:t>
            </w:r>
            <w:bookmarkStart w:id="6" w:name="_GoBack"/>
            <w:bookmarkEnd w:id="6"/>
          </w:p>
        </w:tc>
        <w:tc>
          <w:tcPr>
            <w:tcW w:w="612" w:type="dxa"/>
            <w:tcBorders>
              <w:tl2br w:val="nil"/>
              <w:tr2bl w:val="nil"/>
            </w:tcBorders>
            <w:vAlign w:val="center"/>
          </w:tcPr>
          <w:p w14:paraId="72A35EC4">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635D497E">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40FF7252">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44C326B5">
            <w:pPr>
              <w:pStyle w:val="14"/>
              <w:widowControl w:val="0"/>
              <w:rPr>
                <w:rFonts w:hint="default" w:eastAsia="宋体"/>
                <w:lang w:val="en-US" w:eastAsia="zh-CN"/>
              </w:rPr>
            </w:pPr>
            <w:r>
              <w:rPr>
                <w:rFonts w:hint="eastAsia"/>
                <w:lang w:val="en-US" w:eastAsia="zh-CN"/>
              </w:rPr>
              <w:t>25</w:t>
            </w:r>
          </w:p>
        </w:tc>
        <w:tc>
          <w:tcPr>
            <w:tcW w:w="612" w:type="dxa"/>
            <w:tcBorders>
              <w:tl2br w:val="nil"/>
              <w:tr2bl w:val="nil"/>
            </w:tcBorders>
            <w:vAlign w:val="center"/>
          </w:tcPr>
          <w:p w14:paraId="7C5C8AFE">
            <w:pPr>
              <w:pStyle w:val="14"/>
              <w:widowControl w:val="0"/>
            </w:pPr>
          </w:p>
        </w:tc>
        <w:tc>
          <w:tcPr>
            <w:tcW w:w="612" w:type="dxa"/>
            <w:tcBorders>
              <w:tl2br w:val="nil"/>
              <w:tr2bl w:val="nil"/>
            </w:tcBorders>
            <w:vAlign w:val="center"/>
          </w:tcPr>
          <w:p w14:paraId="56F1245C">
            <w:pPr>
              <w:pStyle w:val="14"/>
              <w:widowControl w:val="0"/>
            </w:pPr>
          </w:p>
        </w:tc>
        <w:tc>
          <w:tcPr>
            <w:tcW w:w="706" w:type="dxa"/>
            <w:tcBorders>
              <w:tl2br w:val="nil"/>
              <w:tr2bl w:val="nil"/>
            </w:tcBorders>
            <w:vAlign w:val="center"/>
          </w:tcPr>
          <w:p w14:paraId="693F67C5">
            <w:pPr>
              <w:pStyle w:val="14"/>
              <w:widowControl w:val="0"/>
            </w:pPr>
            <w:r>
              <w:rPr>
                <w:rFonts w:hint="eastAsia"/>
              </w:rPr>
              <w:t>1</w:t>
            </w:r>
            <w:r>
              <w:t>00</w:t>
            </w:r>
          </w:p>
        </w:tc>
      </w:tr>
    </w:tbl>
    <w:p w14:paraId="0AC920DD">
      <w:pPr>
        <w:pStyle w:val="16"/>
        <w:spacing w:before="326" w:beforeLines="100" w:line="360" w:lineRule="auto"/>
        <w:ind w:firstLine="1680" w:firstLineChars="600"/>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D2FEB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269B57E">
            <w:pPr>
              <w:pStyle w:val="14"/>
              <w:widowControl w:val="0"/>
              <w:jc w:val="left"/>
              <w:rPr>
                <w:rFonts w:ascii="仿宋" w:hAnsi="仿宋" w:eastAsia="仿宋" w:cs="仿宋"/>
              </w:rPr>
            </w:pPr>
          </w:p>
          <w:p w14:paraId="2634C25F">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14:paraId="3CED5AE9">
            <w:pPr>
              <w:pStyle w:val="14"/>
              <w:widowControl w:val="0"/>
              <w:jc w:val="left"/>
              <w:rPr>
                <w:rFonts w:ascii="黑体"/>
              </w:rPr>
            </w:pPr>
          </w:p>
        </w:tc>
      </w:tr>
    </w:tbl>
    <w:p w14:paraId="4AEC0E3F">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1812A8-E641-4AD4-9750-1D7E46ABC4D5}"/>
  </w:font>
  <w:font w:name="黑体">
    <w:panose1 w:val="02010609060101010101"/>
    <w:charset w:val="86"/>
    <w:family w:val="auto"/>
    <w:pitch w:val="default"/>
    <w:sig w:usb0="800002BF" w:usb1="38CF7CFA" w:usb2="00000016" w:usb3="00000000" w:csb0="00040001" w:csb1="00000000"/>
    <w:embedRegular r:id="rId2" w:fontKey="{50649379-3BE2-4AB1-BE6D-A0B7918412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3" w:fontKey="{C7AE4F31-FD46-421F-BE41-F663FDB660C4}"/>
  </w:font>
  <w:font w:name="仿宋">
    <w:panose1 w:val="02010609060101010101"/>
    <w:charset w:val="86"/>
    <w:family w:val="modern"/>
    <w:pitch w:val="default"/>
    <w:sig w:usb0="800002BF" w:usb1="38CF7CFA" w:usb2="00000016" w:usb3="00000000" w:csb0="00040001" w:csb1="00000000"/>
    <w:embedRegular r:id="rId4" w:fontKey="{016F0025-4DA4-4821-A092-32722C7FB497}"/>
  </w:font>
  <w:font w:name="方正小标宋简体">
    <w:panose1 w:val="02000000000000000000"/>
    <w:charset w:val="86"/>
    <w:family w:val="script"/>
    <w:pitch w:val="default"/>
    <w:sig w:usb0="00000001" w:usb1="08000000" w:usb2="00000000" w:usb3="00000000" w:csb0="00040000" w:csb1="00000000"/>
    <w:embedRegular r:id="rId5" w:fontKey="{A83198C5-94B4-4A93-BA61-C8A01237AC0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AA1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D710BA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D710BA9">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F5C54"/>
    <w:multiLevelType w:val="singleLevel"/>
    <w:tmpl w:val="B7BF5C54"/>
    <w:lvl w:ilvl="0" w:tentative="0">
      <w:start w:val="1"/>
      <w:numFmt w:val="decimal"/>
      <w:suff w:val="nothing"/>
      <w:lvlText w:val="%1．"/>
      <w:lvlJc w:val="left"/>
      <w:pPr>
        <w:ind w:left="0" w:firstLine="400"/>
      </w:pPr>
      <w:rPr>
        <w:rFonts w:hint="default"/>
      </w:rPr>
    </w:lvl>
  </w:abstractNum>
  <w:abstractNum w:abstractNumId="1">
    <w:nsid w:val="C3CD6D1C"/>
    <w:multiLevelType w:val="singleLevel"/>
    <w:tmpl w:val="C3CD6D1C"/>
    <w:lvl w:ilvl="0" w:tentative="0">
      <w:start w:val="1"/>
      <w:numFmt w:val="decimal"/>
      <w:suff w:val="nothing"/>
      <w:lvlText w:val="%1．"/>
      <w:lvlJc w:val="left"/>
      <w:pPr>
        <w:ind w:left="0" w:firstLine="400"/>
      </w:pPr>
      <w:rPr>
        <w:rFonts w:hint="default"/>
      </w:rPr>
    </w:lvl>
  </w:abstractNum>
  <w:abstractNum w:abstractNumId="2">
    <w:nsid w:val="CB762B5A"/>
    <w:multiLevelType w:val="singleLevel"/>
    <w:tmpl w:val="CB762B5A"/>
    <w:lvl w:ilvl="0" w:tentative="0">
      <w:start w:val="1"/>
      <w:numFmt w:val="decimal"/>
      <w:suff w:val="nothing"/>
      <w:lvlText w:val="%1．"/>
      <w:lvlJc w:val="left"/>
      <w:pPr>
        <w:ind w:left="0" w:firstLine="400"/>
      </w:pPr>
      <w:rPr>
        <w:rFonts w:hint="default"/>
      </w:rPr>
    </w:lvl>
  </w:abstractNum>
  <w:abstractNum w:abstractNumId="3">
    <w:nsid w:val="D4D537F3"/>
    <w:multiLevelType w:val="singleLevel"/>
    <w:tmpl w:val="D4D537F3"/>
    <w:lvl w:ilvl="0" w:tentative="0">
      <w:start w:val="1"/>
      <w:numFmt w:val="decimal"/>
      <w:suff w:val="nothing"/>
      <w:lvlText w:val="%1．"/>
      <w:lvlJc w:val="left"/>
      <w:pPr>
        <w:ind w:left="0" w:firstLine="400"/>
      </w:pPr>
      <w:rPr>
        <w:rFonts w:hint="default"/>
      </w:rPr>
    </w:lvl>
  </w:abstractNum>
  <w:abstractNum w:abstractNumId="4">
    <w:nsid w:val="F55A15E2"/>
    <w:multiLevelType w:val="singleLevel"/>
    <w:tmpl w:val="F55A15E2"/>
    <w:lvl w:ilvl="0" w:tentative="0">
      <w:start w:val="1"/>
      <w:numFmt w:val="decimal"/>
      <w:suff w:val="nothing"/>
      <w:lvlText w:val="%1．"/>
      <w:lvlJc w:val="left"/>
      <w:pPr>
        <w:ind w:left="0" w:firstLine="400"/>
      </w:pPr>
      <w:rPr>
        <w:rFonts w:hint="default"/>
      </w:rPr>
    </w:lvl>
  </w:abstractNum>
  <w:abstractNum w:abstractNumId="5">
    <w:nsid w:val="1AE76EEE"/>
    <w:multiLevelType w:val="singleLevel"/>
    <w:tmpl w:val="1AE76EEE"/>
    <w:lvl w:ilvl="0" w:tentative="0">
      <w:start w:val="1"/>
      <w:numFmt w:val="decimal"/>
      <w:suff w:val="nothing"/>
      <w:lvlText w:val="%1．"/>
      <w:lvlJc w:val="left"/>
      <w:pPr>
        <w:ind w:left="0" w:firstLine="400"/>
      </w:pPr>
      <w:rPr>
        <w:rFonts w:hint="default"/>
      </w:rPr>
    </w:lvl>
  </w:abstractNum>
  <w:abstractNum w:abstractNumId="6">
    <w:nsid w:val="203D278D"/>
    <w:multiLevelType w:val="singleLevel"/>
    <w:tmpl w:val="203D278D"/>
    <w:lvl w:ilvl="0" w:tentative="0">
      <w:start w:val="1"/>
      <w:numFmt w:val="decimal"/>
      <w:suff w:val="nothing"/>
      <w:lvlText w:val="%1．"/>
      <w:lvlJc w:val="left"/>
      <w:pPr>
        <w:ind w:left="0" w:firstLine="400"/>
      </w:pPr>
      <w:rPr>
        <w:rFonts w:hint="default"/>
      </w:rPr>
    </w:lvl>
  </w:abstractNum>
  <w:abstractNum w:abstractNumId="7">
    <w:nsid w:val="492ECA0F"/>
    <w:multiLevelType w:val="singleLevel"/>
    <w:tmpl w:val="492ECA0F"/>
    <w:lvl w:ilvl="0" w:tentative="0">
      <w:start w:val="1"/>
      <w:numFmt w:val="decimal"/>
      <w:suff w:val="nothing"/>
      <w:lvlText w:val="%1．"/>
      <w:lvlJc w:val="left"/>
      <w:pPr>
        <w:ind w:left="0" w:firstLine="400"/>
      </w:pPr>
      <w:rPr>
        <w:rFonts w:hint="default"/>
      </w:rPr>
    </w:lvl>
  </w:abstractNum>
  <w:abstractNum w:abstractNumId="8">
    <w:nsid w:val="70C1DDA8"/>
    <w:multiLevelType w:val="singleLevel"/>
    <w:tmpl w:val="70C1DDA8"/>
    <w:lvl w:ilvl="0" w:tentative="0">
      <w:start w:val="1"/>
      <w:numFmt w:val="decimal"/>
      <w:suff w:val="nothing"/>
      <w:lvlText w:val="%1．"/>
      <w:lvlJc w:val="left"/>
      <w:pPr>
        <w:ind w:left="0" w:firstLine="400"/>
      </w:pPr>
      <w:rPr>
        <w:rFonts w:hint="default"/>
      </w:rPr>
    </w:lvl>
  </w:abstractNum>
  <w:abstractNum w:abstractNumId="9">
    <w:nsid w:val="7754AD8E"/>
    <w:multiLevelType w:val="singleLevel"/>
    <w:tmpl w:val="7754AD8E"/>
    <w:lvl w:ilvl="0" w:tentative="0">
      <w:start w:val="1"/>
      <w:numFmt w:val="decimal"/>
      <w:suff w:val="nothing"/>
      <w:lvlText w:val="%1．"/>
      <w:lvlJc w:val="left"/>
      <w:pPr>
        <w:ind w:left="0" w:firstLine="400"/>
      </w:pPr>
      <w:rPr>
        <w:rFonts w:hint="default"/>
      </w:rPr>
    </w:lvl>
  </w:abstractNum>
  <w:num w:numId="1">
    <w:abstractNumId w:val="6"/>
  </w:num>
  <w:num w:numId="2">
    <w:abstractNumId w:val="0"/>
  </w:num>
  <w:num w:numId="3">
    <w:abstractNumId w:val="4"/>
  </w:num>
  <w:num w:numId="4">
    <w:abstractNumId w:val="8"/>
  </w:num>
  <w:num w:numId="5">
    <w:abstractNumId w:val="1"/>
  </w:num>
  <w:num w:numId="6">
    <w:abstractNumId w:val="9"/>
  </w:num>
  <w:num w:numId="7">
    <w:abstractNumId w:val="3"/>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6781FCC"/>
    <w:rsid w:val="0A8128A6"/>
    <w:rsid w:val="0BF32A1B"/>
    <w:rsid w:val="0C2B3807"/>
    <w:rsid w:val="10BD2C22"/>
    <w:rsid w:val="22987C80"/>
    <w:rsid w:val="24192CCC"/>
    <w:rsid w:val="28F61B95"/>
    <w:rsid w:val="2B580837"/>
    <w:rsid w:val="2D4B5061"/>
    <w:rsid w:val="35045F8E"/>
    <w:rsid w:val="39A66CD4"/>
    <w:rsid w:val="3CD52CE1"/>
    <w:rsid w:val="410F2E6A"/>
    <w:rsid w:val="421B5801"/>
    <w:rsid w:val="4430136C"/>
    <w:rsid w:val="4AB0382B"/>
    <w:rsid w:val="4E283848"/>
    <w:rsid w:val="527A1FD1"/>
    <w:rsid w:val="569868B5"/>
    <w:rsid w:val="5D9B1B67"/>
    <w:rsid w:val="5DCF7A63"/>
    <w:rsid w:val="611F6817"/>
    <w:rsid w:val="62DA49CB"/>
    <w:rsid w:val="66CA1754"/>
    <w:rsid w:val="69D01041"/>
    <w:rsid w:val="6F1E65D4"/>
    <w:rsid w:val="6F266C86"/>
    <w:rsid w:val="6F5042C2"/>
    <w:rsid w:val="6FF120E2"/>
    <w:rsid w:val="73C10F2F"/>
    <w:rsid w:val="74316312"/>
    <w:rsid w:val="74C810C8"/>
    <w:rsid w:val="74DC579C"/>
    <w:rsid w:val="77A418E4"/>
    <w:rsid w:val="780F13C8"/>
    <w:rsid w:val="783B5B6D"/>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506</Words>
  <Characters>551</Characters>
  <Lines>6</Lines>
  <Paragraphs>1</Paragraphs>
  <TotalTime>9</TotalTime>
  <ScaleCrop>false</ScaleCrop>
  <LinksUpToDate>false</LinksUpToDate>
  <CharactersWithSpaces>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若尘</cp:lastModifiedBy>
  <cp:lastPrinted>2023-11-21T00:52:00Z</cp:lastPrinted>
  <dcterms:modified xsi:type="dcterms:W3CDTF">2026-04-14T10:18:23Z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B670FFD4EBDF49099E2C7443AB1FD90C_13</vt:lpwstr>
  </property>
  <property fmtid="{D5CDD505-2E9C-101B-9397-08002B2CF9AE}" pid="4" name="KSOTemplateDocerSaveRecord">
    <vt:lpwstr>eyJoZGlkIjoiNjcyM2ExNzllY2JhODllMmQyYjEyOGFkZDQxODBhN2EiLCJ1c2VySWQiOiIyNzI2MTM4NzIifQ==</vt:lpwstr>
  </property>
</Properties>
</file>