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生活中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的民法典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2138096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0783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窦红霞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04027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22.23级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1教112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周三一天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主教材《中华人民共和国民法典》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中国法制出服社 2020年5月28日出版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5F3DBF9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《中华人民共和国民法典释义及使用指南》黄薇主编中国民主法制出版</w:t>
            </w: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年版</w:t>
            </w:r>
          </w:p>
          <w:p w14:paraId="274ACBE1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《民法典使用一本通》郭小明主编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中国民主法制出版社</w:t>
            </w:r>
            <w:r>
              <w:rPr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年版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《民法典与百姓生活</w:t>
            </w: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rFonts w:hint="eastAsia"/>
                <w:color w:val="000000"/>
                <w:sz w:val="20"/>
                <w:szCs w:val="20"/>
              </w:rPr>
              <w:t>问》西南政法大学主编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重庆出版社</w:t>
            </w:r>
            <w:r>
              <w:rPr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民法学概述、渊源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-总则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基本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原则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物权编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物权编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-合同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-合同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人格权编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之-婚姻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家庭编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继承编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侵权责任编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侵权责任编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民事诉讼法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民事诉讼法-法院旁听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民事法律文书写作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综合考试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课堂表现、作业、案件综评展示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法院旁听实践环节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40%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民法综合试卷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28320" cy="223520"/>
            <wp:effectExtent l="0" t="0" r="5080" b="5080"/>
            <wp:docPr id="4" name="图片 4" descr="df874907b829b3e5febb579e527a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874907b829b3e5febb579e527a95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sz w:val="21"/>
          <w:szCs w:val="21"/>
        </w:rPr>
        <w:t>2024年</w:t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/>
          <w:color w:val="000000"/>
          <w:sz w:val="21"/>
          <w:szCs w:val="21"/>
        </w:rPr>
        <w:t>月</w:t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AAE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5A76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4811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2D76B0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3A884-FA05-4469-B467-3B73A6B748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504</Words>
  <Characters>557</Characters>
  <Lines>5</Lines>
  <Paragraphs>1</Paragraphs>
  <TotalTime>1335</TotalTime>
  <ScaleCrop>false</ScaleCrop>
  <LinksUpToDate>false</LinksUpToDate>
  <CharactersWithSpaces>600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2024-03-18T07:25:00Z</dcterms:created>
  <dc:creator>*****</dc:creator>
  <cp:lastModifiedBy>潘冬平</cp:lastModifiedBy>
  <cp:lastPrinted>2024-10-03T07:17:29Z</cp:lastPrinted>
  <dcterms:modified xsi:type="dcterms:W3CDTF">2024-10-04T05:36:56Z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6B6416D489C942B3A904A38DD67ED387_12</vt:lpwstr>
  </property>
</Properties>
</file>