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93841">
      <w:pPr>
        <w:ind w:firstLine="2240" w:firstLineChars="700"/>
        <w:jc w:val="both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《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简笔画</w:t>
      </w:r>
      <w:r>
        <w:rPr>
          <w:rFonts w:hint="eastAsia" w:ascii="黑体" w:hAnsi="黑体" w:eastAsia="黑体" w:cs="黑体"/>
          <w:bCs/>
          <w:sz w:val="32"/>
          <w:szCs w:val="32"/>
        </w:rPr>
        <w:t>》课程教学大纲</w:t>
      </w:r>
    </w:p>
    <w:p w14:paraId="54E8774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9C31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D68112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16ADBB2">
            <w:pPr>
              <w:widowControl w:val="0"/>
              <w:jc w:val="left"/>
              <w:rPr>
                <w:rFonts w:hint="eastAsia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简笔画</w:t>
            </w:r>
          </w:p>
        </w:tc>
      </w:tr>
      <w:tr w14:paraId="53AF3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34F674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5206BE9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tick figure</w:t>
            </w:r>
          </w:p>
        </w:tc>
      </w:tr>
      <w:tr w14:paraId="64824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3A9D59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431D903">
            <w:pPr>
              <w:widowControl w:val="0"/>
              <w:jc w:val="center"/>
              <w:rPr>
                <w:rFonts w:hint="default" w:ascii="黑体" w:hAnsi="黑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213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0171</w:t>
            </w:r>
          </w:p>
        </w:tc>
        <w:tc>
          <w:tcPr>
            <w:tcW w:w="2126" w:type="dxa"/>
            <w:gridSpan w:val="2"/>
            <w:vAlign w:val="center"/>
          </w:tcPr>
          <w:p w14:paraId="5445A88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3266F61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A7F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51E271F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1423638"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1D7BFABA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2F7C6A8B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301DCED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5D97C3B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3ACB0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BA73A6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041E9427"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33F5528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C8FBAAD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学前教育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/大二</w:t>
            </w:r>
          </w:p>
        </w:tc>
      </w:tr>
      <w:tr w14:paraId="10BE9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6693EF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B60FF67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任选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 w14:paraId="0A96622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4D271DB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2001F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D6FE7E1">
            <w:pPr>
              <w:widowControl w:val="0"/>
              <w:jc w:val="center"/>
              <w:rPr>
                <w:rFonts w:ascii="黑体" w:hAnsi="黑体" w:eastAsia="黑体"/>
                <w:color w:val="auto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auto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9074458">
            <w:pPr>
              <w:widowControl w:val="0"/>
              <w:jc w:val="both"/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自编</w:t>
            </w:r>
          </w:p>
        </w:tc>
        <w:tc>
          <w:tcPr>
            <w:tcW w:w="1413" w:type="dxa"/>
            <w:gridSpan w:val="2"/>
            <w:vAlign w:val="center"/>
          </w:tcPr>
          <w:p w14:paraId="347668D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0AC75A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34307CD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6857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6D3542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5021E93">
            <w:pPr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学前美术基础1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2130162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学前美术基础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2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2130163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2）</w:t>
            </w:r>
          </w:p>
        </w:tc>
      </w:tr>
      <w:tr w14:paraId="60B85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26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4196E7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5A436E66">
            <w:pPr>
              <w:widowControl w:val="0"/>
              <w:snapToGrid w:val="0"/>
              <w:spacing w:line="240" w:lineRule="auto"/>
              <w:ind w:firstLine="420" w:firstLineChars="200"/>
              <w:jc w:val="both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《简笔画》是学前教育专业的技能课程，是学前教育的重要组成内容，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直接助力学生达成“教育情怀”、“保教知识”和“班级管理”的毕业要求，是实现培养目标的关键一环。在专业知识体系中，它承接《学前美术基础1》、《</w:t>
            </w: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  <w:t>学前美术基础2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》等基础课，为后续《幼儿园环境创设》等课程提供基础技能，是构建完整知识和技能体系的重要节点。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课程围绕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简笔画的课程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目标，从学前儿童学习与发展的基本特征出发，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深入学习简笔画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的基本技能，简笔画创作的基本方法和基本能力。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从而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具备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简笔画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的专业知识与能力。通过本课程的学习，学生应掌握</w:t>
            </w:r>
            <w:r>
              <w:rPr>
                <w:rFonts w:hint="eastAsia"/>
                <w:color w:val="000000"/>
                <w:sz w:val="21"/>
                <w:szCs w:val="21"/>
              </w:rPr>
              <w:t>简笔画的创编、色彩基础知识、点线面结合绘画、色彩搭配、美术审美等专业知识。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具备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简笔画创作技能和简笔画的创编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的基本能力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</w:rPr>
              <w:t>具备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val="en-US" w:eastAsia="zh-CN" w:bidi="ar-SA"/>
              </w:rPr>
              <w:t>艺术欣赏与表现的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</w:rPr>
              <w:t>能力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；感悟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美育的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精神，树立尊重儿童、支持儿童发展的儿童观，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努力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成为一名能够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挖掘艺术的教育价值，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</w:rPr>
              <w:t>做幼儿健康成长的启蒙者和引路人。</w:t>
            </w:r>
          </w:p>
        </w:tc>
      </w:tr>
      <w:tr w14:paraId="09FA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242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6181DE7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5A96B373">
            <w:pPr>
              <w:widowControl w:val="0"/>
              <w:snapToGrid w:val="0"/>
              <w:spacing w:line="240" w:lineRule="auto"/>
              <w:ind w:firstLine="420" w:firstLineChars="20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本课程适合学前教育专业大二第一学期的</w:t>
            </w:r>
            <w:r>
              <w:rPr>
                <w:rFonts w:hint="eastAsia"/>
                <w:color w:val="000000"/>
                <w:sz w:val="21"/>
                <w:szCs w:val="21"/>
              </w:rPr>
              <w:t>系级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选</w:t>
            </w:r>
            <w:r>
              <w:rPr>
                <w:rFonts w:hint="eastAsia"/>
                <w:color w:val="000000"/>
                <w:sz w:val="21"/>
                <w:szCs w:val="21"/>
              </w:rPr>
              <w:t>修课程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学生应有一定的学前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美术基础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</w:rPr>
              <w:t>绘画能力技巧、美术鉴赏能力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相关学习经验和理论基础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同时应具备一定的自主学习能力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具备正确的课程观和儿童观，具有一定审美能力和动手能力。</w:t>
            </w:r>
          </w:p>
        </w:tc>
      </w:tr>
      <w:tr w14:paraId="2EF7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4CFCB78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1A140C09">
            <w:pPr>
              <w:widowControl w:val="0"/>
              <w:jc w:val="both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drawing>
                <wp:inline distT="0" distB="0" distL="114300" distR="114300">
                  <wp:extent cx="846455" cy="336550"/>
                  <wp:effectExtent l="0" t="0" r="0" b="13970"/>
                  <wp:docPr id="1" name="图片 1" descr="自己的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自己的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27157" b="330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455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6" w:name="_GoBack"/>
            <w:bookmarkEnd w:id="6"/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CC7078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77FD04C0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2025年9月</w:t>
            </w:r>
          </w:p>
        </w:tc>
      </w:tr>
      <w:tr w14:paraId="3084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CA5638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14:paraId="48EA121B">
            <w:pPr>
              <w:widowControl w:val="0"/>
              <w:jc w:val="right"/>
              <w:rPr>
                <w:rFonts w:ascii="黑体" w:hAnsi="黑体" w:eastAsia="黑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10235" cy="344170"/>
                  <wp:effectExtent l="0" t="0" r="14605" b="6350"/>
                  <wp:docPr id="3" name="图片 3" descr="c4f122355c195e15733fe64afb9cd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4f122355c195e15733fe64afb9cde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35" cy="34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21B0F367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FEB2839">
            <w:pPr>
              <w:widowControl w:val="0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2025年9月</w:t>
            </w:r>
          </w:p>
        </w:tc>
      </w:tr>
      <w:tr w14:paraId="19940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6EFB4E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0EC617F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819C20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A76CC96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7E4DDCB7">
      <w:pPr>
        <w:spacing w:line="100" w:lineRule="exact"/>
        <w:rPr>
          <w:rFonts w:ascii="Arial" w:hAnsi="Arial" w:eastAsia="黑体"/>
        </w:rPr>
      </w:pPr>
      <w:r>
        <w:br w:type="page"/>
      </w:r>
    </w:p>
    <w:p w14:paraId="5F5B9704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2098B3DB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0CFDD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5AE3578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4E26A07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2070A50F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28489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41FC764F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0"/>
                <w:szCs w:val="20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CDF1398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62B177E7">
            <w:pPr>
              <w:spacing w:line="240" w:lineRule="auto"/>
              <w:ind w:right="-5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儿童简笔画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的基本知识，包括简笔画技能、简笔画创编、简笔画欣赏等的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基本概念、特点和在学前教育中的作用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75299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710FC1AC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0"/>
                <w:szCs w:val="20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88E9D96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2</w:t>
            </w:r>
          </w:p>
        </w:tc>
        <w:tc>
          <w:tcPr>
            <w:tcW w:w="6459" w:type="dxa"/>
            <w:vAlign w:val="center"/>
          </w:tcPr>
          <w:p w14:paraId="7A5B98FD">
            <w:pPr>
              <w:pStyle w:val="14"/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能够掌握简笔画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技能，能够熟练运用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多种技法和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材料进行创作，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能把握构图、造型和色彩之间的总体关系，具备独立创作简笔画的能力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能够运用恰当的方法进行简笔画欣赏和评述，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学前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美术教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育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提供指导。</w:t>
            </w:r>
          </w:p>
        </w:tc>
      </w:tr>
      <w:tr w14:paraId="2DA85E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24EB9FF0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0"/>
                <w:szCs w:val="20"/>
              </w:rPr>
              <w:t>素养目标</w:t>
            </w:r>
          </w:p>
          <w:p w14:paraId="0A2ED1FC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0"/>
                <w:szCs w:val="20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67AD990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6459" w:type="dxa"/>
            <w:vAlign w:val="center"/>
          </w:tcPr>
          <w:p w14:paraId="7393874F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培养人文底蕴和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科学精神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，以科学的方法和理念引导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感受美术，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增强学生艺术审美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。树立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正确的教育情怀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，尊重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的个体差异和创作个性，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运用简笔画作品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将班级布置为适合孩子的环境，营造积极的氛围。</w:t>
            </w:r>
          </w:p>
        </w:tc>
      </w:tr>
    </w:tbl>
    <w:p w14:paraId="386FC3D0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6"/>
      </w:tblGrid>
      <w:tr w14:paraId="709823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86" w:type="dxa"/>
          </w:tcPr>
          <w:p w14:paraId="13FA038F">
            <w:pPr>
              <w:pStyle w:val="15"/>
              <w:widowControl w:val="0"/>
              <w:numPr>
                <w:ilvl w:val="0"/>
                <w:numId w:val="0"/>
              </w:numPr>
              <w:tabs>
                <w:tab w:val="left" w:pos="4200"/>
              </w:tabs>
              <w:adjustRightInd w:val="0"/>
              <w:snapToGrid w:val="0"/>
              <w:spacing w:line="440" w:lineRule="exact"/>
              <w:jc w:val="both"/>
              <w:outlineLvl w:val="1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XQ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O2教育情怀</w:t>
            </w:r>
          </w:p>
          <w:p w14:paraId="4A2B6379">
            <w:pPr>
              <w:pStyle w:val="15"/>
              <w:tabs>
                <w:tab w:val="left" w:pos="4200"/>
              </w:tabs>
              <w:adjustRightInd w:val="0"/>
              <w:snapToGrid w:val="0"/>
              <w:spacing w:line="360" w:lineRule="auto"/>
              <w:ind w:left="0" w:firstLine="420" w:firstLineChars="200"/>
              <w:outlineLvl w:val="1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val="en-US" w:eastAsia="zh-CN" w:bidi="ar-SA"/>
              </w:rPr>
              <w:t>②具有人文底蕴、生命关怀和科学精神，践行幼儿为本和爱与自由理念，做幼儿健康成长的启蒙者和引路人。</w:t>
            </w:r>
          </w:p>
        </w:tc>
      </w:tr>
      <w:tr w14:paraId="36D11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8486" w:type="dxa"/>
          </w:tcPr>
          <w:p w14:paraId="08D99C51">
            <w:pPr>
              <w:pStyle w:val="15"/>
              <w:widowControl w:val="0"/>
              <w:numPr>
                <w:ilvl w:val="0"/>
                <w:numId w:val="0"/>
              </w:numPr>
              <w:tabs>
                <w:tab w:val="left" w:pos="4200"/>
              </w:tabs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XQ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O3保教知识</w:t>
            </w:r>
          </w:p>
          <w:p w14:paraId="68D9FE9F">
            <w:pPr>
              <w:pStyle w:val="15"/>
              <w:tabs>
                <w:tab w:val="left" w:pos="4200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val="en-US" w:eastAsia="zh-CN" w:bidi="ar-SA"/>
              </w:rPr>
              <w:t>①掌握通识知识，具有专业所需的人文科学素养，体现在学前相关的艺术欣赏与表现，以及教育信息技术知识与技能。</w:t>
            </w:r>
          </w:p>
        </w:tc>
      </w:tr>
      <w:tr w14:paraId="653BC8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486" w:type="dxa"/>
          </w:tcPr>
          <w:p w14:paraId="5F9D0FFD">
            <w:pPr>
              <w:pStyle w:val="15"/>
              <w:widowControl w:val="0"/>
              <w:numPr>
                <w:ilvl w:val="0"/>
                <w:numId w:val="0"/>
              </w:numPr>
              <w:tabs>
                <w:tab w:val="left" w:pos="4200"/>
              </w:tabs>
              <w:adjustRightInd w:val="0"/>
              <w:snapToGrid w:val="0"/>
              <w:spacing w:line="440" w:lineRule="exact"/>
              <w:contextualSpacing w:val="0"/>
              <w:jc w:val="both"/>
              <w:outlineLvl w:val="1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XQ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O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班级管理</w:t>
            </w:r>
          </w:p>
          <w:p w14:paraId="46A8D1B6">
            <w:pPr>
              <w:pStyle w:val="15"/>
              <w:widowControl w:val="0"/>
              <w:tabs>
                <w:tab w:val="left" w:pos="4200"/>
              </w:tabs>
              <w:adjustRightInd w:val="0"/>
              <w:snapToGrid w:val="0"/>
              <w:spacing w:line="360" w:lineRule="auto"/>
              <w:ind w:left="0" w:firstLine="420" w:firstLineChars="200"/>
              <w:contextualSpacing w:val="0"/>
              <w:jc w:val="both"/>
              <w:outlineLvl w:val="1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val="en-US" w:eastAsia="zh-CN" w:bidi="ar-SA"/>
              </w:rPr>
              <w:t>②具有班级环境创设、一日生活常规管理、班级主题班会活动设计、家庭与社区教育资源利用能力，建立良好的同伴关系和师幼关系，能营造愉悦、尊重、平等、积极的班级氛围和安全舒适的班级环境。</w:t>
            </w:r>
          </w:p>
        </w:tc>
      </w:tr>
    </w:tbl>
    <w:p w14:paraId="329AE161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5AECD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5E4E468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3CB7CE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8FDD93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3FAC683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CB6C4D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324FB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81F7CC7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XQ</w:t>
            </w:r>
            <w:r>
              <w:rPr>
                <w:rFonts w:hint="eastAsia"/>
                <w:lang w:val="en-US" w:eastAsia="zh-CN"/>
              </w:rPr>
              <w:t>02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442D7B9D"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default" w:ascii="Calibri" w:hAnsi="Calibri" w:cs="Calibri"/>
                <w:bCs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AEBB448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646A53EB">
            <w:pPr>
              <w:pStyle w:val="14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培养人文底蕴和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科学精神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，以科学的方法和理念引导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感受美术，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增强学生艺术审美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。树立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正确的教育情怀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，尊重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的个体差异和创作个性，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能运用简笔画作品将班级布置为适合孩子的环境，营造积极的氛围。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96AE9B4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71305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52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EE1D2AA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XQ</w:t>
            </w:r>
            <w:r>
              <w:rPr>
                <w:rFonts w:hint="eastAsia"/>
                <w:lang w:val="en-US" w:eastAsia="zh-CN"/>
              </w:rPr>
              <w:t>03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09912343">
            <w:pPr>
              <w:pStyle w:val="14"/>
              <w:rPr>
                <w:rFonts w:hint="default" w:ascii="Calibri" w:hAnsi="Calibri" w:cs="Calibri"/>
                <w:bCs/>
              </w:rPr>
            </w:pPr>
            <w:r>
              <w:rPr>
                <w:rFonts w:hint="default" w:ascii="Calibri" w:hAnsi="Calibri" w:cs="Calibri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7F83321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tcBorders>
              <w:bottom w:val="single" w:color="auto" w:sz="4" w:space="0"/>
            </w:tcBorders>
            <w:vAlign w:val="center"/>
          </w:tcPr>
          <w:p w14:paraId="71A60D1F">
            <w:pPr>
              <w:keepNext w:val="0"/>
              <w:keepLines w:val="0"/>
              <w:pageBreakBefore w:val="0"/>
              <w:widowControl w:val="0"/>
              <w:tabs>
                <w:tab w:val="left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1.掌握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儿童简笔画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的基本知识，包括简笔画技能、简笔画创编、简笔画欣赏等的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基本概念、特点和在学前教育中的作用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074E47A">
            <w:pPr>
              <w:pStyle w:val="14"/>
              <w:jc w:val="center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2DB0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6986D70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XQ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4C9C70BA">
            <w:pPr>
              <w:pStyle w:val="14"/>
              <w:rPr>
                <w:rFonts w:hint="default" w:ascii="Calibri" w:hAnsi="Calibri" w:cs="Calibri"/>
                <w:bCs/>
              </w:rPr>
            </w:pPr>
            <w:r>
              <w:rPr>
                <w:rFonts w:hint="default" w:ascii="Calibri" w:hAnsi="Calibri" w:cs="Calibri"/>
                <w:bCs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FFEA621">
            <w:pPr>
              <w:pStyle w:val="14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4763" w:type="dxa"/>
            <w:tcBorders>
              <w:bottom w:val="single" w:color="auto" w:sz="4" w:space="0"/>
            </w:tcBorders>
            <w:vAlign w:val="center"/>
          </w:tcPr>
          <w:p w14:paraId="67097D32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2.能够掌握简笔画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技能，能够熟练运用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多种技法和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材料进行创作，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能把握构图、造型和色彩之间的总体关系，具备独立创作简笔画的能力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能够运用恰当的方法进行简笔画欣赏和评述，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学前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美术教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育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提供指导。</w:t>
            </w:r>
          </w:p>
        </w:tc>
        <w:tc>
          <w:tcPr>
            <w:tcW w:w="13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D49454">
            <w:pPr>
              <w:pStyle w:val="14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206EF5BA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1A18D90F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4318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c>
          <w:tcPr>
            <w:tcW w:w="8296" w:type="dxa"/>
          </w:tcPr>
          <w:p w14:paraId="13B80D62">
            <w:pPr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第一单元 儿童简笔画概述</w:t>
            </w:r>
          </w:p>
          <w:p w14:paraId="5EB10FFA">
            <w:pPr>
              <w:pStyle w:val="15"/>
              <w:widowControl w:val="0"/>
              <w:numPr>
                <w:ilvl w:val="0"/>
                <w:numId w:val="0"/>
              </w:numPr>
              <w:ind w:leftChars="0" w:right="-5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知识目标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</w:p>
          <w:p w14:paraId="136910B3">
            <w:pPr>
              <w:widowControl w:val="0"/>
              <w:ind w:right="-5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1.知道儿童简笔画概念和定义；</w:t>
            </w:r>
          </w:p>
          <w:p w14:paraId="3AFD4972">
            <w:pPr>
              <w:widowControl w:val="0"/>
              <w:ind w:right="-5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2.了解儿童简笔画的发展过程和特点；</w:t>
            </w:r>
          </w:p>
          <w:p w14:paraId="222B22F4">
            <w:pPr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3.分析儿童简笔画的功能和应用范围；</w:t>
            </w:r>
          </w:p>
          <w:p w14:paraId="1FABE78D">
            <w:pPr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教学重点：</w:t>
            </w:r>
          </w:p>
          <w:p w14:paraId="49193764">
            <w:pPr>
              <w:widowControl w:val="0"/>
              <w:ind w:right="-5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1.掌握简笔画的概念、作用和特点，对简笔画有基础的理解。</w:t>
            </w:r>
          </w:p>
          <w:p w14:paraId="3D50AC1C">
            <w:pPr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2.能准确临摹简笔画，加深理解</w:t>
            </w:r>
          </w:p>
          <w:p w14:paraId="1B2E235E">
            <w:pPr>
              <w:widowControl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教学难点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辨别简笔画与速写、线描画的区别，深刻理解简笔画的特征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3E9E80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E5C837F">
            <w:pPr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单元 简笔画的造型规律和表现方法</w:t>
            </w:r>
          </w:p>
          <w:p w14:paraId="6C3FC7F1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知识目标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</w:p>
          <w:p w14:paraId="1E690972">
            <w:pPr>
              <w:widowControl w:val="0"/>
              <w:ind w:right="-5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1.知道简笔画概念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定义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、特点、功能和应用范围；</w:t>
            </w:r>
          </w:p>
          <w:p w14:paraId="7871E675">
            <w:pPr>
              <w:widowControl w:val="0"/>
              <w:ind w:right="-5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2.了解简笔画不同类型的造型规律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；</w:t>
            </w:r>
          </w:p>
          <w:p w14:paraId="747C3DCB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3.分析简笔画不同类型的表现方法。</w:t>
            </w:r>
          </w:p>
          <w:p w14:paraId="3FDFA7D2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教学重点：</w:t>
            </w:r>
          </w:p>
          <w:p w14:paraId="482D407B">
            <w:pPr>
              <w:widowControl w:val="0"/>
              <w:ind w:right="-5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1.掌握简笔画的概念、作用和特点，对简笔画有基础的理解。</w:t>
            </w:r>
          </w:p>
          <w:p w14:paraId="318BF4DD">
            <w:pPr>
              <w:widowControl w:val="0"/>
              <w:ind w:right="-5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2.能准确临摹简笔画，加深理解。</w:t>
            </w:r>
          </w:p>
          <w:p w14:paraId="70FCA307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用简笔画表现不同类型对象，掌握单个和综合简笔画的表现技巧</w:t>
            </w:r>
          </w:p>
          <w:p w14:paraId="086EE51A">
            <w:pPr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教学难点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</w:p>
          <w:p w14:paraId="2569B09D">
            <w:pPr>
              <w:widowControl w:val="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辨别简笔画与速写、线描画的区别，深刻理解简笔画的特征；</w:t>
            </w:r>
          </w:p>
        </w:tc>
      </w:tr>
      <w:tr w14:paraId="399AA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C17D413">
            <w:pPr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简笔画创编</w:t>
            </w:r>
          </w:p>
          <w:p w14:paraId="2F8ADFB5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知识目标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</w:p>
          <w:p w14:paraId="6693FA52">
            <w:pPr>
              <w:widowControl w:val="0"/>
              <w:ind w:right="-5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 知道简笔画创编的构图设计技巧和方法；</w:t>
            </w:r>
          </w:p>
          <w:p w14:paraId="227F9982">
            <w:pPr>
              <w:widowControl w:val="0"/>
              <w:ind w:right="-5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 了解简笔画创编的形象设计的技巧和方法；</w:t>
            </w:r>
          </w:p>
          <w:p w14:paraId="3FAD9FD1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 分析简笔画创编的方法和步骤；</w:t>
            </w:r>
          </w:p>
          <w:p w14:paraId="0D622F9C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教学重点：</w:t>
            </w:r>
          </w:p>
          <w:p w14:paraId="49F57F03">
            <w:pPr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掌握简笔画进行创编的技巧并体现个人思想和情感。</w:t>
            </w:r>
          </w:p>
          <w:p w14:paraId="6CE4D3A5">
            <w:pPr>
              <w:widowControl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教学难点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自主创编简笔画的技巧和创意。</w:t>
            </w:r>
          </w:p>
        </w:tc>
      </w:tr>
      <w:bookmarkEnd w:id="0"/>
      <w:bookmarkEnd w:id="1"/>
    </w:tbl>
    <w:p w14:paraId="129586FB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1EFD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58AA30FD">
            <w:pPr>
              <w:pStyle w:val="13"/>
              <w:ind w:firstLine="489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课程目标</w:t>
            </w:r>
          </w:p>
          <w:p w14:paraId="0666F9F6">
            <w:pPr>
              <w:pStyle w:val="13"/>
              <w:ind w:right="210"/>
              <w:jc w:val="left"/>
              <w:rPr>
                <w:rFonts w:hint="eastAsia"/>
                <w:sz w:val="21"/>
                <w:szCs w:val="21"/>
              </w:rPr>
            </w:pPr>
          </w:p>
          <w:p w14:paraId="2345DA13">
            <w:pPr>
              <w:pStyle w:val="13"/>
              <w:ind w:right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8CE4AEE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2298D4DA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724B0641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35425D6D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7077FFA2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170FC1C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30C7E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7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199D205E">
            <w:pPr>
              <w:ind w:firstLine="420" w:firstLineChars="20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第一单元</w:t>
            </w:r>
          </w:p>
          <w:p w14:paraId="14A82B42">
            <w:pPr>
              <w:ind w:firstLine="210" w:firstLineChars="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《简笔画概述》</w:t>
            </w:r>
          </w:p>
        </w:tc>
        <w:tc>
          <w:tcPr>
            <w:tcW w:w="1100" w:type="dxa"/>
            <w:vAlign w:val="center"/>
          </w:tcPr>
          <w:p w14:paraId="2A77FEF3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30464F39">
            <w:pPr>
              <w:pStyle w:val="14"/>
            </w:pPr>
          </w:p>
        </w:tc>
        <w:tc>
          <w:tcPr>
            <w:tcW w:w="1100" w:type="dxa"/>
            <w:vAlign w:val="center"/>
          </w:tcPr>
          <w:p w14:paraId="02C11F86">
            <w:pPr>
              <w:pStyle w:val="14"/>
            </w:pPr>
          </w:p>
        </w:tc>
        <w:tc>
          <w:tcPr>
            <w:tcW w:w="1099" w:type="dxa"/>
            <w:vAlign w:val="center"/>
          </w:tcPr>
          <w:p w14:paraId="29FE4A57">
            <w:pPr>
              <w:pStyle w:val="14"/>
            </w:pPr>
          </w:p>
        </w:tc>
        <w:tc>
          <w:tcPr>
            <w:tcW w:w="1099" w:type="dxa"/>
            <w:vAlign w:val="center"/>
          </w:tcPr>
          <w:p w14:paraId="29A0381C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0F7DCAD9">
            <w:pPr>
              <w:pStyle w:val="14"/>
            </w:pPr>
          </w:p>
        </w:tc>
      </w:tr>
      <w:tr w14:paraId="733A8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28D06DB8">
            <w:pPr>
              <w:ind w:firstLine="315" w:firstLineChars="15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第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二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单元 </w:t>
            </w:r>
          </w:p>
          <w:p w14:paraId="7F6634D5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简笔画的造型规律和表现方法</w:t>
            </w:r>
          </w:p>
        </w:tc>
        <w:tc>
          <w:tcPr>
            <w:tcW w:w="1100" w:type="dxa"/>
            <w:vAlign w:val="center"/>
          </w:tcPr>
          <w:p w14:paraId="0D673A81">
            <w:pPr>
              <w:pStyle w:val="14"/>
            </w:pPr>
          </w:p>
        </w:tc>
        <w:tc>
          <w:tcPr>
            <w:tcW w:w="1100" w:type="dxa"/>
            <w:vAlign w:val="center"/>
          </w:tcPr>
          <w:p w14:paraId="00535977">
            <w:pPr>
              <w:pStyle w:val="14"/>
            </w:pPr>
          </w:p>
        </w:tc>
        <w:tc>
          <w:tcPr>
            <w:tcW w:w="1100" w:type="dxa"/>
            <w:vAlign w:val="center"/>
          </w:tcPr>
          <w:p w14:paraId="6750B0EF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0578870C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446C6F65"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38A82F85">
            <w:pPr>
              <w:pStyle w:val="14"/>
            </w:pPr>
          </w:p>
        </w:tc>
      </w:tr>
      <w:tr w14:paraId="4B7A2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26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13DEE3E0">
            <w:pPr>
              <w:ind w:firstLine="420" w:firstLineChars="20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第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三</w:t>
            </w:r>
            <w:r>
              <w:rPr>
                <w:rFonts w:hint="eastAsia"/>
                <w:color w:val="000000"/>
                <w:sz w:val="21"/>
                <w:szCs w:val="21"/>
              </w:rPr>
              <w:t>单元</w:t>
            </w:r>
          </w:p>
          <w:p w14:paraId="6E27BFA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</w:rPr>
              <w:t>简笔画创编》</w:t>
            </w:r>
          </w:p>
        </w:tc>
        <w:tc>
          <w:tcPr>
            <w:tcW w:w="1100" w:type="dxa"/>
            <w:vAlign w:val="center"/>
          </w:tcPr>
          <w:p w14:paraId="401D7302">
            <w:pPr>
              <w:pStyle w:val="14"/>
            </w:pPr>
          </w:p>
        </w:tc>
        <w:tc>
          <w:tcPr>
            <w:tcW w:w="1100" w:type="dxa"/>
            <w:vAlign w:val="center"/>
          </w:tcPr>
          <w:p w14:paraId="641F0BD7">
            <w:pPr>
              <w:pStyle w:val="14"/>
            </w:pPr>
          </w:p>
        </w:tc>
        <w:tc>
          <w:tcPr>
            <w:tcW w:w="1100" w:type="dxa"/>
            <w:vAlign w:val="center"/>
          </w:tcPr>
          <w:p w14:paraId="274630E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3D64A309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73423CA4"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451FA6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 w14:paraId="75B5AFB3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4E84B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8B6ED6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5B67489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45A93D43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44CA89F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3862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 w14:paraId="76C0D75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 w14:paraId="1CD5365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0020529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6ADC6BC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3574E8E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FC2573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2C594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16165572">
            <w:pPr>
              <w:widowControl w:val="0"/>
              <w:jc w:val="both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第一单元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简笔画概述</w:t>
            </w:r>
          </w:p>
          <w:p w14:paraId="302CF4F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755" w:type="dxa"/>
            <w:tcBorders>
              <w:bottom w:val="single" w:color="auto" w:sz="4" w:space="0"/>
            </w:tcBorders>
            <w:vAlign w:val="center"/>
          </w:tcPr>
          <w:p w14:paraId="57A3368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1738" w:type="dxa"/>
            <w:tcBorders>
              <w:bottom w:val="single" w:color="auto" w:sz="4" w:space="0"/>
            </w:tcBorders>
            <w:vAlign w:val="center"/>
          </w:tcPr>
          <w:p w14:paraId="046A34C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考查</w:t>
            </w:r>
          </w:p>
        </w:tc>
        <w:tc>
          <w:tcPr>
            <w:tcW w:w="725" w:type="dxa"/>
            <w:tcBorders>
              <w:bottom w:val="single" w:color="auto" w:sz="4" w:space="0"/>
            </w:tcBorders>
            <w:vAlign w:val="center"/>
          </w:tcPr>
          <w:p w14:paraId="7845F77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tcBorders>
              <w:bottom w:val="single" w:color="auto" w:sz="4" w:space="0"/>
            </w:tcBorders>
            <w:vAlign w:val="center"/>
          </w:tcPr>
          <w:p w14:paraId="7420AF9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F43551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321FD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243" w:hRule="atLeast"/>
          <w:jc w:val="center"/>
        </w:trPr>
        <w:tc>
          <w:tcPr>
            <w:tcW w:w="18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8DF9">
            <w:pPr>
              <w:widowControl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第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二</w:t>
            </w:r>
            <w:r>
              <w:rPr>
                <w:rFonts w:hint="eastAsia"/>
                <w:color w:val="000000"/>
                <w:sz w:val="21"/>
                <w:szCs w:val="21"/>
              </w:rPr>
              <w:t>单元 简笔画的造型规律和表现方法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826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讲授法、练习法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519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考查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03F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B93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2EC564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14</w:t>
            </w:r>
          </w:p>
        </w:tc>
      </w:tr>
      <w:tr w14:paraId="6D8DA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40" w:hRule="atLeast"/>
          <w:jc w:val="center"/>
        </w:trPr>
        <w:tc>
          <w:tcPr>
            <w:tcW w:w="1872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69F91C70">
            <w:pPr>
              <w:widowControl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第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三</w:t>
            </w:r>
            <w:r>
              <w:rPr>
                <w:rFonts w:hint="eastAsia"/>
                <w:color w:val="000000"/>
                <w:sz w:val="21"/>
                <w:szCs w:val="21"/>
              </w:rPr>
              <w:t>单元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简笔画创编</w:t>
            </w:r>
          </w:p>
        </w:tc>
        <w:tc>
          <w:tcPr>
            <w:tcW w:w="2755" w:type="dxa"/>
            <w:tcBorders>
              <w:top w:val="single" w:color="auto" w:sz="4" w:space="0"/>
            </w:tcBorders>
            <w:vAlign w:val="center"/>
          </w:tcPr>
          <w:p w14:paraId="4488354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1738" w:type="dxa"/>
            <w:tcBorders>
              <w:top w:val="single" w:color="auto" w:sz="4" w:space="0"/>
            </w:tcBorders>
            <w:vAlign w:val="center"/>
          </w:tcPr>
          <w:p w14:paraId="45D6FE9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考查</w:t>
            </w:r>
          </w:p>
        </w:tc>
        <w:tc>
          <w:tcPr>
            <w:tcW w:w="725" w:type="dxa"/>
            <w:tcBorders>
              <w:top w:val="single" w:color="auto" w:sz="4" w:space="0"/>
            </w:tcBorders>
            <w:vAlign w:val="center"/>
          </w:tcPr>
          <w:p w14:paraId="27513B73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auto" w:sz="4" w:space="0"/>
            </w:tcBorders>
            <w:vAlign w:val="center"/>
          </w:tcPr>
          <w:p w14:paraId="4B4B51AE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17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74FF0BC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14</w:t>
            </w:r>
          </w:p>
        </w:tc>
      </w:tr>
      <w:tr w14:paraId="631F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667E528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3D786A9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4BA3ABE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8E7A2C8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4C6755BD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10CD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A67A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5387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F34C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0819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9D3DE5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5BF13D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4032536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654D0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40D9A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CCAE8">
            <w:pPr>
              <w:snapToGrid w:val="0"/>
              <w:spacing w:before="156" w:beforeLines="50" w:after="156" w:afterLines="50"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简笔画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5FCF">
            <w:pPr>
              <w:snapToGrid w:val="0"/>
              <w:spacing w:before="156" w:beforeLines="50" w:after="156" w:afterLines="50"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不同类型简笔画的临摹和写生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B15B6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04F490F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/>
              </w:rPr>
              <w:t>④</w:t>
            </w:r>
          </w:p>
        </w:tc>
      </w:tr>
      <w:tr w14:paraId="55EE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F616F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DF144">
            <w:pPr>
              <w:snapToGrid w:val="0"/>
              <w:spacing w:before="156" w:beforeLines="50" w:after="156" w:afterLines="50" w:line="288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简笔画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创作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4C97">
            <w:pPr>
              <w:snapToGrid w:val="0"/>
              <w:spacing w:before="156" w:beforeLines="50" w:after="156" w:afterLines="50" w:line="288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简笔画的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创编和设计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94ED8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FAC7A0B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/>
              </w:rPr>
              <w:t>④</w:t>
            </w:r>
          </w:p>
        </w:tc>
      </w:tr>
      <w:tr w14:paraId="0DCC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88BB7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5E1A3571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4DC9F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58ABCA7E">
            <w:pPr>
              <w:pStyle w:val="14"/>
              <w:widowControl w:val="0"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通过课程的设计，让学生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学会用简笔画表现不同类型对象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，具备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独立创作简笔画的能力，能把握构图、造型和色彩之间的总体关系。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创设有准备的环境的意识和能力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能将美术技能应用到班级为孩子布置传设适合的环境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，培养团结协作的能力，营造积极的氛围。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同时，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提高美术作品的鉴赏能力，用更包容开放的态度欣赏艺术作品多样化的风格，也在此基础上进一步认识儿童艺术作品，尊重儿童作品，更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有针对性地指导学习过程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培养学生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自身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热爱教师事业，育人为本，增强专业认同感和使命感。</w:t>
            </w:r>
          </w:p>
        </w:tc>
      </w:tr>
    </w:tbl>
    <w:p w14:paraId="17EB70FB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957"/>
        <w:gridCol w:w="1392"/>
        <w:gridCol w:w="1323"/>
        <w:gridCol w:w="706"/>
      </w:tblGrid>
      <w:tr w14:paraId="0E9C2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7843B3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498239A2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7FCC289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3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1C1896C9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009AE1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0223B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0724E22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06D1A287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1068BE18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957" w:type="dxa"/>
            <w:tcBorders>
              <w:left w:val="double" w:color="auto" w:sz="4" w:space="0"/>
            </w:tcBorders>
            <w:vAlign w:val="center"/>
          </w:tcPr>
          <w:p w14:paraId="0E1C5692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2" w:type="dxa"/>
            <w:vAlign w:val="center"/>
          </w:tcPr>
          <w:p w14:paraId="06AB0230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23" w:type="dxa"/>
            <w:vAlign w:val="center"/>
          </w:tcPr>
          <w:p w14:paraId="49780A4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6" w:type="dxa"/>
            <w:tcBorders>
              <w:right w:val="single" w:color="auto" w:sz="12" w:space="0"/>
            </w:tcBorders>
          </w:tcPr>
          <w:p w14:paraId="4D932349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26A1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497F8D7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top"/>
          </w:tcPr>
          <w:p w14:paraId="7EC8B908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7BACB182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简笔画创编</w:t>
            </w:r>
          </w:p>
        </w:tc>
        <w:tc>
          <w:tcPr>
            <w:tcW w:w="957" w:type="dxa"/>
            <w:tcBorders>
              <w:left w:val="double" w:color="auto" w:sz="4" w:space="0"/>
            </w:tcBorders>
            <w:vAlign w:val="center"/>
          </w:tcPr>
          <w:p w14:paraId="10F1ADBD">
            <w:pPr>
              <w:pStyle w:val="14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392" w:type="dxa"/>
            <w:vAlign w:val="center"/>
          </w:tcPr>
          <w:p w14:paraId="2C78BAA4">
            <w:pPr>
              <w:pStyle w:val="14"/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</w:t>
            </w:r>
          </w:p>
        </w:tc>
        <w:tc>
          <w:tcPr>
            <w:tcW w:w="1323" w:type="dxa"/>
            <w:vAlign w:val="center"/>
          </w:tcPr>
          <w:p w14:paraId="1E9D121C">
            <w:pPr>
              <w:pStyle w:val="14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F075EB6">
            <w:pPr>
              <w:pStyle w:val="14"/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100</w:t>
            </w:r>
          </w:p>
        </w:tc>
      </w:tr>
      <w:tr w14:paraId="7CC1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DFE416D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top"/>
          </w:tcPr>
          <w:p w14:paraId="30793636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249D05ED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简笔画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练习</w:t>
            </w:r>
          </w:p>
        </w:tc>
        <w:tc>
          <w:tcPr>
            <w:tcW w:w="957" w:type="dxa"/>
            <w:tcBorders>
              <w:left w:val="double" w:color="auto" w:sz="4" w:space="0"/>
            </w:tcBorders>
            <w:vAlign w:val="center"/>
          </w:tcPr>
          <w:p w14:paraId="548F3909">
            <w:pPr>
              <w:pStyle w:val="14"/>
              <w:widowControl w:val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30</w:t>
            </w:r>
          </w:p>
        </w:tc>
        <w:tc>
          <w:tcPr>
            <w:tcW w:w="1392" w:type="dxa"/>
            <w:vAlign w:val="center"/>
          </w:tcPr>
          <w:p w14:paraId="73F92253">
            <w:pPr>
              <w:pStyle w:val="14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323" w:type="dxa"/>
            <w:vAlign w:val="center"/>
          </w:tcPr>
          <w:p w14:paraId="4E577FEC">
            <w:pPr>
              <w:pStyle w:val="14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2D7D2AC">
            <w:pPr>
              <w:pStyle w:val="14"/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100</w:t>
            </w:r>
          </w:p>
        </w:tc>
      </w:tr>
      <w:tr w14:paraId="1155A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110B6D9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top"/>
          </w:tcPr>
          <w:p w14:paraId="1F19561F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1B637F30">
            <w:pPr>
              <w:widowControl w:val="0"/>
              <w:snapToGrid w:val="0"/>
              <w:spacing w:before="156" w:beforeLines="50" w:after="156" w:afterLines="50"/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平时表现</w:t>
            </w:r>
          </w:p>
        </w:tc>
        <w:tc>
          <w:tcPr>
            <w:tcW w:w="957" w:type="dxa"/>
            <w:tcBorders>
              <w:left w:val="double" w:color="auto" w:sz="4" w:space="0"/>
            </w:tcBorders>
            <w:vAlign w:val="center"/>
          </w:tcPr>
          <w:p w14:paraId="16B9D66F">
            <w:pPr>
              <w:pStyle w:val="14"/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392" w:type="dxa"/>
            <w:vAlign w:val="center"/>
          </w:tcPr>
          <w:p w14:paraId="70D8D082">
            <w:pPr>
              <w:pStyle w:val="14"/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323" w:type="dxa"/>
            <w:vAlign w:val="center"/>
          </w:tcPr>
          <w:p w14:paraId="2FAC55A5">
            <w:pPr>
              <w:pStyle w:val="14"/>
              <w:widowControl w:val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50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A1CDD5D">
            <w:pPr>
              <w:pStyle w:val="14"/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100</w:t>
            </w:r>
          </w:p>
        </w:tc>
      </w:tr>
    </w:tbl>
    <w:p w14:paraId="383EE318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67"/>
        <w:gridCol w:w="1445"/>
        <w:gridCol w:w="1445"/>
        <w:gridCol w:w="1445"/>
        <w:gridCol w:w="1445"/>
        <w:gridCol w:w="1445"/>
      </w:tblGrid>
      <w:tr w14:paraId="4DC6E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restart"/>
            <w:vAlign w:val="center"/>
          </w:tcPr>
          <w:p w14:paraId="12BE541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67" w:type="dxa"/>
            <w:vMerge w:val="restart"/>
          </w:tcPr>
          <w:p w14:paraId="6B68B39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51DD9464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5BF504D8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5118FCD7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45" w:type="dxa"/>
            <w:vMerge w:val="restart"/>
            <w:vAlign w:val="center"/>
          </w:tcPr>
          <w:p w14:paraId="4B0586A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780" w:type="dxa"/>
            <w:gridSpan w:val="4"/>
            <w:vAlign w:val="center"/>
          </w:tcPr>
          <w:p w14:paraId="28144C77">
            <w:pPr>
              <w:pStyle w:val="16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28BE1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continue"/>
          </w:tcPr>
          <w:p w14:paraId="40DED15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</w:tcPr>
          <w:p w14:paraId="67128F5A">
            <w:pPr>
              <w:pStyle w:val="16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Merge w:val="continue"/>
          </w:tcPr>
          <w:p w14:paraId="3D3CA00F">
            <w:pPr>
              <w:pStyle w:val="16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49980987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7D3AF70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45" w:type="dxa"/>
            <w:vAlign w:val="center"/>
          </w:tcPr>
          <w:p w14:paraId="7CBCD738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7AAB5554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45" w:type="dxa"/>
            <w:vAlign w:val="center"/>
          </w:tcPr>
          <w:p w14:paraId="305754B4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260B4BF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45" w:type="dxa"/>
            <w:vAlign w:val="center"/>
          </w:tcPr>
          <w:p w14:paraId="6BB6E788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222CDC38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3DEFE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30" w:type="dxa"/>
            <w:vAlign w:val="center"/>
          </w:tcPr>
          <w:p w14:paraId="5F7E3DEF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X1</w:t>
            </w:r>
          </w:p>
        </w:tc>
        <w:tc>
          <w:tcPr>
            <w:tcW w:w="667" w:type="dxa"/>
            <w:vAlign w:val="center"/>
          </w:tcPr>
          <w:p w14:paraId="75A9A5A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45" w:type="dxa"/>
            <w:vAlign w:val="center"/>
          </w:tcPr>
          <w:p w14:paraId="04B73763">
            <w:pPr>
              <w:pStyle w:val="15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造型、比例、透视（60%）</w:t>
            </w:r>
          </w:p>
          <w:p w14:paraId="203769F1">
            <w:pPr>
              <w:pStyle w:val="15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构图（20%）</w:t>
            </w:r>
          </w:p>
          <w:p w14:paraId="561DDF07">
            <w:pPr>
              <w:pStyle w:val="15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线条20%）</w:t>
            </w:r>
          </w:p>
          <w:p w14:paraId="52E94DDB">
            <w:pPr>
              <w:keepNext w:val="0"/>
              <w:keepLines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71D951FB">
            <w:pPr>
              <w:keepNext w:val="0"/>
              <w:keepLines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23E32"/>
                <w:kern w:val="0"/>
                <w:sz w:val="21"/>
                <w:szCs w:val="21"/>
              </w:rPr>
              <w:t>在器物和植物简笔画作品的表现中，简笔画作品造型、比例和透视准确，形态生动、能通过夸张、省略和添加等手法表达画面。画面构图大小适当，线条表现流畅富有表现力。画面整体视觉效果好。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6D825995">
            <w:pPr>
              <w:keepNext w:val="0"/>
              <w:keepLines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23E32"/>
                <w:kern w:val="0"/>
                <w:sz w:val="21"/>
                <w:szCs w:val="21"/>
              </w:rPr>
              <w:t>在器物和植物简笔画作品的表现中，简笔画作品造型、比例和透视准确，形态生动、能通过夸张、省略和添加等手法表达画面。画面构图大小适当，线条表现流畅富有表现力。画面整体视觉效果好。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3F08C701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23E32"/>
                <w:kern w:val="0"/>
                <w:sz w:val="21"/>
                <w:szCs w:val="21"/>
              </w:rPr>
              <w:t>在器物和植物简笔画作品的表现中，基本能掌握造型的塑造，但比例和透视关系理解不够深入，存在着形体、透视表现欠准确的现象。简笔画作品中会运用夸张、省略等手法，但造型不够生动活泼，视觉效果一般。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722FE591">
            <w:pPr>
              <w:keepNext w:val="0"/>
              <w:keepLines/>
              <w:pageBreakBefore w:val="0"/>
              <w:widowControl/>
              <w:shd w:val="clear" w:color="000000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23E32"/>
                <w:kern w:val="0"/>
                <w:sz w:val="21"/>
                <w:szCs w:val="21"/>
              </w:rPr>
              <w:t>在动物和人物简笔画作品的表现中，表现随意，不能理解形体、结构和透视的关系，没有画完或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画面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不完整，整体效果差。</w:t>
            </w:r>
          </w:p>
          <w:p w14:paraId="686F77F6">
            <w:pPr>
              <w:keepNext w:val="0"/>
              <w:keepLines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</w:tr>
      <w:tr w14:paraId="1B8A3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62249A74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X2</w:t>
            </w:r>
          </w:p>
        </w:tc>
        <w:tc>
          <w:tcPr>
            <w:tcW w:w="667" w:type="dxa"/>
            <w:vAlign w:val="center"/>
          </w:tcPr>
          <w:p w14:paraId="3065D2FA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5" w:type="dxa"/>
            <w:vAlign w:val="center"/>
          </w:tcPr>
          <w:p w14:paraId="26ADC096">
            <w:pPr>
              <w:pStyle w:val="15"/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造型、比例、透视（60%）</w:t>
            </w:r>
          </w:p>
          <w:p w14:paraId="709AEC39">
            <w:pPr>
              <w:pStyle w:val="15"/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构图（20%）</w:t>
            </w:r>
          </w:p>
          <w:p w14:paraId="6CDD3BA5">
            <w:pPr>
              <w:pStyle w:val="15"/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线条20%）</w:t>
            </w:r>
          </w:p>
          <w:p w14:paraId="46B497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5" w:type="dxa"/>
            <w:vAlign w:val="center"/>
          </w:tcPr>
          <w:p w14:paraId="73B36A81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323E3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23E32"/>
                <w:kern w:val="0"/>
                <w:sz w:val="21"/>
                <w:szCs w:val="21"/>
              </w:rPr>
              <w:t>在动物和人物简笔画作品的表现中，简笔画作品造型、比例和透视准确，形态生动、能通过夸张、省略和添加等手法表达画面。画面构图大小适当，线条表现流畅富有表现力。画面整体视觉效果好。</w:t>
            </w:r>
          </w:p>
          <w:p w14:paraId="373DC5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5" w:type="dxa"/>
            <w:vAlign w:val="center"/>
          </w:tcPr>
          <w:p w14:paraId="2EFA97C2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23E32"/>
                <w:kern w:val="0"/>
                <w:sz w:val="21"/>
                <w:szCs w:val="21"/>
              </w:rPr>
              <w:t>在动物和人物简笔画作品的表现中，简笔画作品造型、比例和透视较为准确，形态生动、能较好的通过夸张、省略和添加等手法表达画面。画面构图大小较为适当，线条表现较为流畅，有一定的表现力，画面整体视觉效果较好。</w:t>
            </w:r>
          </w:p>
        </w:tc>
        <w:tc>
          <w:tcPr>
            <w:tcW w:w="1445" w:type="dxa"/>
            <w:vAlign w:val="center"/>
          </w:tcPr>
          <w:p w14:paraId="501B92BA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323E3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23E32"/>
                <w:kern w:val="0"/>
                <w:sz w:val="21"/>
                <w:szCs w:val="21"/>
              </w:rPr>
              <w:t>在动物和人物简笔画作品的表现中，基本能掌握造型的塑造，但比例和透视关系理解不够深入，存在着形体、透视表现欠准确的现象。简笔画作品中会运用夸张、省略等手法，但造型不够生动活泼，整体视觉效果一般。</w:t>
            </w:r>
          </w:p>
          <w:p w14:paraId="22077C8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5" w:type="dxa"/>
            <w:vAlign w:val="center"/>
          </w:tcPr>
          <w:p w14:paraId="6684E020">
            <w:pPr>
              <w:widowControl/>
              <w:shd w:val="clear" w:color="000000" w:fill="FFFFFF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23E32"/>
                <w:kern w:val="0"/>
                <w:sz w:val="21"/>
                <w:szCs w:val="21"/>
              </w:rPr>
              <w:t>在动物和人物简笔画作品的表现中，表现随意，不能理解形体、结构和透视的关系，没有画完或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画面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不完整，整体效果差。</w:t>
            </w:r>
          </w:p>
          <w:p w14:paraId="2C2E7D5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34689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630" w:type="dxa"/>
            <w:vAlign w:val="center"/>
          </w:tcPr>
          <w:p w14:paraId="21B2F01F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X3</w:t>
            </w:r>
          </w:p>
        </w:tc>
        <w:tc>
          <w:tcPr>
            <w:tcW w:w="667" w:type="dxa"/>
            <w:vAlign w:val="center"/>
          </w:tcPr>
          <w:p w14:paraId="0AAE39FD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45" w:type="dxa"/>
            <w:vAlign w:val="center"/>
          </w:tcPr>
          <w:p w14:paraId="598AD93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/>
                <w:sz w:val="21"/>
                <w:szCs w:val="21"/>
              </w:rPr>
              <w:t>平时</w:t>
            </w:r>
            <w:r>
              <w:rPr>
                <w:sz w:val="21"/>
                <w:szCs w:val="21"/>
              </w:rPr>
              <w:t>表现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进行考核，</w:t>
            </w:r>
            <w:r>
              <w:rPr>
                <w:sz w:val="21"/>
                <w:szCs w:val="21"/>
              </w:rPr>
              <w:t>有三个部分组成，即课堂考勤、课堂纪律、课堂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参与</w:t>
            </w:r>
            <w:r>
              <w:rPr>
                <w:sz w:val="21"/>
                <w:szCs w:val="21"/>
              </w:rPr>
              <w:t>积极性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1445" w:type="dxa"/>
            <w:vAlign w:val="top"/>
          </w:tcPr>
          <w:p w14:paraId="22EB578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cs="黑体"/>
                <w:color w:val="000000"/>
                <w:sz w:val="21"/>
                <w:szCs w:val="21"/>
              </w:rPr>
              <w:t>能够提前进入课堂，做好上课准备，从不缺勤/迟到/早退/旷课，严格遵守常规要求。上课过程中能够做到态度端正，认真听讲，仔细领会，用心思考。能主动结合所学知识与实践经历进行思考与讨论，积极参加课堂活动。</w:t>
            </w:r>
          </w:p>
        </w:tc>
        <w:tc>
          <w:tcPr>
            <w:tcW w:w="1445" w:type="dxa"/>
            <w:vAlign w:val="top"/>
          </w:tcPr>
          <w:p w14:paraId="0516F3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cs="黑体"/>
                <w:color w:val="000000"/>
                <w:sz w:val="21"/>
                <w:szCs w:val="21"/>
              </w:rPr>
              <w:t>能按时上课，做到不缺勤/迟到/早退/旷课，基本遵守常规要求</w:t>
            </w:r>
            <w:r>
              <w:rPr>
                <w:rFonts w:hint="eastAsia" w:cs="黑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黑体"/>
                <w:color w:val="000000"/>
                <w:sz w:val="21"/>
                <w:szCs w:val="21"/>
              </w:rPr>
              <w:t>上课过程中基本做到态度端正，认真听讲。能在教师的引导下结合所学知识与实践经历进行思考与讨论</w:t>
            </w:r>
            <w:r>
              <w:rPr>
                <w:rFonts w:hint="eastAsia" w:cs="黑体"/>
                <w:color w:val="00000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cs="黑体"/>
                <w:color w:val="000000"/>
                <w:sz w:val="21"/>
                <w:szCs w:val="21"/>
              </w:rPr>
              <w:t>课堂活动。</w:t>
            </w:r>
          </w:p>
        </w:tc>
        <w:tc>
          <w:tcPr>
            <w:tcW w:w="1445" w:type="dxa"/>
            <w:vAlign w:val="top"/>
          </w:tcPr>
          <w:p w14:paraId="0907A72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cs="黑体"/>
                <w:color w:val="000000"/>
                <w:sz w:val="21"/>
                <w:szCs w:val="21"/>
              </w:rPr>
              <w:t>未能按时上课，出现缺勤/早退/旷课等情况</w:t>
            </w:r>
            <w:r>
              <w:rPr>
                <w:rFonts w:hint="eastAsia" w:cs="黑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黑体"/>
                <w:color w:val="000000"/>
                <w:sz w:val="21"/>
                <w:szCs w:val="21"/>
              </w:rPr>
              <w:t>次，未能遵守常规要求</w:t>
            </w:r>
            <w:r>
              <w:rPr>
                <w:rFonts w:hint="eastAsia" w:cs="黑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黑体"/>
                <w:color w:val="000000"/>
                <w:sz w:val="21"/>
                <w:szCs w:val="21"/>
              </w:rPr>
              <w:t>上课过程中</w:t>
            </w:r>
            <w:r>
              <w:rPr>
                <w:rFonts w:hint="eastAsia" w:cs="黑体"/>
                <w:color w:val="000000"/>
                <w:sz w:val="21"/>
                <w:szCs w:val="21"/>
                <w:lang w:val="en-US" w:eastAsia="zh-CN"/>
              </w:rPr>
              <w:t>偶有出现走神、不参与课堂讨论等情况，</w:t>
            </w:r>
            <w:r>
              <w:rPr>
                <w:rFonts w:hint="eastAsia" w:cs="黑体"/>
                <w:color w:val="000000"/>
                <w:sz w:val="21"/>
                <w:szCs w:val="21"/>
              </w:rPr>
              <w:t>能在教师点名提醒下参与到课堂思考与讨论中，课堂活动参与积极性一般。</w:t>
            </w:r>
          </w:p>
        </w:tc>
        <w:tc>
          <w:tcPr>
            <w:tcW w:w="1445" w:type="dxa"/>
            <w:vAlign w:val="top"/>
          </w:tcPr>
          <w:p w14:paraId="66588A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cs="黑体"/>
                <w:color w:val="000000"/>
                <w:sz w:val="21"/>
                <w:szCs w:val="21"/>
              </w:rPr>
              <w:t>未能按时上课，出现缺勤/迟到/早退/旷课等情况</w:t>
            </w:r>
            <w:r>
              <w:rPr>
                <w:rFonts w:hint="eastAsia" w:cs="黑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黑体"/>
                <w:color w:val="000000"/>
                <w:sz w:val="21"/>
                <w:szCs w:val="21"/>
              </w:rPr>
              <w:t>次以上，未能遵守常规要求</w:t>
            </w:r>
            <w:r>
              <w:rPr>
                <w:rFonts w:hint="eastAsia" w:cs="黑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黑体"/>
                <w:color w:val="000000"/>
                <w:sz w:val="21"/>
                <w:szCs w:val="21"/>
              </w:rPr>
              <w:t>上课过程中态度不端正，听讲过程中经常会走神，做与课堂无关事宜。在课堂上不进行思考与讨论，课堂活动参与性低。</w:t>
            </w:r>
          </w:p>
        </w:tc>
      </w:tr>
    </w:tbl>
    <w:p w14:paraId="58B82830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2000019F" w:csb1="4F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99B8E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66777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266777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1NWVlMDYwNzRkZDU1NjRlMTM1OGI1YjI1MWNiMmE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47D34C5"/>
    <w:rsid w:val="06085010"/>
    <w:rsid w:val="07097292"/>
    <w:rsid w:val="079C6B44"/>
    <w:rsid w:val="09320D22"/>
    <w:rsid w:val="0A6E115B"/>
    <w:rsid w:val="0A8128A6"/>
    <w:rsid w:val="0BF32A1B"/>
    <w:rsid w:val="0D2A5577"/>
    <w:rsid w:val="0F7D25CB"/>
    <w:rsid w:val="10BD2C22"/>
    <w:rsid w:val="11B334AC"/>
    <w:rsid w:val="132E0705"/>
    <w:rsid w:val="1412735D"/>
    <w:rsid w:val="177142AF"/>
    <w:rsid w:val="19AB3113"/>
    <w:rsid w:val="1AED4AA9"/>
    <w:rsid w:val="1BCF0653"/>
    <w:rsid w:val="1D9456B0"/>
    <w:rsid w:val="1E5D1F46"/>
    <w:rsid w:val="1EFA44D7"/>
    <w:rsid w:val="21C67E02"/>
    <w:rsid w:val="220D735F"/>
    <w:rsid w:val="22987C80"/>
    <w:rsid w:val="23490CEA"/>
    <w:rsid w:val="23F0560A"/>
    <w:rsid w:val="241646BB"/>
    <w:rsid w:val="24192CCC"/>
    <w:rsid w:val="24B77ED6"/>
    <w:rsid w:val="24DF016E"/>
    <w:rsid w:val="25382DC5"/>
    <w:rsid w:val="256A4F48"/>
    <w:rsid w:val="25AF7C37"/>
    <w:rsid w:val="2751350E"/>
    <w:rsid w:val="2895540A"/>
    <w:rsid w:val="29E51041"/>
    <w:rsid w:val="2A7C19A5"/>
    <w:rsid w:val="2B4069DF"/>
    <w:rsid w:val="2BA5334E"/>
    <w:rsid w:val="2BC4508F"/>
    <w:rsid w:val="2BE3266B"/>
    <w:rsid w:val="2C9A366D"/>
    <w:rsid w:val="2D2719BB"/>
    <w:rsid w:val="2DE10854"/>
    <w:rsid w:val="2E9077CD"/>
    <w:rsid w:val="2E934028"/>
    <w:rsid w:val="2E9848D4"/>
    <w:rsid w:val="2EA8720D"/>
    <w:rsid w:val="2EF07CFA"/>
    <w:rsid w:val="307849BD"/>
    <w:rsid w:val="316867E0"/>
    <w:rsid w:val="319F5F79"/>
    <w:rsid w:val="3227669B"/>
    <w:rsid w:val="322A7F39"/>
    <w:rsid w:val="324059AE"/>
    <w:rsid w:val="338673F1"/>
    <w:rsid w:val="33F80FD8"/>
    <w:rsid w:val="340B78F6"/>
    <w:rsid w:val="34A845B2"/>
    <w:rsid w:val="36C06C89"/>
    <w:rsid w:val="37021484"/>
    <w:rsid w:val="37223FB0"/>
    <w:rsid w:val="3905700A"/>
    <w:rsid w:val="39A66CD4"/>
    <w:rsid w:val="3A445910"/>
    <w:rsid w:val="3A490EF4"/>
    <w:rsid w:val="3B936A91"/>
    <w:rsid w:val="3CD52CE1"/>
    <w:rsid w:val="3D402EF0"/>
    <w:rsid w:val="3D9A2417"/>
    <w:rsid w:val="40CD0846"/>
    <w:rsid w:val="410F2E6A"/>
    <w:rsid w:val="41A35612"/>
    <w:rsid w:val="42AC04F6"/>
    <w:rsid w:val="43C31F9B"/>
    <w:rsid w:val="441732BB"/>
    <w:rsid w:val="4430136C"/>
    <w:rsid w:val="444430DC"/>
    <w:rsid w:val="447B0CB6"/>
    <w:rsid w:val="470D1EAB"/>
    <w:rsid w:val="47D46525"/>
    <w:rsid w:val="49147208"/>
    <w:rsid w:val="4AA77F21"/>
    <w:rsid w:val="4AB0382B"/>
    <w:rsid w:val="4BBC5EF3"/>
    <w:rsid w:val="4C5639AD"/>
    <w:rsid w:val="4D0C0A44"/>
    <w:rsid w:val="4D814A59"/>
    <w:rsid w:val="4DA839DA"/>
    <w:rsid w:val="4E0A0EF3"/>
    <w:rsid w:val="4F840831"/>
    <w:rsid w:val="4FF04118"/>
    <w:rsid w:val="51CB2747"/>
    <w:rsid w:val="53650979"/>
    <w:rsid w:val="53803A05"/>
    <w:rsid w:val="53CE651E"/>
    <w:rsid w:val="54CC3FAC"/>
    <w:rsid w:val="555B0286"/>
    <w:rsid w:val="569868B5"/>
    <w:rsid w:val="56E57E9E"/>
    <w:rsid w:val="57075E55"/>
    <w:rsid w:val="572A7F10"/>
    <w:rsid w:val="575051A4"/>
    <w:rsid w:val="5947124D"/>
    <w:rsid w:val="5A2E41BB"/>
    <w:rsid w:val="5A944671"/>
    <w:rsid w:val="5AF01470"/>
    <w:rsid w:val="5BDC19F5"/>
    <w:rsid w:val="5D015BB7"/>
    <w:rsid w:val="5D7A7717"/>
    <w:rsid w:val="5D7C523D"/>
    <w:rsid w:val="5F4A53DD"/>
    <w:rsid w:val="5FA40A7B"/>
    <w:rsid w:val="611F6817"/>
    <w:rsid w:val="61A10484"/>
    <w:rsid w:val="645C1924"/>
    <w:rsid w:val="647549DD"/>
    <w:rsid w:val="659A2AB0"/>
    <w:rsid w:val="65D337F0"/>
    <w:rsid w:val="66291CDA"/>
    <w:rsid w:val="66CA1754"/>
    <w:rsid w:val="66CF2E55"/>
    <w:rsid w:val="67000C8D"/>
    <w:rsid w:val="67FB050D"/>
    <w:rsid w:val="68AE0CE2"/>
    <w:rsid w:val="6A350C4E"/>
    <w:rsid w:val="6B60054F"/>
    <w:rsid w:val="6CAB51F7"/>
    <w:rsid w:val="6CDE3938"/>
    <w:rsid w:val="6D260D22"/>
    <w:rsid w:val="6E8B52E0"/>
    <w:rsid w:val="6F1E65D4"/>
    <w:rsid w:val="6F266C86"/>
    <w:rsid w:val="6F5042C2"/>
    <w:rsid w:val="6FD30F11"/>
    <w:rsid w:val="7130216F"/>
    <w:rsid w:val="7258372B"/>
    <w:rsid w:val="742064CB"/>
    <w:rsid w:val="74212243"/>
    <w:rsid w:val="74316312"/>
    <w:rsid w:val="745E6FF3"/>
    <w:rsid w:val="751A43AC"/>
    <w:rsid w:val="7731279D"/>
    <w:rsid w:val="780F13C8"/>
    <w:rsid w:val="7C093CE8"/>
    <w:rsid w:val="7C385448"/>
    <w:rsid w:val="7CA3413D"/>
    <w:rsid w:val="7CB3663D"/>
    <w:rsid w:val="7D9B3066"/>
    <w:rsid w:val="7DBA34EC"/>
    <w:rsid w:val="7DD55C94"/>
    <w:rsid w:val="7E3552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1223</Words>
  <Characters>1291</Characters>
  <Lines>6</Lines>
  <Paragraphs>1</Paragraphs>
  <TotalTime>0</TotalTime>
  <ScaleCrop>false</ScaleCrop>
  <LinksUpToDate>false</LinksUpToDate>
  <CharactersWithSpaces>1309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小胡子</cp:lastModifiedBy>
  <cp:lastPrinted>2025-02-12T05:20:00Z</cp:lastPrinted>
  <dcterms:modified xsi:type="dcterms:W3CDTF">2025-09-11T07:26:23Z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6D16626A368C4C81A1EE033D99308ADB_13</vt:lpwstr>
  </property>
  <property fmtid="{D5CDD505-2E9C-101B-9397-08002B2CF9AE}" pid="4" name="KSOTemplateDocerSaveRecord">
    <vt:lpwstr>eyJoZGlkIjoiYzM5ZGFkMTRlZTRiZDI5OWNlYzE2ZjE2ZWI4MDYzYWIiLCJ1c2VySWQiOiI0MjYxNTI5MzAifQ==</vt:lpwstr>
  </property>
</Properties>
</file>