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AF2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/>
          <w:b/>
          <w:sz w:val="28"/>
          <w:szCs w:val="30"/>
        </w:rPr>
        <w:t>围棋启蒙教学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0E1E554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A7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CC98FA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DC57AF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（中文）围棋启蒙教学</w:t>
            </w:r>
          </w:p>
        </w:tc>
      </w:tr>
      <w:tr w14:paraId="1F25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FF715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A3EBC8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（英文）The Surrounding Game for Kids</w:t>
            </w:r>
          </w:p>
        </w:tc>
      </w:tr>
      <w:tr w14:paraId="3BC2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BB2C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3FE99D6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0101</w:t>
            </w:r>
          </w:p>
        </w:tc>
        <w:tc>
          <w:tcPr>
            <w:tcW w:w="2126" w:type="dxa"/>
            <w:gridSpan w:val="2"/>
            <w:vAlign w:val="center"/>
          </w:tcPr>
          <w:p w14:paraId="17356A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D5398B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1CC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21B7A7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3997B3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F7DED6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7DA40F6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23BF9A0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E29519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D7C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D7915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F913094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3F714B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6006EC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小学教育、学前教育2、3年级</w:t>
            </w:r>
          </w:p>
        </w:tc>
      </w:tr>
      <w:tr w14:paraId="5569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F8B6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2F3111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5CF0C18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CD4A0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52D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145DB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9286AEA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i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Go Guide from a Beginner（电子版，自编） </w:t>
            </w:r>
          </w:p>
        </w:tc>
        <w:tc>
          <w:tcPr>
            <w:tcW w:w="1413" w:type="dxa"/>
            <w:gridSpan w:val="2"/>
            <w:vAlign w:val="center"/>
          </w:tcPr>
          <w:p w14:paraId="7F44DE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D1F50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A2D1DAA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074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D307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452E6E7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348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9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39B59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DAF7B30"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>围棋起源于中国，是流传至今的、世界上最古老的益智游戏。它规则极其简单，但是变化极其复杂。它是一门易学难精的学问。古人称为“小数”，有许多成语与围棋有关，比如专心致志、举一反三、举棋不定等等。在中华传统文化中，围棋的黑白象征阴阳，蕴含了自然之道和许多人生哲理，它是优秀传统文化的典型代表之一。琴棋书画在古代，被认为是人们修身养性的基本方式，其中棋指围棋。围棋正在世界范围内流行，中华围棋文化走出去的时代要求需要有懂启蒙教育，又懂英语的围棋教师。因此我们开设该门课程，目的是带领大家初步体验这一古老而全新的游戏、增加一门教学技能，增强职业文化自信。</w:t>
            </w:r>
          </w:p>
        </w:tc>
      </w:tr>
      <w:tr w14:paraId="1C43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6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2D1BC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3613A45">
            <w:pPr>
              <w:widowControl/>
              <w:spacing w:before="156" w:beforeLines="50" w:after="156" w:afterLines="50" w:line="240" w:lineRule="auto"/>
              <w:jc w:val="left"/>
            </w:pPr>
            <w:r>
              <w:rPr>
                <w:rFonts w:hint="eastAsia"/>
                <w:color w:val="000000"/>
                <w:sz w:val="20"/>
                <w:szCs w:val="20"/>
              </w:rPr>
              <w:t>围棋有易学难精，充满智慧的特点，即能娱乐，又可提高素质，锻炼智力，是幼儿园大班孩子十分喜欢的游戏项目之一。围棋文化走出去的时代要求，需要大量即懂围棋启蒙教学，又懂英语的人才。中宣部，国家体育总局、中国围棋协会等于2020年11月专门开展《中国围棋文化走出去工作会议》，部署研究各项战略和项目。掌握好用英语教围棋的技能，可以广泛结识世界各地的棋友和小朋友。</w:t>
            </w:r>
            <w:bookmarkStart w:id="6" w:name="_GoBack"/>
            <w:bookmarkEnd w:id="6"/>
          </w:p>
        </w:tc>
      </w:tr>
      <w:tr w14:paraId="0BBA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FA090C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44EDC1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孙德常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0F8D20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C9DDB5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2024-03-02</w:t>
            </w:r>
          </w:p>
        </w:tc>
      </w:tr>
      <w:tr w14:paraId="6D69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5E761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246318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53A95F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DB6F55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360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DCD929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7730EB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D9220F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2CDEA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2FC4836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8BAE3D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4C63FC1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B200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7639565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611C7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7EA784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ACC0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75C29D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60C6D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A68795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sz w:val="20"/>
              </w:rPr>
              <w:t>掌握</w:t>
            </w:r>
            <w:r>
              <w:rPr>
                <w:rFonts w:hint="eastAsia"/>
                <w:color w:val="000000"/>
                <w:sz w:val="20"/>
                <w:lang w:val="en-US" w:eastAsia="zh-CN"/>
              </w:rPr>
              <w:t>围棋的规则，了解围棋的起源和下法</w:t>
            </w:r>
            <w:r>
              <w:rPr>
                <w:rFonts w:hint="default"/>
                <w:color w:val="000000"/>
                <w:sz w:val="20"/>
                <w:lang w:eastAsia="zh-Hans"/>
              </w:rPr>
              <w:t>。</w:t>
            </w:r>
          </w:p>
        </w:tc>
      </w:tr>
      <w:tr w14:paraId="5A2CF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BFCEB00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6BD85E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F4E233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了解棋子的价值和不同位置的差别。</w:t>
            </w:r>
          </w:p>
        </w:tc>
      </w:tr>
      <w:tr w14:paraId="6E943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55C8D2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E20EC6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1C56FF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掌握对弈基本技巧，理解围棋的生存条件与围地的基本方法。</w:t>
            </w:r>
          </w:p>
        </w:tc>
      </w:tr>
      <w:tr w14:paraId="68CE3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78D1C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B8DA70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A0467E9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掌握基本基本的围棋英语术语、棋道和礼仪，能够开展国际交流。</w:t>
            </w:r>
          </w:p>
        </w:tc>
      </w:tr>
      <w:tr w14:paraId="349C5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CD6D00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048543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65DBC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FC5F1DD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学会尊重对手，坦然面对失败。</w:t>
            </w:r>
          </w:p>
        </w:tc>
      </w:tr>
      <w:tr w14:paraId="48331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E1720F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BA9AB0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A2AFE2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了解世界围棋传播简史和部分经典棋局，具有反思意识和国际视野。</w:t>
            </w:r>
          </w:p>
        </w:tc>
      </w:tr>
    </w:tbl>
    <w:p w14:paraId="1E4743D3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A0FD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4D92333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hAnsi="楷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Ansi="楷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O7</w:t>
            </w:r>
            <w:r>
              <w:rPr>
                <w:rFonts w:hint="eastAsia" w:hAnsi="楷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：自主学习</w:t>
            </w:r>
            <w:r>
              <w:rPr>
                <w:rFonts w:hint="eastAsia" w:hAnsi="楷体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hAnsi="楷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具有终身学习与专业发展意识，具备一定的信息素养，并能在工作中应用信息技术和工具解决问题。</w:t>
            </w:r>
          </w:p>
        </w:tc>
      </w:tr>
      <w:tr w14:paraId="5DF49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2EC0B18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hAnsi="楷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Ansi="楷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O8</w:t>
            </w:r>
            <w:r>
              <w:rPr>
                <w:rFonts w:hint="eastAsia" w:hAnsi="楷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：国际视野</w:t>
            </w:r>
            <w:r>
              <w:rPr>
                <w:rFonts w:hint="eastAsia" w:hAnsi="楷体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hAnsi="楷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具有全球意识和开放心态，具备外语表达沟通能力，达到本专业的要求，了解国外学前教育改革发展的趋势和前沿动态。</w:t>
            </w:r>
          </w:p>
        </w:tc>
      </w:tr>
      <w:tr w14:paraId="267FF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FADA7AF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hAnsi="楷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Ansi="楷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O9</w:t>
            </w:r>
            <w:r>
              <w:rPr>
                <w:rFonts w:hint="eastAsia" w:hAnsi="楷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：反思研究</w:t>
            </w:r>
            <w:r>
              <w:rPr>
                <w:rFonts w:hint="eastAsia" w:hAnsi="楷体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hAnsi="楷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掌握研究幼儿行为和教育教学的方法，具有一定的创新意识和教育教学研究能力。</w:t>
            </w:r>
          </w:p>
        </w:tc>
      </w:tr>
    </w:tbl>
    <w:p w14:paraId="3C75208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321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09884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73364B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8FD8F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3EE6777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E94B1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BB5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7EA32BE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自主学习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1513441E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L07-1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178A972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651" w:type="dxa"/>
            <w:vAlign w:val="center"/>
          </w:tcPr>
          <w:p w14:paraId="4F7DC122">
            <w:pPr>
              <w:pStyle w:val="14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default" w:ascii="宋体" w:hAnsi="宋体"/>
                <w:bCs/>
              </w:rPr>
              <w:t>1.掌握围棋的规则，了解围棋的起源和下法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default" w:ascii="宋体" w:hAnsi="宋体"/>
                <w:bCs/>
              </w:rPr>
              <w:t>了解棋子的价值和不同位置的差别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0E46DB5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中</w:t>
            </w:r>
          </w:p>
        </w:tc>
      </w:tr>
      <w:tr w14:paraId="70A5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8AE70D">
            <w:pPr>
              <w:pStyle w:val="14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7B547714">
            <w:pPr>
              <w:pStyle w:val="14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8313CC2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00AE2B0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</w:t>
            </w:r>
            <w:r>
              <w:rPr>
                <w:rFonts w:hint="default" w:ascii="宋体" w:hAnsi="宋体"/>
                <w:bCs/>
              </w:rPr>
              <w:t>.基本棋道和礼仪，让孩子尊重对手，懂得行棋的次序和方向。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3DE9369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1AAB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6735A5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国际视野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4F52DC3A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L08-1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759F64E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651" w:type="dxa"/>
            <w:vAlign w:val="center"/>
          </w:tcPr>
          <w:p w14:paraId="46ACD67B">
            <w:pPr>
              <w:pStyle w:val="14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</w:t>
            </w:r>
            <w:r>
              <w:rPr>
                <w:rFonts w:hint="default" w:ascii="宋体" w:hAnsi="宋体"/>
                <w:bCs/>
              </w:rPr>
              <w:t>.了解世界围棋传播简史和经典棋局回顾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B74F20D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高</w:t>
            </w:r>
          </w:p>
        </w:tc>
      </w:tr>
      <w:tr w14:paraId="11A6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AB27BB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5BC04288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339AE8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29F400E0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default" w:ascii="宋体" w:hAnsi="宋体"/>
                <w:bCs/>
              </w:rPr>
              <w:t>掌握</w:t>
            </w:r>
            <w:r>
              <w:rPr>
                <w:rFonts w:hint="eastAsia" w:ascii="宋体" w:hAnsi="宋体"/>
                <w:bCs/>
                <w:lang w:val="en-US" w:eastAsia="zh-CN"/>
              </w:rPr>
              <w:t>基本的</w:t>
            </w:r>
            <w:r>
              <w:rPr>
                <w:rFonts w:hint="default" w:ascii="宋体" w:hAnsi="宋体"/>
                <w:bCs/>
              </w:rPr>
              <w:t>围棋英语术语</w:t>
            </w:r>
            <w:r>
              <w:rPr>
                <w:rFonts w:hint="eastAsia" w:ascii="宋体" w:hAnsi="宋体"/>
                <w:bCs/>
                <w:lang w:val="en-US" w:eastAsia="zh-CN"/>
              </w:rPr>
              <w:t>何国际交流策略。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F472424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高</w:t>
            </w:r>
          </w:p>
        </w:tc>
      </w:tr>
      <w:tr w14:paraId="1F6D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CFB1B2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7312AF6D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F937C0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1EAC46D8">
            <w:pPr>
              <w:pStyle w:val="14"/>
              <w:rPr>
                <w:rFonts w:ascii="宋体" w:hAnsi="宋体"/>
                <w:bCs/>
              </w:rPr>
            </w:pP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9B8994A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57AC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D635B0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反思研究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60A07E9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L09-3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C94D83C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0986AB37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</w:t>
            </w:r>
            <w:r>
              <w:rPr>
                <w:rFonts w:hint="default" w:ascii="宋体" w:hAnsi="宋体"/>
                <w:bCs/>
              </w:rPr>
              <w:t>了解围棋的生存条件与围地的基本方法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在围棋复盘中</w:t>
            </w:r>
            <w:r>
              <w:rPr>
                <w:rFonts w:hint="default" w:ascii="宋体" w:hAnsi="宋体"/>
                <w:bCs/>
              </w:rPr>
              <w:t>培养反思意识。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454316">
            <w:pPr>
              <w:pStyle w:val="14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高</w:t>
            </w:r>
          </w:p>
        </w:tc>
      </w:tr>
    </w:tbl>
    <w:p w14:paraId="4539CCA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321255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74D9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8E8E796">
            <w:pPr>
              <w:widowControl w:val="0"/>
              <w:snapToGrid w:val="0"/>
              <w:spacing w:line="480" w:lineRule="auto"/>
              <w:ind w:firstLine="392" w:firstLineChars="196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规则（the rules of go）</w:t>
            </w:r>
          </w:p>
          <w:p w14:paraId="58F90978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教学目标：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Learning aims</w:t>
            </w:r>
          </w:p>
          <w:p w14:paraId="7700D278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初识围棋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to know the surrounding game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</w:p>
          <w:p w14:paraId="74465618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掌握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围棋规则（to master the rules of go）</w:t>
            </w:r>
          </w:p>
          <w:p w14:paraId="08E7A0C1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教学重点：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Key points</w:t>
            </w:r>
          </w:p>
          <w:p w14:paraId="750719FD">
            <w:pPr>
              <w:widowControl w:val="0"/>
              <w:numPr>
                <w:ilvl w:val="0"/>
                <w:numId w:val="1"/>
              </w:numPr>
              <w:snapToGrid w:val="0"/>
              <w:spacing w:line="480" w:lineRule="auto"/>
              <w:ind w:firstLine="792" w:firstLineChars="396"/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规则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the rules</w:t>
            </w:r>
          </w:p>
          <w:p w14:paraId="75B0F830">
            <w:pPr>
              <w:widowControl w:val="0"/>
              <w:numPr>
                <w:ilvl w:val="0"/>
                <w:numId w:val="1"/>
              </w:numPr>
              <w:snapToGrid w:val="0"/>
              <w:spacing w:line="480" w:lineRule="auto"/>
              <w:ind w:firstLine="792" w:firstLineChars="396"/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儿童棋具介绍 Basic Equipment for Kids</w:t>
            </w:r>
          </w:p>
          <w:p w14:paraId="2DC1E5A7">
            <w:pPr>
              <w:widowControl w:val="0"/>
              <w:numPr>
                <w:ilvl w:val="0"/>
                <w:numId w:val="1"/>
              </w:numPr>
              <w:snapToGrid w:val="0"/>
              <w:spacing w:line="480" w:lineRule="auto"/>
              <w:ind w:firstLine="792" w:firstLineChars="396"/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吃子技巧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capturing technologies</w:t>
            </w:r>
          </w:p>
          <w:p w14:paraId="5022EE15">
            <w:pPr>
              <w:widowControl w:val="0"/>
              <w:numPr>
                <w:ilvl w:val="0"/>
                <w:numId w:val="0"/>
              </w:numPr>
              <w:snapToGrid w:val="0"/>
              <w:spacing w:line="480" w:lineRule="auto"/>
              <w:ind w:firstLine="400" w:firstLineChars="200"/>
              <w:jc w:val="both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第二单元 围棋行棋常规</w:t>
            </w:r>
          </w:p>
          <w:p w14:paraId="26EE086D">
            <w:pPr>
              <w:widowControl w:val="0"/>
              <w:numPr>
                <w:ilvl w:val="0"/>
                <w:numId w:val="2"/>
              </w:numPr>
              <w:snapToGrid w:val="0"/>
              <w:spacing w:line="480" w:lineRule="auto"/>
              <w:ind w:firstLine="800" w:firstLineChars="400"/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死活基础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life and death problem（puzzles）</w:t>
            </w:r>
          </w:p>
          <w:p w14:paraId="381E2096">
            <w:pPr>
              <w:widowControl w:val="0"/>
              <w:numPr>
                <w:ilvl w:val="0"/>
                <w:numId w:val="2"/>
              </w:numPr>
              <w:snapToGrid w:val="0"/>
              <w:spacing w:line="480" w:lineRule="auto"/>
              <w:ind w:firstLine="800" w:firstLineChars="400"/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布局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opening styles</w:t>
            </w:r>
          </w:p>
          <w:p w14:paraId="1D5BAB6A">
            <w:pPr>
              <w:widowControl w:val="0"/>
              <w:numPr>
                <w:ilvl w:val="0"/>
                <w:numId w:val="2"/>
              </w:numPr>
              <w:snapToGrid w:val="0"/>
              <w:spacing w:line="480" w:lineRule="auto"/>
              <w:ind w:firstLine="800" w:firstLineChars="400"/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中盘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战法  fighting </w:t>
            </w:r>
          </w:p>
          <w:p w14:paraId="604BF98B">
            <w:pPr>
              <w:widowControl w:val="0"/>
              <w:numPr>
                <w:ilvl w:val="0"/>
                <w:numId w:val="2"/>
              </w:numPr>
              <w:snapToGrid w:val="0"/>
              <w:spacing w:line="480" w:lineRule="auto"/>
              <w:ind w:firstLine="800" w:firstLineChars="400"/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官子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endgame</w:t>
            </w:r>
          </w:p>
          <w:p w14:paraId="1E1E0749">
            <w:pPr>
              <w:widowControl w:val="0"/>
              <w:snapToGrid w:val="0"/>
              <w:spacing w:line="480" w:lineRule="auto"/>
              <w:ind w:firstLine="392" w:firstLineChars="196"/>
              <w:jc w:val="both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三单元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围棋历史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the brief history of go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</w:p>
          <w:p w14:paraId="65C78B06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教学目标：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Learning Aims</w:t>
            </w:r>
          </w:p>
          <w:p w14:paraId="5D725FB0">
            <w:pPr>
              <w:widowControl w:val="0"/>
              <w:snapToGrid w:val="0"/>
              <w:spacing w:line="480" w:lineRule="auto"/>
              <w:ind w:firstLine="800" w:firstLineChars="400"/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认识各国围棋发展历史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（to know the brief history of go）</w:t>
            </w:r>
          </w:p>
          <w:p w14:paraId="370D5CD8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教学重点：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Key Points</w:t>
            </w:r>
          </w:p>
          <w:p w14:paraId="57FC7A8C">
            <w:pPr>
              <w:widowControl w:val="0"/>
              <w:numPr>
                <w:ilvl w:val="0"/>
                <w:numId w:val="3"/>
              </w:numPr>
              <w:snapToGrid w:val="0"/>
              <w:spacing w:line="480" w:lineRule="auto"/>
              <w:ind w:firstLine="800" w:firstLineChars="400"/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中国历代围棋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Chinese Go History </w:t>
            </w:r>
          </w:p>
          <w:p w14:paraId="1D769749">
            <w:pPr>
              <w:widowControl w:val="0"/>
              <w:numPr>
                <w:ilvl w:val="0"/>
                <w:numId w:val="3"/>
              </w:numPr>
              <w:snapToGrid w:val="0"/>
              <w:spacing w:line="480" w:lineRule="auto"/>
              <w:ind w:firstLine="800" w:firstLineChars="400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日本围棋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Japanese Go History</w:t>
            </w:r>
          </w:p>
          <w:p w14:paraId="25820C15">
            <w:pPr>
              <w:widowControl w:val="0"/>
              <w:numPr>
                <w:ilvl w:val="0"/>
                <w:numId w:val="3"/>
              </w:numPr>
              <w:snapToGrid w:val="0"/>
              <w:spacing w:line="480" w:lineRule="auto"/>
              <w:ind w:firstLine="800" w:firstLineChars="400"/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韩国围棋 Korean Go History</w:t>
            </w:r>
          </w:p>
          <w:p w14:paraId="3A73CF66">
            <w:pPr>
              <w:widowControl w:val="0"/>
              <w:numPr>
                <w:ilvl w:val="0"/>
                <w:numId w:val="3"/>
              </w:numPr>
              <w:snapToGrid w:val="0"/>
              <w:spacing w:line="480" w:lineRule="auto"/>
              <w:ind w:firstLine="800" w:firstLineChars="400"/>
              <w:jc w:val="both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世界围棋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Go Promotion Worldwide</w:t>
            </w:r>
          </w:p>
          <w:p w14:paraId="7C0971AF">
            <w:pPr>
              <w:widowControl w:val="0"/>
              <w:snapToGrid w:val="0"/>
              <w:spacing w:line="480" w:lineRule="auto"/>
              <w:ind w:firstLine="392" w:firstLineChars="196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四单元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启蒙教学（Teaching the Game for Kids）</w:t>
            </w:r>
          </w:p>
          <w:p w14:paraId="4580C0C3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教学目标：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Learning Aims</w:t>
            </w:r>
          </w:p>
          <w:p w14:paraId="41DE24F9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了解启蒙教学的基本原则 the principles of learning</w:t>
            </w:r>
          </w:p>
          <w:p w14:paraId="6D7DD901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掌握启蒙教学的基本方法 the methods of playing together</w:t>
            </w:r>
          </w:p>
          <w:p w14:paraId="5C8C8714">
            <w:pPr>
              <w:widowControl w:val="0"/>
              <w:snapToGrid w:val="0"/>
              <w:spacing w:line="480" w:lineRule="auto"/>
              <w:ind w:firstLine="792" w:firstLineChars="396"/>
              <w:jc w:val="both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教学重点：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key points</w:t>
            </w:r>
          </w:p>
          <w:p w14:paraId="4FACDE92">
            <w:pPr>
              <w:widowControl w:val="0"/>
              <w:numPr>
                <w:ilvl w:val="0"/>
                <w:numId w:val="4"/>
              </w:numPr>
              <w:snapToGrid w:val="0"/>
              <w:spacing w:line="480" w:lineRule="auto"/>
              <w:ind w:firstLine="792" w:firstLineChars="396"/>
              <w:jc w:val="both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How to prepare the game before starting</w:t>
            </w:r>
          </w:p>
          <w:p w14:paraId="2185F287">
            <w:pPr>
              <w:widowControl w:val="0"/>
              <w:numPr>
                <w:ilvl w:val="0"/>
                <w:numId w:val="4"/>
              </w:numPr>
              <w:snapToGrid w:val="0"/>
              <w:spacing w:line="480" w:lineRule="auto"/>
              <w:ind w:firstLine="792" w:firstLineChars="396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Learning the game in a natural way</w:t>
            </w:r>
          </w:p>
        </w:tc>
      </w:tr>
      <w:bookmarkEnd w:id="0"/>
      <w:bookmarkEnd w:id="1"/>
    </w:tbl>
    <w:p w14:paraId="49761D0F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0CEB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0EB62C3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E5B2CF1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2792F4BF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154968F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4BFA2B9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FC6EDE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68F6D65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7706B9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30092A">
            <w:pPr>
              <w:pStyle w:val="13"/>
              <w:rPr>
                <w:szCs w:val="16"/>
              </w:rPr>
            </w:pPr>
          </w:p>
        </w:tc>
      </w:tr>
      <w:tr w14:paraId="7E85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7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C649344">
            <w:pPr>
              <w:snapToGrid w:val="0"/>
              <w:spacing w:line="480" w:lineRule="auto"/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规则</w:t>
            </w:r>
          </w:p>
        </w:tc>
        <w:tc>
          <w:tcPr>
            <w:tcW w:w="1074" w:type="dxa"/>
            <w:vAlign w:val="center"/>
          </w:tcPr>
          <w:p w14:paraId="1922729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4AAB7C9E">
            <w:pPr>
              <w:pStyle w:val="14"/>
            </w:pPr>
          </w:p>
        </w:tc>
        <w:tc>
          <w:tcPr>
            <w:tcW w:w="1074" w:type="dxa"/>
            <w:vAlign w:val="center"/>
          </w:tcPr>
          <w:p w14:paraId="172A5384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740CA4C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58F95BF7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8DF2142">
            <w:pPr>
              <w:pStyle w:val="14"/>
            </w:pPr>
          </w:p>
        </w:tc>
      </w:tr>
      <w:tr w14:paraId="5DFB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B54F913">
            <w:pPr>
              <w:numPr>
                <w:ilvl w:val="0"/>
                <w:numId w:val="0"/>
              </w:numPr>
              <w:snapToGrid w:val="0"/>
              <w:spacing w:line="480" w:lineRule="auto"/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第二单元行棋常规</w:t>
            </w:r>
          </w:p>
        </w:tc>
        <w:tc>
          <w:tcPr>
            <w:tcW w:w="1074" w:type="dxa"/>
            <w:vAlign w:val="center"/>
          </w:tcPr>
          <w:p w14:paraId="13B5D150">
            <w:pPr>
              <w:pStyle w:val="14"/>
            </w:pPr>
          </w:p>
        </w:tc>
        <w:tc>
          <w:tcPr>
            <w:tcW w:w="1074" w:type="dxa"/>
            <w:vAlign w:val="center"/>
          </w:tcPr>
          <w:p w14:paraId="43E1D3AF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1D0607EB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44D47A5">
            <w:pPr>
              <w:pStyle w:val="14"/>
            </w:pPr>
          </w:p>
        </w:tc>
        <w:tc>
          <w:tcPr>
            <w:tcW w:w="1073" w:type="dxa"/>
            <w:vAlign w:val="center"/>
          </w:tcPr>
          <w:p w14:paraId="7C652ECF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3F0613D0">
            <w:pPr>
              <w:pStyle w:val="14"/>
            </w:pPr>
          </w:p>
        </w:tc>
      </w:tr>
      <w:tr w14:paraId="61A5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3F06E70D">
            <w:pPr>
              <w:pStyle w:val="14"/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三单元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围棋历史</w:t>
            </w:r>
          </w:p>
        </w:tc>
        <w:tc>
          <w:tcPr>
            <w:tcW w:w="1074" w:type="dxa"/>
            <w:vAlign w:val="center"/>
          </w:tcPr>
          <w:p w14:paraId="4855571E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14:paraId="0725485D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B64805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14:paraId="311EBB44">
            <w:pPr>
              <w:pStyle w:val="14"/>
            </w:pPr>
          </w:p>
        </w:tc>
        <w:tc>
          <w:tcPr>
            <w:tcW w:w="1073" w:type="dxa"/>
            <w:vAlign w:val="center"/>
          </w:tcPr>
          <w:p w14:paraId="26519CFA">
            <w:pPr>
              <w:pStyle w:val="14"/>
            </w:pP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4354B7A">
            <w:pPr>
              <w:pStyle w:val="14"/>
            </w:pPr>
          </w:p>
        </w:tc>
      </w:tr>
      <w:tr w14:paraId="2D2D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6C6F8B9F">
            <w:pPr>
              <w:pStyle w:val="14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四单元启蒙教学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160B2A47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B95541E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00647E9F">
            <w:pPr>
              <w:pStyle w:val="14"/>
            </w:pP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351CF47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53678C22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09FC0C6">
            <w:pPr>
              <w:pStyle w:val="14"/>
            </w:pPr>
          </w:p>
        </w:tc>
      </w:tr>
    </w:tbl>
    <w:p w14:paraId="165674EB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3529"/>
        <w:gridCol w:w="964"/>
        <w:gridCol w:w="725"/>
        <w:gridCol w:w="669"/>
        <w:gridCol w:w="717"/>
      </w:tblGrid>
      <w:tr w14:paraId="3F3D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D803B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529" w:type="dxa"/>
            <w:vMerge w:val="restart"/>
            <w:tcBorders>
              <w:top w:val="single" w:color="auto" w:sz="12" w:space="0"/>
            </w:tcBorders>
            <w:vAlign w:val="center"/>
          </w:tcPr>
          <w:p w14:paraId="4A2E4D2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964" w:type="dxa"/>
            <w:vMerge w:val="restart"/>
            <w:tcBorders>
              <w:top w:val="single" w:color="auto" w:sz="12" w:space="0"/>
            </w:tcBorders>
            <w:vAlign w:val="center"/>
          </w:tcPr>
          <w:p w14:paraId="1210C7BC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72664F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53C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679DC37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529" w:type="dxa"/>
            <w:vMerge w:val="continue"/>
          </w:tcPr>
          <w:p w14:paraId="594673B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</w:tcPr>
          <w:p w14:paraId="0D33FC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CCC806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D3CE1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12618D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1F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6D8CD258">
            <w:pPr>
              <w:widowControl w:val="0"/>
              <w:snapToGrid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围棋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规则</w:t>
            </w:r>
          </w:p>
        </w:tc>
        <w:tc>
          <w:tcPr>
            <w:tcW w:w="3529" w:type="dxa"/>
            <w:vAlign w:val="center"/>
          </w:tcPr>
          <w:p w14:paraId="276F567A">
            <w:pPr>
              <w:widowControl w:val="0"/>
              <w:jc w:val="both"/>
              <w:rPr>
                <w:rFonts w:hint="eastAsia"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Hans"/>
              </w:rPr>
              <w:t>现场演示及</w:t>
            </w:r>
            <w:r>
              <w:rPr>
                <w:rFonts w:hint="eastAsia"/>
                <w:color w:val="000000"/>
                <w:sz w:val="20"/>
              </w:rPr>
              <w:t>课堂讲授</w:t>
            </w:r>
          </w:p>
        </w:tc>
        <w:tc>
          <w:tcPr>
            <w:tcW w:w="964" w:type="dxa"/>
            <w:vAlign w:val="center"/>
          </w:tcPr>
          <w:p w14:paraId="18FE304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63EB24A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8B8B1D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8F7315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A6F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EB5957E">
            <w:pPr>
              <w:widowControl w:val="0"/>
              <w:numPr>
                <w:ilvl w:val="0"/>
                <w:numId w:val="0"/>
              </w:numPr>
              <w:snapToGrid w:val="0"/>
              <w:spacing w:line="48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第二单元行棋常规</w:t>
            </w:r>
          </w:p>
        </w:tc>
        <w:tc>
          <w:tcPr>
            <w:tcW w:w="3529" w:type="dxa"/>
            <w:vAlign w:val="center"/>
          </w:tcPr>
          <w:p w14:paraId="7143B92C">
            <w:pPr>
              <w:widowControl w:val="0"/>
              <w:jc w:val="both"/>
              <w:rPr>
                <w:rFonts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分组对弈练习和讲解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64" w:type="dxa"/>
            <w:vAlign w:val="center"/>
          </w:tcPr>
          <w:p w14:paraId="0E4A0E0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6D63CF4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528C12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756095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177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1721A8D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三单元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围棋历史</w:t>
            </w:r>
          </w:p>
        </w:tc>
        <w:tc>
          <w:tcPr>
            <w:tcW w:w="3529" w:type="dxa"/>
            <w:vAlign w:val="center"/>
          </w:tcPr>
          <w:p w14:paraId="23718926">
            <w:pPr>
              <w:widowControl w:val="0"/>
              <w:jc w:val="both"/>
              <w:rPr>
                <w:rFonts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围棋礼仪展示，课堂试讲练习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64" w:type="dxa"/>
            <w:vAlign w:val="center"/>
          </w:tcPr>
          <w:p w14:paraId="47FC483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4EC2D69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3DDF19C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2C3424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3F9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556CA032">
            <w:pPr>
              <w:pStyle w:val="14"/>
              <w:widowControl w:val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四单元启蒙教学</w:t>
            </w:r>
          </w:p>
        </w:tc>
        <w:tc>
          <w:tcPr>
            <w:tcW w:w="3529" w:type="dxa"/>
            <w:vAlign w:val="center"/>
          </w:tcPr>
          <w:p w14:paraId="321431E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经典棋局赏析，小组复盘交流。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运用英语讲解围棋。</w:t>
            </w:r>
          </w:p>
        </w:tc>
        <w:tc>
          <w:tcPr>
            <w:tcW w:w="964" w:type="dxa"/>
            <w:vAlign w:val="center"/>
          </w:tcPr>
          <w:p w14:paraId="0579C31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</w:tc>
        <w:tc>
          <w:tcPr>
            <w:tcW w:w="725" w:type="dxa"/>
            <w:vAlign w:val="center"/>
          </w:tcPr>
          <w:p w14:paraId="59E29E4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88DFE9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EC0275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4BA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6F9D9B0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85B1AC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1B4C26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4E41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315AC7C9">
      <w:pPr>
        <w:pStyle w:val="17"/>
        <w:spacing w:before="326" w:beforeLines="100" w:after="163"/>
      </w:pPr>
      <w:r>
        <w:rPr>
          <w:rFonts w:hint="eastAsia"/>
        </w:rPr>
        <w:t>（四）课内实</w:t>
      </w:r>
      <w:r>
        <w:rPr>
          <w:rFonts w:hint="eastAsia"/>
          <w:lang w:val="en-US" w:eastAsia="zh-CN"/>
        </w:rPr>
        <w:t>训</w:t>
      </w:r>
      <w:r>
        <w:rPr>
          <w:rFonts w:hint="eastAsia"/>
        </w:rPr>
        <w:t>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32C7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A48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E38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F46F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1683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80F33B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D8BA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F35B1B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2546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F12F4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A5EC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围棋礼仪和规则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C1D4">
            <w:pPr>
              <w:ind w:right="-50" w:rightChars="0"/>
              <w:jc w:val="both"/>
              <w:rPr>
                <w:rFonts w:cs="宋体" w:asciiTheme="minorEastAsia" w:hAnsiTheme="minorEastAsia" w:eastAsiaTheme="minorEastAsia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围棋执子手势和坐姿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训练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570E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91542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演示型</w:t>
            </w:r>
          </w:p>
        </w:tc>
      </w:tr>
      <w:tr w14:paraId="0B9F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F501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8145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9路棋盘对弈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9886">
            <w:pPr>
              <w:widowControl/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练习基本的行棋方法和死活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053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1BE5DE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实战训练</w:t>
            </w:r>
          </w:p>
        </w:tc>
      </w:tr>
      <w:tr w14:paraId="58B1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F9C6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38F8"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围棋历史文化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230">
            <w:pPr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学生课堂活动设计与展示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74D3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B68F08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设计型</w:t>
            </w:r>
          </w:p>
        </w:tc>
      </w:tr>
      <w:tr w14:paraId="1F13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E6A6">
            <w:pPr>
              <w:pStyle w:val="14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0872">
            <w:pPr>
              <w:snapToGrid w:val="0"/>
              <w:spacing w:before="156" w:beforeLines="50" w:after="156" w:afterLines="50" w:line="288" w:lineRule="auto"/>
              <w:jc w:val="both"/>
              <w:rPr>
                <w:rFonts w:cs="宋体" w:asciiTheme="minorEastAsia" w:hAnsiTheme="minorEastAsia" w:eastAsiaTheme="minorEastAsia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试讲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Hans"/>
              </w:rPr>
              <w:t>训练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B519">
            <w:pPr>
              <w:snapToGrid w:val="0"/>
              <w:spacing w:before="156" w:beforeLines="50" w:after="156" w:afterLines="50" w:line="288" w:lineRule="auto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  <w:t>围棋入门课的试讲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995E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5177B53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演示型</w:t>
            </w:r>
          </w:p>
        </w:tc>
      </w:tr>
      <w:tr w14:paraId="4003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4C581">
            <w:pPr>
              <w:pStyle w:val="13"/>
            </w:pPr>
            <w:r>
              <w:rPr>
                <w:rFonts w:hint="eastAsia"/>
              </w:rPr>
              <w:t>实</w:t>
            </w:r>
            <w:r>
              <w:rPr>
                <w:rFonts w:hint="eastAsia"/>
                <w:lang w:val="en-US" w:eastAsia="zh-CN"/>
              </w:rPr>
              <w:t>训</w:t>
            </w:r>
            <w:r>
              <w:rPr>
                <w:rFonts w:hint="eastAsia"/>
              </w:rPr>
              <w:t xml:space="preserve">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28334992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4EA5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05086BA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《棋经十三篇》自序中，张靖引用桓谭《新论》：“世有围棋之戏，或言是兵法之类。上者，远其疏张，置以会围，因而成得道之胜；中者，则务相绝遮要，以争便求利，故胜负狐疑，须计数以定；下者，则守边隅，趍作罫以自生于小地。”可谓旗帜鲜明地强调围棋的全局和大局，重视围棋的中腹。桓谭是东汉哲学家。他通音律，善鼓琴，博学多通，遍习五经。从语言学的角度看，语篇的首句和末句往往都是关键句。将所引用的经典话语放在段落最后一句，往往是为了突出主题和思想。</w:t>
            </w:r>
          </w:p>
          <w:p w14:paraId="3BBA9704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《新论》道賦第十二諺曰：侏儒見一節，而長短可知。孔子言：“舉一隅足以三隅反”。可见把孔子这句话用在围棋上，也特别合适。《棋经十三篇》中所引用的儒家经典，说明宋代儒学对围棋的理解和态度。值得注意的是，琴道第十六有“昔神農氏繼宓義而王天下，亦上觀法於天，下取法於地，近取諸身，遠取諸物，於是始削桐為琴，繩絲為弦，以通神明之德，合天地之和焉。（琴長）三尺六寸有六分，象期之數。厚寸有八，象三六數。廣六寸，象六律。上圓而斂，法天。下方而平，法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0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”。这里描述古琴的说法与围棋的象征极为一致，用棋盘模拟世界。可以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大胆推测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围棋棋盘19路至少不晚于这个时期。</w:t>
            </w:r>
          </w:p>
          <w:p w14:paraId="7958A7DF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“日日新”是棋局篇中篇未引用的典故，此句出自《礼记》第四十二篇。宋代二程兄弟从《礼记》中把《大学》单独选出来。宋代《大学》、《论语》、《孟子》、《中庸》为“四书”，必读教科书。作者曾参(前505年-435年) 十六岁拜孔子为师。他的修齐治平的政治观，省身慎独的修养观，以孝为本的孝道观有广泛而深远的影响。</w:t>
            </w:r>
          </w:p>
          <w:p w14:paraId="29D205E0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原句为：汤之盘铭曰：“苟日新，日日新，又日新”。意思是：商汤王刻在洗澡盆上的箴言说“如果能够一天新，就应保持天天新，新了还要更新”。从日常生活中的洗澡引申到精神和品德上的修炼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1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。这里可以看出作者引用“日日新”绝不是简单讲围棋的复杂变化和千古无同局的一层含义。修身养性更是围棋之道。正如当今中国，是正在发生深刻变革的国家。我们的先人早就提出了“天行健，君子以自强不息”的思想，强调要“苟日新，日日新，又日新”。在激烈的国际竞争中前行，就如同逆水行舟，不进则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2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。</w:t>
            </w:r>
          </w:p>
          <w:p w14:paraId="40B25ABE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权舆篇第三引用“先于四隅分定势子”与《論語》子曰“不愤不启，不悱不发。举一隅不以三隅反，则不复也”。孔子认为：“培养学生，不到他想弄明白而不得的时候，不去开导他；不到他想出来却说不出来的时候，不去启发他。在围棋复盘中教给他一个角部的变化，他如果不能由此而推知其他三个角部，那就不要继续复盘了。”孔子注重启发教育，同时也强调学习者的主动性。运用棋盘上的道理，阐述他的教育理念。不仅说明孔子会下围棋，而且孔子的棋艺水平一定不低。从“尧造围棋”的传说中，我们可以理解为围棋是一种教育工具或教育活动。“举一隅不以三隅反”在围棋棋盘上更加显得生动。</w:t>
            </w:r>
          </w:p>
          <w:p w14:paraId="3B37C444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得算篇第二“少算不胜”出自《孙子兵法·始计第一》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。孙子曰：夫未战而庙算胜者，得算多也；未战而庙算不胜者，得算少也。多算胜，少算不胜，而况于无算乎！吾以此观之，胜负见矣。《孙子兵法》被译成英文“The Art of War”，是中国古典军事文化遗产和中国优秀文化传统的重要组成部分，与克劳塞维茨《战争论》和宫本武藏《五轮书》合称世界三大兵书。句中“庙算”指古代兴师作战之前，通常要在庙堂里商议谋划，分析战争的利害得失，制定作战方略。当今日常生活居家过日子，也有流传甚广的古语：“吃不穷，花不穷，就怕算不到”。长远的规划和全球视野也是我们今天所缺的。眼下中国经济转型期，短期行为和急功近利还比较普遍。</w:t>
            </w:r>
          </w:p>
          <w:p w14:paraId="7D01B868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权舆篇未句用“靡不有初，鲜克有终 ”。中国古代第一部诗歌总集《诗经·大雅·荡》全诗八章，每章八句，每句四或五字。此句出自第一章“荡荡上帝，下民之辟。疾威上帝，其命多辟。天生烝民，其命匪谌。靡不有初，鲜克有终”。意思是：刚开始做的时候都能有一个好的开始，但很少有人能坚持到最后。多用以告诫人们为人要善始至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4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。</w:t>
            </w:r>
          </w:p>
          <w:p w14:paraId="33953A91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合战篇第四“惴惴小心，如临于谷”出自《诗经·小雅·小宛》。这是一首父母离世后劝告兄弟小心避祸的诗歌。全诗六章，每章六句，每句四字。此句出自第六章“温温恭人，如集于木。惴惴小心，如临于谷。战战兢兢，如履薄冰”。意思是：温和恭谨那些人，就像站在高树上。担心害怕真警惕，就像身临深谷旁。心惊胆战太不安，如踩薄冰恐沦丧。朱熹《集传》认为这是一首“大夫遭时之乱，而兄弟相戒以免祸之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5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”。</w:t>
            </w:r>
          </w:p>
          <w:p w14:paraId="2E791E84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虚实篇第五“见可而行，知难而退，军之善政也。”出自《左传·宣公十二年》。春秋时期，晋国和楚国为争夺霸权相互进行战争，郑国处于他们之间，他依附晋国，楚国就派兵征服它。原指作战时根据机遇而行动，不要去做客观上是不可能的或很难完成的，但是后来被误解为是指因为遇到某些事情而不愿意去完成的借口，目前是经常是用后者含义。北宋时期军事上消极防御，照搬古代阵法，不能随机而动的弊端。虽在谈棋，但读者自然可以联想到时政的弊端。</w:t>
            </w:r>
          </w:p>
          <w:p w14:paraId="0BC9BCA8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自知篇第六引用“自知者明”出自老子《道德经》第三十三章“知人者智，自知者明。胜人者有力，自胜者强。知足者富。强行者有志。不失其所者久。死而不亡者寿” 这也道出了修身养性的极高境界。</w:t>
            </w:r>
          </w:p>
          <w:p w14:paraId="686075B0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审局篇第七的“穷则变，变则通，通则久”出自《周易·系辞下》。中国古代朴素唯物主义思想的发源地。其意思是指事物在时间上是不以人的意志为转移而发生变化的。即为“变通”。“变通”当今仍然极具通用性。告诫人们遇事不必死钻牛角，而应该懂得通融、屈伸。正如《敦煌棋经》中的“棋有弃一之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6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”。</w:t>
            </w:r>
          </w:p>
          <w:p w14:paraId="07837987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度情篇第八“他人有心，予忖度之” 出自《诗经·小雅·巧言》别人有什麽心思，我能揣测出。讽刺周幽王听信谗言，小人厚颜无耻，搬弄是非，酿成祸乱。全诗六章，每章八句，每句四字。此句出自第四章“奕奕寝庙，君子作之。秩秩大猷，圣人莫之。他人有心，予忖度之。跃跃毚兔，遇犬获之。” 第五章为“荏染柔木，君子树之。往来行言，心焉数之。蛇蛇硕言，出自口矣。巧言如簧，颜之厚矣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7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”。可喻忠良被奸臣所害，宋代“一朝天子一朝臣”的现象。</w:t>
            </w:r>
          </w:p>
          <w:p w14:paraId="053F5A66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斜正篇第九引用“正而不谲”出自孔子《论语·宪问》。子曰“晋文公谲而不正，齐桓公正而不谲”。晋文公（公元前636-前628年）和齐桓公（公元前685-前643年）都是春秋时期的政治家，著名的霸主。孔子主张“礼乐征伐自天子出”。晋文公称霸后违反礼制召见周天子，而齐桓公以“尊王”的旗号称霸符合礼制。孔子认为“谲”为欺诈和玩弄手段，是不可以被接受的。宋代士大夫们在围棋上也认为“正而不谲”是重要的。其实这是人类进步的表现。不仅注重目的的正当性，而且注重所用手段的正当性。这在当今看来，也是极具积极意义的。</w:t>
            </w:r>
          </w:p>
          <w:p w14:paraId="7FE2B7E8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洞微篇第十“非天下之至精，其孰能与于此”出自《易经·系辞》五十六 “无有远近幽深遂知来物， 非天下之至精，其孰能与于此”。指精微的人或事物无论处在什么样的空间和时间、都将把求问的结果告知。因为《易经》所阐述的道，使人类对未知的世界有了预知的可能。“非天下之至精，其孰能与于此”者，围棋自然是道。如果不是道，精微如此，还有什么可以做到呢?</w:t>
            </w:r>
          </w:p>
          <w:p w14:paraId="2FF87408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名数篇第十一“必也，名正乎！”出于《论语.子路篇第十三》，子路曰“卫君待子而为政，子将奚先?”子曰“必也，正名乎！” 子路曰“有是哉?子之迂也！奚其正?”子曰“野哉，由也！君子于其所不知，盖阙如也。名不正,则言不顺；言不顺,则事不成；事不成,则礼乐不兴；礼乐不兴，则刑罚不中；刑罚不中，则民无所措手足。故君子名之必可言也，言之必可行也。君子于其言，无所苟而已矣！”</w:t>
            </w:r>
          </w:p>
          <w:p w14:paraId="3D7B9DE8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品格篇第十二引用孔子的：“生而知之者，上也；学而知之者，次也；困而学之，又其次也；困而不学，民斯为下矣。” 孔子的意思是说：“天生就懂得的人最聪明，通过学习而懂得的人次一等，遇到困难才去学习的人又次一等。遇到困难还不学习，就是下等的愚民。” 但是他承认自己是经过学习之后才知道的。他希望人们勤奋好学，不要等遇到困难再去学习。</w:t>
            </w:r>
          </w:p>
          <w:p w14:paraId="62910C13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杂说篇第十三引用《周易·系辞下》“君子安而不忘危，存而不忘亡，治而不忘乱，是以身安而国家可保业。”这句话就是说一个有道德有修养的人在安稳、安定的时候不能够忘记危险、危机的时刻。居安思危，在情况好的时候要随时想着不好的时候,这样才能让人随时保持一种警惕意识,和一种不断向前进的动力。</w:t>
            </w:r>
          </w:p>
          <w:p w14:paraId="00FEBE45">
            <w:pPr>
              <w:widowControl/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跋用“犹盘中走圆，横斜曲直，系于临时，不尽可知。而必可知者，是圆不能出于盘也。”参考杜牧《樊川文集》卷十《注孙子序》“犹盘中走丸，横斜曲直，计于临时，不尽可知。其必可知者，是知丸不能出于盘也。”“走丸”比喻事势发展顺利而快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perscript"/>
                <w:lang w:val="en"/>
              </w:rPr>
              <w:footnoteReference w:id="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/>
              </w:rPr>
              <w:t>总之，围棋与修身养性密切联系在一起，围棋之道就是养生知性的方法。《棋经十三篇》不仅仅是一篇关于对弈理论的集大成者。正如其跋所说的那样，人人能诵此十三篇，并被历代棋家视为圭皋。因棋与修身养性有关，当今亦有十分深远的人生指导意义。</w:t>
            </w:r>
          </w:p>
          <w:p w14:paraId="57ED9289">
            <w:pPr>
              <w:pStyle w:val="14"/>
              <w:widowControl w:val="0"/>
              <w:jc w:val="left"/>
            </w:pPr>
          </w:p>
          <w:p w14:paraId="7AE339BF">
            <w:pPr>
              <w:pStyle w:val="14"/>
              <w:widowControl w:val="0"/>
              <w:jc w:val="left"/>
            </w:pPr>
          </w:p>
          <w:p w14:paraId="35B58B59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21CE5E8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020D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D31C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1CE797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BB36AD5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A90E1A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6150C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8C5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934036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536A3B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6B3CFF9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24D220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372ACFA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21EE524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260E7F6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3F18E09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41FB798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994D44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5C9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B3D3FF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D04D0D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132639AB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作业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CD4769"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 w14:paraId="230A7403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A9C05C2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1B6D49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6D231EB"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 w14:paraId="36E51472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FEE819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392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6AEFB2D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43C1CC7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0CA28FAF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作业2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C7B241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B62BBD8"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 w14:paraId="1F94A88F"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 w14:paraId="27135DD5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9D3CB3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E7E772D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ADE2A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1A8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8CAA735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4D3E8DA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44834C22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作业3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5B9D33C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6C8D60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F1C301E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F335E78"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 w14:paraId="360EC39F">
            <w:pPr>
              <w:pStyle w:val="14"/>
              <w:widowControl w:val="0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612" w:type="dxa"/>
            <w:vAlign w:val="center"/>
          </w:tcPr>
          <w:p w14:paraId="432D9FF8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3ECC49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BB4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CFEC2F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EEE7A0">
            <w:pPr>
              <w:pStyle w:val="14"/>
              <w:widowControl w:val="0"/>
            </w:pP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BEF6D6A">
            <w:pPr>
              <w:pStyle w:val="14"/>
              <w:widowControl w:val="0"/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D5F60A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DC060E0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632521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2765924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07FCCD3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073AE32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9D489BB">
            <w:pPr>
              <w:pStyle w:val="14"/>
              <w:widowControl w:val="0"/>
            </w:pPr>
          </w:p>
        </w:tc>
      </w:tr>
      <w:tr w14:paraId="225A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FBCD4F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F6C7A0D">
            <w:pPr>
              <w:pStyle w:val="14"/>
              <w:widowControl w:val="0"/>
            </w:pP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5832566">
            <w:pPr>
              <w:pStyle w:val="14"/>
              <w:widowControl w:val="0"/>
            </w:pP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FBDA60A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5215062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CC633AC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0D82C41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B1B2155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28A0F8F">
            <w:pPr>
              <w:pStyle w:val="14"/>
              <w:widowControl w:val="0"/>
            </w:pP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87EEDCE">
            <w:pPr>
              <w:pStyle w:val="14"/>
              <w:widowControl w:val="0"/>
            </w:pPr>
          </w:p>
        </w:tc>
      </w:tr>
      <w:tr w14:paraId="23BC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81241B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50922A52">
            <w:pPr>
              <w:pStyle w:val="14"/>
              <w:widowControl w:val="0"/>
            </w:pP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C48015C">
            <w:pPr>
              <w:pStyle w:val="14"/>
              <w:widowControl w:val="0"/>
            </w:pP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23B9CE93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6EBCC5F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50B97D5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37EEE68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ED6EF1F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C17EDDC">
            <w:pPr>
              <w:pStyle w:val="14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F3C60A">
            <w:pPr>
              <w:pStyle w:val="14"/>
              <w:widowControl w:val="0"/>
            </w:pPr>
          </w:p>
        </w:tc>
      </w:tr>
    </w:tbl>
    <w:p w14:paraId="04D6C35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8D94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1848A5C">
            <w:pPr>
              <w:widowControl/>
              <w:numPr>
                <w:ilvl w:val="0"/>
                <w:numId w:val="0"/>
              </w:numPr>
              <w:spacing w:line="276" w:lineRule="auto"/>
              <w:ind w:leftChars="0" w:firstLine="2530" w:firstLineChars="12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1"/>
                <w:szCs w:val="21"/>
                <w:lang w:val="en-US" w:eastAsia="zh-CN"/>
              </w:rPr>
              <w:t>关于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围棋的本质及其教育属性</w:t>
            </w:r>
          </w:p>
          <w:p w14:paraId="2C09B4FF">
            <w:pPr>
              <w:widowControl/>
              <w:numPr>
                <w:ilvl w:val="0"/>
                <w:numId w:val="0"/>
              </w:numPr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从本质上讲，围棋是一种探索世界与认识自己的工具和方式。这里的世界不仅仅指我们每个人之外的大千世界，而且包含自己的内部世界。这一工具可以帮助我们发现外部世界和内部世界的各种现象，以及他们之间的关系。有人说，人们在对弈的过程中，可以体会到七情六欲，可以感概世事无常，可以体会到矛盾无处不在，变化莫测。它模拟了一个我们的真实世界，并用最小的代价，帮我们认识自我、认识世界，从而学会从容面对未知世界的挑战。从这个意义上讲，围棋也是一种关于生命的教育。黑白轮流，是一种直观的昼夜更替，它是一个时间的维度。19路棋盘虽然是一个二维的平面，加上时间的维度，就构成了一个特殊的三维世界。对弈者的加入，这一重要维度，就完全模拟了一个我们所处的四维空间的世界。</w:t>
            </w:r>
          </w:p>
          <w:p w14:paraId="0792C8BB">
            <w:pPr>
              <w:widowControl/>
              <w:numPr>
                <w:ilvl w:val="0"/>
                <w:numId w:val="0"/>
              </w:numPr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教育的过程就是教师与学生一起学习和进步的过程，而且彼此能够互相欣赏。这种境界是我们所追求的。其判段的标准应该是我们自身的修身境界的提高，也就是我们体悟的加深。面临一个新时代，慢慢学会真真了解自己的一切。这其实也就是我国传统教育理念所强调的教学相长。教师首先需要抱着一种欣赏的眼光参与到学生的学习活动中，哪怕是一种不符合规范的行为或者习惯，或者态度。教师坚持用一种欣赏的眼光和心境对待教育过程中的一切，正如我们传统所强调的“不宜执意”，不必过于看重胜负。怀有一种“无心”的境界，真心地投入这种学习的过程。然而这种道理说起来容易，做起来总是不知不觉随着棋局的进展，慢慢地忘记了自己的初衷，慢慢陷入棋局之中，而做不到旁观者清的境界。反复的陷入和跳出，这样的过程九可以让一个人更加认识自己。</w:t>
            </w:r>
          </w:p>
          <w:p w14:paraId="084FD29A">
            <w:pPr>
              <w:widowControl/>
              <w:numPr>
                <w:ilvl w:val="0"/>
                <w:numId w:val="0"/>
              </w:numPr>
              <w:spacing w:line="276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AF9855D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5833AB20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53933BA8">
      <w:pPr>
        <w:rPr>
          <w:rFonts w:cs="Times New Roman" w:asciiTheme="minorEastAsia" w:hAnsiTheme="minorEastAsia"/>
          <w:szCs w:val="21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cs="Gungsuh" w:asciiTheme="minorEastAsia" w:hAnsiTheme="minorEastAsia"/>
          <w:szCs w:val="21"/>
        </w:rPr>
        <w:t>[汉]桓谭，黄霖和李力，校点，《新论》上海：上海人民出版社，1977年，</w:t>
      </w:r>
      <w:r>
        <w:rPr>
          <w:rFonts w:cs="Times New Roman" w:asciiTheme="minorEastAsia" w:hAnsiTheme="minorEastAsia"/>
          <w:szCs w:val="21"/>
        </w:rPr>
        <w:t>p63</w:t>
      </w:r>
    </w:p>
  </w:footnote>
  <w:footnote w:id="1">
    <w:p w14:paraId="1848A594">
      <w:pPr>
        <w:rPr>
          <w:rFonts w:cs="Times New Roman" w:asciiTheme="minorEastAsia" w:hAnsiTheme="minorEastAsia"/>
          <w:szCs w:val="21"/>
        </w:rPr>
      </w:pPr>
      <w:r>
        <w:rPr>
          <w:rFonts w:asciiTheme="minorEastAsia" w:hAnsiTheme="minorEastAsia"/>
          <w:szCs w:val="21"/>
          <w:vertAlign w:val="superscript"/>
        </w:rPr>
        <w:footnoteRef/>
      </w:r>
      <w:r>
        <w:rPr>
          <w:rFonts w:asciiTheme="minorEastAsia" w:hAnsiTheme="minorEastAsia"/>
          <w:szCs w:val="21"/>
        </w:rPr>
        <w:t xml:space="preserve"> </w:t>
      </w:r>
      <w:r>
        <w:rPr>
          <w:rFonts w:cs="Gungsuh" w:asciiTheme="minorEastAsia" w:hAnsiTheme="minorEastAsia"/>
          <w:szCs w:val="21"/>
        </w:rPr>
        <w:t>古诗文网 http://www.gushiwen.org</w:t>
      </w:r>
    </w:p>
  </w:footnote>
  <w:footnote w:id="2">
    <w:p w14:paraId="14492637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Theme="minorEastAsia" w:hAnsiTheme="minorEastAsia"/>
          <w:szCs w:val="21"/>
          <w:vertAlign w:val="superscript"/>
        </w:rPr>
        <w:footnoteRef/>
      </w:r>
      <w:r>
        <w:rPr>
          <w:rFonts w:asciiTheme="minorEastAsia" w:hAnsiTheme="minorEastAsia"/>
          <w:szCs w:val="21"/>
        </w:rPr>
        <w:t xml:space="preserve"> </w:t>
      </w:r>
      <w:r>
        <w:rPr>
          <w:rFonts w:cs="Gungsuh" w:asciiTheme="minorEastAsia" w:hAnsiTheme="minorEastAsia"/>
          <w:szCs w:val="21"/>
        </w:rPr>
        <w:t>习近平，《在布鲁日欧洲学院的演讲》，新华网，http://news.xinhuanet.com，2014年4月</w:t>
      </w:r>
    </w:p>
  </w:footnote>
  <w:footnote w:id="3">
    <w:p w14:paraId="5350E19A">
      <w:pPr>
        <w:rPr>
          <w:rFonts w:cs="Times New Roman" w:asciiTheme="minorEastAsia" w:hAnsiTheme="minorEastAs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cs="Gungsuh" w:asciiTheme="minorEastAsia" w:hAnsiTheme="minorEastAsia"/>
          <w:sz w:val="20"/>
          <w:szCs w:val="20"/>
        </w:rPr>
        <w:t>陈才俊主编，《孙子兵法全集》，北京：海潮出版社，2007年5月</w:t>
      </w:r>
    </w:p>
  </w:footnote>
  <w:footnote w:id="4">
    <w:p w14:paraId="54A0F7A6">
      <w:pPr>
        <w:rPr>
          <w:rFonts w:cs="Times New Roman" w:asciiTheme="minorEastAsia" w:hAnsiTheme="minorEastAsia"/>
          <w:sz w:val="20"/>
          <w:szCs w:val="20"/>
        </w:rPr>
      </w:pPr>
      <w:r>
        <w:rPr>
          <w:rFonts w:asciiTheme="minorEastAsia" w:hAnsiTheme="minorEastAsia"/>
          <w:vertAlign w:val="superscript"/>
        </w:rPr>
        <w:footnoteRef/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cs="Gungsuh" w:asciiTheme="minorEastAsia" w:hAnsiTheme="minorEastAsia"/>
          <w:sz w:val="20"/>
          <w:szCs w:val="20"/>
        </w:rPr>
        <w:t>向熹 译注，《诗经》，北京：高等教育出版社，2008年12月，p311</w:t>
      </w:r>
    </w:p>
  </w:footnote>
  <w:footnote w:id="5">
    <w:p w14:paraId="06F393E3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vertAlign w:val="superscript"/>
        </w:rPr>
        <w:footnoteRef/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cs="Gungsuh" w:asciiTheme="minorEastAsia" w:hAnsiTheme="minorEastAsia"/>
          <w:sz w:val="20"/>
          <w:szCs w:val="20"/>
        </w:rPr>
        <w:t>向熹 译注，《诗经》，北京：高等教育出版社，2008年12月，p211</w:t>
      </w:r>
    </w:p>
  </w:footnote>
  <w:footnote w:id="6">
    <w:p w14:paraId="45B4EBFE">
      <w:pPr>
        <w:rPr>
          <w:sz w:val="20"/>
          <w:szCs w:val="20"/>
        </w:rPr>
      </w:pPr>
      <w:r>
        <w:rPr>
          <w:rFonts w:asciiTheme="minorEastAsia" w:hAnsiTheme="minorEastAsia"/>
          <w:vertAlign w:val="superscript"/>
        </w:rPr>
        <w:footnoteRef/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cs="Calibri" w:asciiTheme="minorEastAsia" w:hAnsiTheme="minorEastAsia"/>
          <w:szCs w:val="21"/>
        </w:rPr>
        <w:t>成恩元，《敦煌棋经笺证》成都：蜀蓉棋艺出版社，1990年4月，p237</w:t>
      </w:r>
    </w:p>
  </w:footnote>
  <w:footnote w:id="7">
    <w:p w14:paraId="1537C129">
      <w:pPr>
        <w:rPr>
          <w:rFonts w:asciiTheme="minorEastAsia" w:hAnsiTheme="minorEastAs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Unicode MS" w:hAnsi="Arial Unicode MS" w:eastAsia="Arial Unicode MS" w:cs="Arial Unicode MS"/>
          <w:sz w:val="20"/>
          <w:szCs w:val="20"/>
        </w:rPr>
        <w:t xml:space="preserve"> </w:t>
      </w:r>
      <w:r>
        <w:rPr>
          <w:rFonts w:cs="Arial Unicode MS" w:asciiTheme="minorEastAsia" w:hAnsiTheme="minorEastAsia"/>
          <w:sz w:val="20"/>
          <w:szCs w:val="20"/>
        </w:rPr>
        <w:t>向熹译注，《诗经》北京：高等教育出版社，2008年12月，p216</w:t>
      </w:r>
    </w:p>
  </w:footnote>
  <w:footnote w:id="8">
    <w:p w14:paraId="21640153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Theme="minorEastAsia" w:hAnsiTheme="minorEastAsia"/>
          <w:vertAlign w:val="superscript"/>
        </w:rPr>
        <w:footnoteRef/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cs="Gungsuh" w:asciiTheme="minorEastAsia" w:hAnsiTheme="minorEastAsia"/>
          <w:sz w:val="20"/>
          <w:szCs w:val="20"/>
        </w:rPr>
        <w:t>此处将“丸”字改为“圆”字，可能属于北宋钦宗赵桓的避讳。值得注意的是，宋本刊印时将桓谭《新论》改为用“言谭”，疑似类同。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D872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7A496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87A496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CD21D"/>
    <w:multiLevelType w:val="singleLevel"/>
    <w:tmpl w:val="150CD2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DCFFB54"/>
    <w:multiLevelType w:val="singleLevel"/>
    <w:tmpl w:val="2DCFFB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6691B6F"/>
    <w:multiLevelType w:val="singleLevel"/>
    <w:tmpl w:val="66691B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F7BCA77"/>
    <w:multiLevelType w:val="singleLevel"/>
    <w:tmpl w:val="6F7BCA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18"/>
    <w:footnote w:id="1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OWQxMjU3ODMzN2M5ZWE1ZDI5N2NlM2JiMjg2Yj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B580837"/>
    <w:rsid w:val="39A66CD4"/>
    <w:rsid w:val="3CD52CE1"/>
    <w:rsid w:val="410F2E6A"/>
    <w:rsid w:val="4430136C"/>
    <w:rsid w:val="49BC78B5"/>
    <w:rsid w:val="4AB0382B"/>
    <w:rsid w:val="569868B5"/>
    <w:rsid w:val="611F6817"/>
    <w:rsid w:val="66CA1754"/>
    <w:rsid w:val="6A565CFB"/>
    <w:rsid w:val="6F1E65D4"/>
    <w:rsid w:val="6F266C86"/>
    <w:rsid w:val="6F5042C2"/>
    <w:rsid w:val="74316312"/>
    <w:rsid w:val="780F13C8"/>
    <w:rsid w:val="7B17796C"/>
    <w:rsid w:val="7C385448"/>
    <w:rsid w:val="7CB3663D"/>
    <w:rsid w:val="7CC7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6104</Words>
  <Characters>6593</Characters>
  <Lines>6</Lines>
  <Paragraphs>1</Paragraphs>
  <TotalTime>4</TotalTime>
  <ScaleCrop>false</ScaleCrop>
  <LinksUpToDate>false</LinksUpToDate>
  <CharactersWithSpaces>6720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gench</cp:lastModifiedBy>
  <cp:lastPrinted>2023-11-21T00:52:00Z</cp:lastPrinted>
  <dcterms:modified xsi:type="dcterms:W3CDTF">2025-09-25T03:19:17Z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543B5FBD7CD84D7392A9BD38C2E1820A_13</vt:lpwstr>
  </property>
</Properties>
</file>