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AI灵感大师：精通提示词工程</w:t>
      </w:r>
      <w:r>
        <w:rPr>
          <w:rFonts w:hint="eastAsia" w:ascii="黑体" w:hAnsi="黑体" w:eastAsia="黑体"/>
          <w:bCs/>
          <w:sz w:val="32"/>
          <w:szCs w:val="32"/>
        </w:rPr>
        <w:t>》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本科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60"/>
        <w:gridCol w:w="571"/>
        <w:gridCol w:w="842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AI灵感大师：精通提示词工程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英文名称：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AI Inspiration Master: Mastering Prompt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2138164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ind w:firstLine="630" w:firstLineChars="3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全校各专业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综合素质选修课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《ChatGPT进阶：提示工程入门》，陈颢鹏 李子菡，北京大学出版社；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是否为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课程旨在帮助学生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了解提示词工程，以ChatGPT为例，掌握它的使用方法并了解它的潜在应用和影响。本课程阐述了人工智能（AI）的相关基本概念，例如机器学习和自然语言处理，并全面介绍了如何使用ChatGPT进行对话和写作。此外，本课程还深入探讨了人工智能将如何改变我们的工作方式，以及如何使用ChatGPT等Ai工具来提升工作效率。使学生理解提示词的基本原理与应用场景，掌握ChatGPT与其他Ai工具的联动应用技术，了解行业前沿知识技术，能够使用适合的工具来搜集信息，并对信息加以分析、鉴别、判断与整合。与其他成员密切合作，提高自我管理和团队管理能力，共同完成任务，并且能用创新的方法或者多种方法解决复杂问题或真实问题，让学生懂得审美，有创造美的能力。让学生能够勤学多练，锤炼技能，在实践中自觉遵守职业规范。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通过本课程，学生将掌握人工智能时代的创意表达方式，增强其在创意产业中的竞争力。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本课程适合所有各专业的大一、大二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大三、大四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45160" cy="226695"/>
                  <wp:effectExtent l="0" t="0" r="15240" b="1905"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22630" cy="485775"/>
                  <wp:effectExtent l="0" t="0" r="13970" b="22225"/>
                  <wp:docPr id="1" name="图片 1" descr="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26440" cy="402590"/>
                  <wp:effectExtent l="0" t="0" r="10160" b="3810"/>
                  <wp:docPr id="3" name="图片 3" descr="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20240901</w:t>
            </w:r>
            <w:bookmarkStart w:id="6" w:name="_GoBack"/>
            <w:bookmarkEnd w:id="6"/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603"/>
        <w:gridCol w:w="6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63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理解提示词的基本原理与应用场景，掌握ChatGPT与其他Ai工具的联动应用技术。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bCs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638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了解与Ai对话的技巧和逻辑思维特点（详细、精确、规则）。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应用创意和设计思维方式设计、解决复杂问题。 对设计作品等有较高审美意识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熟练使用ChatGPT等前沿AI工具提高工作效率、进行创意设计实践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创意思维能力有效提升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Arial" w:hAnsi="Arial" w:eastAsia="黑体" w:cs="Arial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尊重用人单位文化传承和理念，建立符合社会主义道德要求的价值观。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000000"/>
                <w:sz w:val="21"/>
                <w:szCs w:val="18"/>
                <w:lang w:val="en-US" w:eastAsia="zh-CN"/>
              </w:rPr>
              <w:t>7</w:t>
            </w:r>
          </w:p>
        </w:tc>
        <w:tc>
          <w:tcPr>
            <w:tcW w:w="663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加强合作能力，善于自我管理和团队管理，共同完成任务。</w:t>
            </w:r>
          </w:p>
        </w:tc>
      </w:tr>
    </w:tbl>
    <w:p>
      <w:pPr>
        <w:pStyle w:val="18"/>
        <w:spacing w:before="163" w:beforeLines="50" w:after="163"/>
      </w:pPr>
      <w:r>
        <w:rPr>
          <w:rFonts w:hint="eastAsia"/>
        </w:rPr>
        <w:t>（二）</w:t>
      </w:r>
      <w:r>
        <w:rPr>
          <w:rFonts w:hint="eastAsia"/>
          <w:highlight w:val="none"/>
        </w:rPr>
        <w:t>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5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LO1 5：爱岗敬业，热爱所学专业，勤学多练，锤炼技能。熟悉本专业相关的法律法规，在实习实践中自觉遵守职业规范，具备职业道德操守。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5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 xml:space="preserve">LO5 3：懂得审美，有发现美、感受美、鉴赏美、评价美、创造美的能力。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5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LO6 1：在集体活动中能主动担任自己的角色，与其他成员密切合作，善于自我管理和团队管理，共同完成任务。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LO6 3: 能用创新的方法或者多种方法解决复杂问题或真实问题。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LO6 4: 了解行业前沿知识技术。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5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LO7 2: 能够使用适合的工具来搜集信息，并对信息加以分析、鉴别、判断与整合。</w:t>
            </w:r>
          </w:p>
        </w:tc>
      </w:tr>
    </w:tbl>
    <w:p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5173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173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93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5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517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尊重用人单位文化传承和理念，建立符合社会主义道德要求的价值观。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lang w:val="en-US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517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应用创意和设计思维方式设计、解决复杂问题。 对设计作品等有较高审美意识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rPr>
                <w:rFonts w:hint="default"/>
                <w:lang w:val="en-US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1/3/4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5173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加强合作能力，善于自我管理和团队管理，共同完成任务。</w:t>
            </w:r>
          </w:p>
          <w:p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 xml:space="preserve">创意思维能力有效提升 </w:t>
            </w:r>
          </w:p>
          <w:p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熟练使用ChatGPT等前沿AI工具提高工作效率、进行创意设计实践</w:t>
            </w:r>
          </w:p>
        </w:tc>
        <w:tc>
          <w:tcPr>
            <w:tcW w:w="93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LO7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5173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jc w:val="both"/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理解提示词的基本原理与应用场景，掌握ChatGPT与其他Ai工具的联动应用技术。</w:t>
            </w:r>
          </w:p>
        </w:tc>
        <w:tc>
          <w:tcPr>
            <w:tcW w:w="9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3315"/>
        <w:gridCol w:w="2128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</w:tcPr>
          <w:p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</w:t>
            </w:r>
          </w:p>
        </w:tc>
        <w:tc>
          <w:tcPr>
            <w:tcW w:w="3315" w:type="dxa"/>
          </w:tcPr>
          <w:p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知识点</w:t>
            </w:r>
          </w:p>
        </w:tc>
        <w:tc>
          <w:tcPr>
            <w:tcW w:w="2128" w:type="dxa"/>
          </w:tcPr>
          <w:p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能力要求</w:t>
            </w:r>
          </w:p>
        </w:tc>
        <w:tc>
          <w:tcPr>
            <w:tcW w:w="1597" w:type="dxa"/>
          </w:tcPr>
          <w:p>
            <w:pPr>
              <w:widowControl w:val="0"/>
              <w:snapToGrid w:val="0"/>
              <w:spacing w:line="288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一．AIGC时代特点</w:t>
            </w:r>
          </w:p>
        </w:tc>
        <w:tc>
          <w:tcPr>
            <w:tcW w:w="3315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AIGC的发展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AIGC出现的条件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我国AIGC的发展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AIGC的主要应用场景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AIGC的潜在风险</w:t>
            </w:r>
          </w:p>
        </w:tc>
        <w:tc>
          <w:tcPr>
            <w:tcW w:w="2128" w:type="dxa"/>
          </w:tcPr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了解AIGC时代的特点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了解提示词工程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会应用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简单的提示词技巧</w:t>
            </w:r>
          </w:p>
        </w:tc>
        <w:tc>
          <w:tcPr>
            <w:tcW w:w="1597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让学生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了解AIGC当下前沿知识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，并能静心听讲、积极参与讨论。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二．主流AI工具</w:t>
            </w:r>
          </w:p>
        </w:tc>
        <w:tc>
          <w:tcPr>
            <w:tcW w:w="3315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Chatgpt和midjourney简介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认识Chatgpt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提示词工程含义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使用Chatgpt的基础技巧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midjourney介绍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Midjourney基础参数</w:t>
            </w:r>
          </w:p>
        </w:tc>
        <w:tc>
          <w:tcPr>
            <w:tcW w:w="2128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了解ChatGPT和midjourney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工作原理、基础提示词和基本参数</w:t>
            </w:r>
          </w:p>
        </w:tc>
        <w:tc>
          <w:tcPr>
            <w:tcW w:w="1597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学生了解提示词和参数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技巧的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掌握。</w:t>
            </w: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三．前期调研与案例研究</w:t>
            </w:r>
          </w:p>
        </w:tc>
        <w:tc>
          <w:tcPr>
            <w:tcW w:w="3315" w:type="dxa"/>
          </w:tcPr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绘本案例展示，包括绘本展示、故事简介、主题、文字特点、画面等。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表情包案例展示，包括表情包展示、文字特点、表情动作</w:t>
            </w:r>
          </w:p>
        </w:tc>
        <w:tc>
          <w:tcPr>
            <w:tcW w:w="2128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通过案例分析了解绘本、表情包的整体构成特点和视觉语言。</w:t>
            </w: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每组进行汇报，让学生了解市面上主流的绘本、表情包情况。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四．初步创作</w:t>
            </w:r>
          </w:p>
        </w:tc>
        <w:tc>
          <w:tcPr>
            <w:tcW w:w="3315" w:type="dxa"/>
          </w:tcPr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指导并确定各组的故事构思。绘本主题、风格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用ChatGPT撰写绘本文字、故事等。用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完成特定表情包图片、文字的制作</w:t>
            </w:r>
          </w:p>
        </w:tc>
        <w:tc>
          <w:tcPr>
            <w:tcW w:w="2128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通过指导，确定绘本主题及故事，应用Ai工具进行创作</w:t>
            </w:r>
          </w:p>
        </w:tc>
        <w:tc>
          <w:tcPr>
            <w:tcW w:w="1597" w:type="dxa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让学生对想创作的绘本及表情包有基本构思且开始应用Ai工具实现。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Ai工具进阶技巧及应用</w:t>
            </w:r>
          </w:p>
        </w:tc>
        <w:tc>
          <w:tcPr>
            <w:tcW w:w="3315" w:type="dxa"/>
            <w:vAlign w:val="top"/>
          </w:tcPr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 ChatGPT提示词进阶技巧及应用BROKE框架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 Midjourney高阶应用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 用chatgpt提高工作效率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能清晰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不同应用需求的提示词</w:t>
            </w:r>
          </w:p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会合理选择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和调整和chatgpt的对话</w:t>
            </w:r>
          </w:p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利用ChatGPT完成大而复杂的任务</w:t>
            </w:r>
          </w:p>
        </w:tc>
        <w:tc>
          <w:tcPr>
            <w:tcW w:w="1597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学生了解提示词工程及提示词高阶技巧的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掌握。</w:t>
            </w:r>
          </w:p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六．最终创作</w:t>
            </w:r>
          </w:p>
        </w:tc>
        <w:tc>
          <w:tcPr>
            <w:tcW w:w="33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指导各组AIGC做绘本、表情包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绘本包装、画面及文字润色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表情包画面及文字润色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分组展示</w:t>
            </w:r>
          </w:p>
        </w:tc>
        <w:tc>
          <w:tcPr>
            <w:tcW w:w="2128" w:type="dxa"/>
            <w:vAlign w:val="top"/>
          </w:tcPr>
          <w:p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能运用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多种AIGC工具联动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学生的创意思维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97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学生能主动运用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联动多种AIGC工具实现创意。</w:t>
            </w:r>
          </w:p>
        </w:tc>
      </w:tr>
      <w:bookmarkEnd w:id="0"/>
      <w:bookmarkEnd w:id="1"/>
    </w:tbl>
    <w:p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2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4302"/>
        <w:gridCol w:w="587"/>
        <w:gridCol w:w="677"/>
        <w:gridCol w:w="677"/>
        <w:gridCol w:w="677"/>
        <w:gridCol w:w="677"/>
        <w:gridCol w:w="678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4302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587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67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  <w:tc>
          <w:tcPr>
            <w:tcW w:w="67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一．AIGC时代特点</w:t>
            </w:r>
          </w:p>
        </w:tc>
        <w:tc>
          <w:tcPr>
            <w:tcW w:w="587" w:type="dxa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二．主流AI工具</w:t>
            </w:r>
          </w:p>
        </w:tc>
        <w:tc>
          <w:tcPr>
            <w:tcW w:w="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</w:p>
        </w:tc>
        <w:tc>
          <w:tcPr>
            <w:tcW w:w="67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三．前期调研与案例研究</w:t>
            </w:r>
          </w:p>
        </w:tc>
        <w:tc>
          <w:tcPr>
            <w:tcW w:w="587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</w:p>
        </w:tc>
        <w:tc>
          <w:tcPr>
            <w:tcW w:w="677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四．初步创作</w:t>
            </w:r>
          </w:p>
        </w:tc>
        <w:tc>
          <w:tcPr>
            <w:tcW w:w="58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</w:pP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</w:pP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</w:tcPr>
          <w:p>
            <w:pPr>
              <w:pStyle w:val="15"/>
            </w:pPr>
          </w:p>
        </w:tc>
        <w:tc>
          <w:tcPr>
            <w:tcW w:w="678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Ai工具进阶技巧及应用</w:t>
            </w:r>
          </w:p>
        </w:tc>
        <w:tc>
          <w:tcPr>
            <w:tcW w:w="58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678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30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六．最终创作</w:t>
            </w:r>
          </w:p>
        </w:tc>
        <w:tc>
          <w:tcPr>
            <w:tcW w:w="58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7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78" w:type="dxa"/>
          </w:tcPr>
          <w:p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</w:tbl>
    <w:p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513"/>
        <w:gridCol w:w="2114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51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11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513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114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一．AIGC时代特点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二．主流AI工具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三．前期调研与案例研究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四．初步创作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讲授、案例教学、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实战训练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Ai工具进阶技巧及应用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讲授、案例教学、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实战训练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3" w:type="dxa"/>
            <w:tcBorders>
              <w:left w:val="single" w:color="auto" w:sz="12" w:space="0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六．最终创作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napToGrid w:val="0"/>
              <w:jc w:val="left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p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5"/>
              <w:widowControl w:val="0"/>
              <w:jc w:val="left"/>
            </w:pPr>
          </w:p>
          <w:p>
            <w:pPr>
              <w:pStyle w:val="15"/>
              <w:widowControl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各教学单元通过案例选择以及作业要求，在本课程进行思政教学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AI工具的联动应用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用AIGC做绘本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A4035"/>
    <w:multiLevelType w:val="singleLevel"/>
    <w:tmpl w:val="ADBA40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DF821C"/>
    <w:multiLevelType w:val="singleLevel"/>
    <w:tmpl w:val="BEDF821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EB77E28A"/>
    <w:multiLevelType w:val="singleLevel"/>
    <w:tmpl w:val="EB77E28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F5FBDC0"/>
    <w:multiLevelType w:val="singleLevel"/>
    <w:tmpl w:val="EF5FBDC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3FCA376"/>
    <w:multiLevelType w:val="singleLevel"/>
    <w:tmpl w:val="F3FCA37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FFEE34F"/>
    <w:multiLevelType w:val="singleLevel"/>
    <w:tmpl w:val="FFFEE34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93F015B"/>
    <w:multiLevelType w:val="singleLevel"/>
    <w:tmpl w:val="393F0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FB7E528"/>
    <w:multiLevelType w:val="singleLevel"/>
    <w:tmpl w:val="3FB7E5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BFE3238"/>
    <w:rsid w:val="0FEFF2DB"/>
    <w:rsid w:val="0FFFB1A6"/>
    <w:rsid w:val="10BD2C22"/>
    <w:rsid w:val="22987C80"/>
    <w:rsid w:val="24192CCC"/>
    <w:rsid w:val="27FB3883"/>
    <w:rsid w:val="2AF7102C"/>
    <w:rsid w:val="2FAD2CD8"/>
    <w:rsid w:val="32316565"/>
    <w:rsid w:val="37AF0777"/>
    <w:rsid w:val="37DFC58F"/>
    <w:rsid w:val="39A66CD4"/>
    <w:rsid w:val="3CD52CE1"/>
    <w:rsid w:val="3D870277"/>
    <w:rsid w:val="3EB7E7B5"/>
    <w:rsid w:val="3EFDF882"/>
    <w:rsid w:val="3FF7B18F"/>
    <w:rsid w:val="410F2E6A"/>
    <w:rsid w:val="4430136C"/>
    <w:rsid w:val="4AB0382B"/>
    <w:rsid w:val="569868B5"/>
    <w:rsid w:val="5FFFDB28"/>
    <w:rsid w:val="611F6817"/>
    <w:rsid w:val="6477B834"/>
    <w:rsid w:val="66CA1754"/>
    <w:rsid w:val="677551D7"/>
    <w:rsid w:val="677FDF3E"/>
    <w:rsid w:val="67BE779B"/>
    <w:rsid w:val="6AA7118D"/>
    <w:rsid w:val="6DEF1DF2"/>
    <w:rsid w:val="6ED60AAC"/>
    <w:rsid w:val="6F1E65D4"/>
    <w:rsid w:val="6F266C86"/>
    <w:rsid w:val="6F5042C2"/>
    <w:rsid w:val="6FAF2C29"/>
    <w:rsid w:val="72DF018E"/>
    <w:rsid w:val="74316312"/>
    <w:rsid w:val="7497E1D7"/>
    <w:rsid w:val="762878B8"/>
    <w:rsid w:val="780F13C8"/>
    <w:rsid w:val="7B672AF5"/>
    <w:rsid w:val="7B7FD089"/>
    <w:rsid w:val="7B89392B"/>
    <w:rsid w:val="7BEF47A8"/>
    <w:rsid w:val="7BF8392F"/>
    <w:rsid w:val="7BFF91FF"/>
    <w:rsid w:val="7C385448"/>
    <w:rsid w:val="7C6796A9"/>
    <w:rsid w:val="7CB3663D"/>
    <w:rsid w:val="7DBF0BE1"/>
    <w:rsid w:val="7E7C70AD"/>
    <w:rsid w:val="7EFD0575"/>
    <w:rsid w:val="7F77F89E"/>
    <w:rsid w:val="7F9D668C"/>
    <w:rsid w:val="7FAA335A"/>
    <w:rsid w:val="7FBF8805"/>
    <w:rsid w:val="7FEABD4A"/>
    <w:rsid w:val="7FF3FD47"/>
    <w:rsid w:val="7FFD3215"/>
    <w:rsid w:val="7FFF8CA0"/>
    <w:rsid w:val="7FFFF7E7"/>
    <w:rsid w:val="85FF1310"/>
    <w:rsid w:val="8FFBEB20"/>
    <w:rsid w:val="96FE0983"/>
    <w:rsid w:val="AD753173"/>
    <w:rsid w:val="AE3F6CEA"/>
    <w:rsid w:val="BAFE880F"/>
    <w:rsid w:val="BD734913"/>
    <w:rsid w:val="BF7FC921"/>
    <w:rsid w:val="CFFD00ED"/>
    <w:rsid w:val="D195817F"/>
    <w:rsid w:val="D79F3085"/>
    <w:rsid w:val="DD68CD08"/>
    <w:rsid w:val="DE7D0082"/>
    <w:rsid w:val="DF56412C"/>
    <w:rsid w:val="DFF667EC"/>
    <w:rsid w:val="E4FF9A71"/>
    <w:rsid w:val="E5FCDC53"/>
    <w:rsid w:val="EBFE7B44"/>
    <w:rsid w:val="EF6FFC65"/>
    <w:rsid w:val="EFEF24F7"/>
    <w:rsid w:val="EFF9BD3C"/>
    <w:rsid w:val="F5B96E51"/>
    <w:rsid w:val="FAD74D01"/>
    <w:rsid w:val="FAFCF8C5"/>
    <w:rsid w:val="FC7F61A8"/>
    <w:rsid w:val="FDF7BE2B"/>
    <w:rsid w:val="FDFF9215"/>
    <w:rsid w:val="FEFC40D9"/>
    <w:rsid w:val="FF7B2678"/>
    <w:rsid w:val="FF7F11F5"/>
    <w:rsid w:val="FF7F4405"/>
    <w:rsid w:val="FFA9C5BF"/>
    <w:rsid w:val="FFDE95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2559</Words>
  <Characters>2753</Characters>
  <Lines>6</Lines>
  <Paragraphs>1</Paragraphs>
  <TotalTime>0</TotalTime>
  <ScaleCrop>false</ScaleCrop>
  <LinksUpToDate>false</LinksUpToDate>
  <CharactersWithSpaces>2771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2023-11-24T10:39:00Z</dcterms:created>
  <dc:creator>juvg</dc:creator>
  <cp:lastModifiedBy>陶豫媛</cp:lastModifiedBy>
  <cp:lastPrinted>2023-11-24T08:52:00Z</cp:lastPrinted>
  <dcterms:modified xsi:type="dcterms:W3CDTF">2024-10-16T11:14:42Z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2E0AA1198A32FBD76A36E566EFAF8085_43</vt:lpwstr>
  </property>
</Properties>
</file>