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88" w:lineRule="auto"/>
        <w:jc w:val="center"/>
        <w:rPr>
          <w:b/>
          <w:sz w:val="44"/>
          <w:szCs w:val="44"/>
        </w:rPr>
      </w:pPr>
      <w:r>
        <w:rPr>
          <w:sz w:val="44"/>
        </w:rPr>
        <w:pict>
          <v:shape id="_x0000_s1026" o:spid="_x0000_s1026" o:spt="202" type="#_x0000_t202" style="position:absolute;left:0pt;margin-left:-30.35pt;margin-top:-39.6pt;height:32.45pt;width:201.5pt;z-index:251659264;mso-width-relative:page;mso-height-relative:page;" fillcolor="#FFFFFF" filled="t" stroked="f" coordsize="21600,21600">
            <v:path/>
            <v:fill on="t" focussize="0,0"/>
            <v:stroke on="f"/>
            <v:imagedata o:title=""/>
            <o:lock v:ext="edit" aspectratio="f"/>
            <v:textbox>
              <w:txbxContent>
                <w:p>
                  <w:r>
                    <w:rPr>
                      <w:rFonts w:hint="eastAsia" w:ascii="宋体" w:hAnsi="宋体" w:eastAsia="宋体"/>
                      <w:spacing w:val="20"/>
                      <w:sz w:val="24"/>
                      <w:szCs w:val="24"/>
                    </w:rPr>
                    <w:t>SJQU-</w:t>
                  </w:r>
                  <w:r>
                    <w:rPr>
                      <w:rFonts w:ascii="宋体" w:hAnsi="宋体" w:eastAsia="宋体"/>
                      <w:spacing w:val="20"/>
                      <w:sz w:val="24"/>
                      <w:szCs w:val="24"/>
                    </w:rPr>
                    <w:t>Q</w:t>
                  </w:r>
                  <w:r>
                    <w:rPr>
                      <w:rFonts w:hint="eastAsia" w:ascii="宋体" w:hAnsi="宋体"/>
                      <w:spacing w:val="20"/>
                      <w:sz w:val="24"/>
                      <w:szCs w:val="24"/>
                      <w:lang w:val="en-US" w:eastAsia="zh-CN"/>
                    </w:rPr>
                    <w:t>R</w:t>
                  </w:r>
                  <w:r>
                    <w:rPr>
                      <w:rFonts w:hint="eastAsia" w:ascii="宋体" w:hAnsi="宋体" w:eastAsia="宋体"/>
                      <w:spacing w:val="20"/>
                      <w:sz w:val="24"/>
                      <w:szCs w:val="24"/>
                    </w:rPr>
                    <w:t>-</w:t>
                  </w:r>
                  <w:r>
                    <w:rPr>
                      <w:rFonts w:hint="eastAsia" w:ascii="宋体" w:hAnsi="宋体" w:eastAsia="宋体"/>
                      <w:spacing w:val="20"/>
                      <w:sz w:val="24"/>
                      <w:szCs w:val="24"/>
                      <w:lang w:val="en-US" w:eastAsia="zh-CN"/>
                    </w:rPr>
                    <w:t>JW</w:t>
                  </w:r>
                  <w:r>
                    <w:rPr>
                      <w:rFonts w:hint="eastAsia" w:ascii="宋体" w:hAnsi="宋体" w:eastAsia="宋体"/>
                      <w:spacing w:val="20"/>
                      <w:sz w:val="24"/>
                      <w:szCs w:val="24"/>
                    </w:rPr>
                    <w:t>-</w:t>
                  </w:r>
                  <w:r>
                    <w:rPr>
                      <w:rFonts w:ascii="宋体" w:hAnsi="宋体" w:eastAsia="宋体"/>
                      <w:spacing w:val="20"/>
                      <w:sz w:val="24"/>
                      <w:szCs w:val="24"/>
                    </w:rPr>
                    <w:t>0</w:t>
                  </w:r>
                  <w:r>
                    <w:rPr>
                      <w:rFonts w:hint="eastAsia" w:ascii="宋体" w:hAnsi="宋体"/>
                      <w:spacing w:val="20"/>
                      <w:sz w:val="24"/>
                      <w:szCs w:val="24"/>
                      <w:lang w:val="en-US" w:eastAsia="zh-CN"/>
                    </w:rPr>
                    <w:t>33</w:t>
                  </w:r>
                  <w:r>
                    <w:rPr>
                      <w:rFonts w:hint="eastAsia" w:ascii="宋体" w:hAnsi="宋体" w:eastAsia="宋体"/>
                      <w:spacing w:val="20"/>
                      <w:sz w:val="24"/>
                      <w:szCs w:val="24"/>
                    </w:rPr>
                    <w:t>（A</w:t>
                  </w:r>
                  <w:r>
                    <w:rPr>
                      <w:rFonts w:ascii="宋体" w:hAnsi="宋体" w:eastAsia="宋体"/>
                      <w:spacing w:val="20"/>
                      <w:sz w:val="24"/>
                      <w:szCs w:val="24"/>
                    </w:rPr>
                    <w:t>0）</w:t>
                  </w:r>
                </w:p>
              </w:txbxContent>
            </v:textbox>
          </v:shape>
        </w:pict>
      </w:r>
      <w:r>
        <w:rPr>
          <w:rFonts w:hint="eastAsia"/>
          <w:b/>
          <w:sz w:val="44"/>
          <w:szCs w:val="44"/>
        </w:rPr>
        <w:t>【学前儿童卫生与保健】</w:t>
      </w:r>
    </w:p>
    <w:p>
      <w:pPr>
        <w:shd w:val="clear" w:color="auto" w:fill="F5F5F5"/>
        <w:jc w:val="center"/>
        <w:textAlignment w:val="top"/>
        <w:rPr>
          <w:rFonts w:ascii="Arial" w:hAnsi="Arial" w:cs="Arial"/>
          <w:bCs/>
          <w:color w:val="888888"/>
          <w:kern w:val="0"/>
          <w:sz w:val="20"/>
          <w:szCs w:val="20"/>
        </w:rPr>
      </w:pPr>
      <w:r>
        <w:rPr>
          <w:rFonts w:hint="eastAsia"/>
          <w:bCs/>
          <w:sz w:val="28"/>
          <w:szCs w:val="30"/>
        </w:rPr>
        <w:t>【</w:t>
      </w:r>
      <w:r>
        <w:rPr>
          <w:bCs/>
          <w:sz w:val="28"/>
          <w:szCs w:val="30"/>
        </w:rPr>
        <w:t>Health and Health Care of Preprimary Children</w:t>
      </w:r>
      <w:r>
        <w:rPr>
          <w:rFonts w:hint="eastAsia"/>
          <w:bCs/>
          <w:sz w:val="28"/>
          <w:szCs w:val="30"/>
        </w:rPr>
        <w:t>】</w:t>
      </w:r>
      <w:bookmarkStart w:id="0" w:name="a2"/>
      <w:bookmarkEnd w:id="0"/>
    </w:p>
    <w:p>
      <w:pPr>
        <w:spacing w:before="156" w:beforeLines="50" w:after="156" w:afterLines="50" w:line="288" w:lineRule="auto"/>
        <w:ind w:firstLine="360" w:firstLineChars="150"/>
        <w:rPr>
          <w:b/>
          <w:color w:val="008080"/>
          <w:sz w:val="30"/>
          <w:szCs w:val="30"/>
        </w:rPr>
      </w:pPr>
      <w:r>
        <w:rPr>
          <w:rFonts w:ascii="黑体" w:hAnsi="宋体" w:eastAsia="黑体"/>
          <w:sz w:val="24"/>
        </w:rPr>
        <w:t>一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基本信息</w:t>
      </w:r>
    </w:p>
    <w:p>
      <w:pPr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课程代码：</w:t>
      </w:r>
      <w:r>
        <w:rPr>
          <w:color w:val="000000"/>
          <w:sz w:val="20"/>
          <w:szCs w:val="20"/>
        </w:rPr>
        <w:t>【2130015】</w:t>
      </w:r>
    </w:p>
    <w:p>
      <w:pPr>
        <w:snapToGrid w:val="0"/>
        <w:spacing w:line="288" w:lineRule="auto"/>
        <w:ind w:firstLine="394" w:firstLineChars="196"/>
        <w:rPr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课程学分：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2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firstLine="394" w:firstLineChars="196"/>
        <w:rPr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面向专业：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学前教育专业学生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课程性质：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系级必修课</w:t>
      </w:r>
      <w:r>
        <w:rPr>
          <w:color w:val="000000"/>
          <w:sz w:val="20"/>
          <w:szCs w:val="20"/>
        </w:rPr>
        <w:t>】</w:t>
      </w:r>
      <w:r>
        <w:rPr>
          <w:rFonts w:hint="eastAsia" w:ascii="宋体" w:hAnsi="宋体"/>
          <w:color w:val="000000"/>
          <w:sz w:val="20"/>
          <w:szCs w:val="20"/>
        </w:rPr>
        <w:t>◎</w:t>
      </w:r>
    </w:p>
    <w:p>
      <w:pPr>
        <w:snapToGrid w:val="0"/>
        <w:spacing w:line="288" w:lineRule="auto"/>
        <w:ind w:firstLine="394" w:firstLineChars="196"/>
        <w:rPr>
          <w:b/>
          <w:bCs/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开课院系：</w:t>
      </w:r>
      <w:r>
        <w:rPr>
          <w:rFonts w:hint="eastAsia"/>
          <w:color w:val="000000"/>
          <w:sz w:val="20"/>
          <w:szCs w:val="20"/>
        </w:rPr>
        <w:t>学前教育系</w:t>
      </w:r>
    </w:p>
    <w:p>
      <w:pPr>
        <w:snapToGrid w:val="0"/>
        <w:spacing w:line="288" w:lineRule="auto"/>
        <w:ind w:firstLine="795" w:firstLineChars="396"/>
        <w:rPr>
          <w:rFonts w:hint="default" w:eastAsia="宋体"/>
          <w:b/>
          <w:bCs/>
          <w:color w:val="000000"/>
          <w:sz w:val="20"/>
          <w:szCs w:val="20"/>
          <w:lang w:val="en-US" w:eastAsia="zh-CN"/>
        </w:rPr>
      </w:pPr>
      <w:r>
        <w:rPr>
          <w:b/>
          <w:bCs/>
          <w:color w:val="000000"/>
          <w:sz w:val="20"/>
          <w:szCs w:val="20"/>
        </w:rPr>
        <w:t>使用教材：</w:t>
      </w:r>
      <w:r>
        <w:rPr>
          <w:rFonts w:hint="eastAsia"/>
          <w:b w:val="0"/>
          <w:bCs w:val="0"/>
          <w:color w:val="000000"/>
          <w:sz w:val="20"/>
          <w:szCs w:val="20"/>
          <w:lang w:val="en-US" w:eastAsia="zh-CN"/>
        </w:rPr>
        <w:t>教材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《</w:t>
      </w:r>
      <w:r>
        <w:rPr>
          <w:rFonts w:hint="eastAsia"/>
          <w:color w:val="000000"/>
          <w:sz w:val="20"/>
          <w:szCs w:val="20"/>
          <w:lang w:val="en-US" w:eastAsia="zh-CN"/>
        </w:rPr>
        <w:t>学前卫生学</w:t>
      </w:r>
      <w:r>
        <w:rPr>
          <w:rFonts w:hint="eastAsia"/>
          <w:color w:val="000000"/>
          <w:sz w:val="20"/>
          <w:szCs w:val="20"/>
        </w:rPr>
        <w:t>》</w:t>
      </w:r>
      <w:r>
        <w:rPr>
          <w:rFonts w:hint="eastAsia"/>
          <w:color w:val="000000"/>
          <w:sz w:val="20"/>
          <w:szCs w:val="20"/>
          <w:lang w:val="en-US" w:eastAsia="zh-CN"/>
        </w:rPr>
        <w:t>万钫</w:t>
      </w:r>
      <w:r>
        <w:rPr>
          <w:rFonts w:hint="eastAsia"/>
          <w:color w:val="000000"/>
          <w:sz w:val="20"/>
          <w:szCs w:val="20"/>
        </w:rPr>
        <w:t xml:space="preserve">主编 </w:t>
      </w:r>
      <w:r>
        <w:rPr>
          <w:rFonts w:hint="eastAsia"/>
          <w:color w:val="000000"/>
          <w:sz w:val="20"/>
          <w:szCs w:val="20"/>
          <w:lang w:val="en-US" w:eastAsia="zh-CN"/>
        </w:rPr>
        <w:t>北京师范大学</w:t>
      </w:r>
      <w:r>
        <w:rPr>
          <w:rFonts w:hint="eastAsia"/>
          <w:color w:val="000000"/>
          <w:sz w:val="20"/>
          <w:szCs w:val="20"/>
        </w:rPr>
        <w:t>出版社 出版日期2</w:t>
      </w:r>
      <w:r>
        <w:rPr>
          <w:color w:val="000000"/>
          <w:sz w:val="20"/>
          <w:szCs w:val="20"/>
        </w:rPr>
        <w:t>01</w:t>
      </w:r>
      <w:r>
        <w:rPr>
          <w:rFonts w:hint="eastAsia"/>
          <w:color w:val="000000"/>
          <w:sz w:val="20"/>
          <w:szCs w:val="20"/>
          <w:lang w:val="en-US" w:eastAsia="zh-CN"/>
        </w:rPr>
        <w:t>2</w:t>
      </w:r>
      <w:r>
        <w:rPr>
          <w:rFonts w:hint="eastAsia"/>
          <w:color w:val="000000"/>
          <w:sz w:val="20"/>
          <w:szCs w:val="20"/>
        </w:rPr>
        <w:t>年</w:t>
      </w:r>
      <w:r>
        <w:rPr>
          <w:rFonts w:hint="eastAsia"/>
          <w:color w:val="000000"/>
          <w:sz w:val="20"/>
          <w:szCs w:val="20"/>
          <w:lang w:val="en-US" w:eastAsia="zh-CN"/>
        </w:rPr>
        <w:t>8</w:t>
      </w:r>
      <w:r>
        <w:rPr>
          <w:rFonts w:hint="eastAsia"/>
          <w:color w:val="000000"/>
          <w:sz w:val="20"/>
          <w:szCs w:val="20"/>
        </w:rPr>
        <w:t>月第</w:t>
      </w:r>
      <w:r>
        <w:rPr>
          <w:rFonts w:hint="eastAsia"/>
          <w:color w:val="000000"/>
          <w:sz w:val="20"/>
          <w:szCs w:val="20"/>
          <w:lang w:val="en-US" w:eastAsia="zh-CN"/>
        </w:rPr>
        <w:t>3</w:t>
      </w:r>
      <w:r>
        <w:rPr>
          <w:rFonts w:hint="eastAsia"/>
          <w:color w:val="000000"/>
          <w:sz w:val="20"/>
          <w:szCs w:val="20"/>
        </w:rPr>
        <w:t xml:space="preserve">版 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firstLine="792" w:firstLineChars="396"/>
        <w:rPr>
          <w:color w:val="000000"/>
          <w:szCs w:val="21"/>
        </w:rPr>
      </w:pPr>
      <w:r>
        <w:rPr>
          <w:rFonts w:hint="eastAsia"/>
          <w:color w:val="000000"/>
          <w:sz w:val="20"/>
          <w:szCs w:val="20"/>
          <w:lang w:val="en-US" w:eastAsia="zh-CN"/>
        </w:rPr>
        <w:t>参考书目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《</w:t>
      </w:r>
      <w:bookmarkStart w:id="1" w:name="_Hlk24576258"/>
      <w:r>
        <w:rPr>
          <w:rFonts w:hint="eastAsia"/>
          <w:color w:val="000000"/>
          <w:sz w:val="20"/>
          <w:szCs w:val="20"/>
        </w:rPr>
        <w:t>学前儿童卫生与保健</w:t>
      </w:r>
      <w:bookmarkEnd w:id="1"/>
      <w:r>
        <w:rPr>
          <w:rFonts w:hint="eastAsia"/>
          <w:color w:val="000000"/>
          <w:sz w:val="20"/>
          <w:szCs w:val="20"/>
        </w:rPr>
        <w:t xml:space="preserve">》万湘桂 康素洁主编 </w:t>
      </w:r>
      <w:r>
        <w:rPr>
          <w:color w:val="000000"/>
          <w:sz w:val="20"/>
          <w:szCs w:val="20"/>
        </w:rPr>
        <w:t xml:space="preserve"> </w:t>
      </w:r>
      <w:r>
        <w:rPr>
          <w:rFonts w:hint="eastAsia"/>
          <w:color w:val="000000"/>
          <w:sz w:val="20"/>
          <w:szCs w:val="20"/>
        </w:rPr>
        <w:t>上海交通大学出版社 出版日期2</w:t>
      </w:r>
      <w:r>
        <w:rPr>
          <w:color w:val="000000"/>
          <w:sz w:val="20"/>
          <w:szCs w:val="20"/>
        </w:rPr>
        <w:t>018</w:t>
      </w:r>
      <w:r>
        <w:rPr>
          <w:rFonts w:hint="eastAsia"/>
          <w:color w:val="000000"/>
          <w:sz w:val="20"/>
          <w:szCs w:val="20"/>
        </w:rPr>
        <w:t xml:space="preserve">年4月第1版 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left="718" w:leftChars="342" w:firstLine="100" w:firstLineChars="50"/>
        <w:rPr>
          <w:color w:val="000000"/>
          <w:sz w:val="20"/>
          <w:szCs w:val="20"/>
        </w:rPr>
      </w:pPr>
      <w:bookmarkStart w:id="2" w:name="_Hlk24574791"/>
      <w:r>
        <w:rPr>
          <w:color w:val="000000"/>
          <w:sz w:val="20"/>
          <w:szCs w:val="20"/>
        </w:rPr>
        <w:t>参考</w:t>
      </w:r>
      <w:r>
        <w:rPr>
          <w:rFonts w:hint="eastAsia"/>
          <w:color w:val="000000"/>
          <w:sz w:val="20"/>
          <w:szCs w:val="20"/>
        </w:rPr>
        <w:t>书目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 xml:space="preserve">《学前儿童卫生学》 韦小明 王丽莉主编 </w:t>
      </w:r>
      <w:r>
        <w:rPr>
          <w:color w:val="000000"/>
          <w:sz w:val="20"/>
          <w:szCs w:val="20"/>
        </w:rPr>
        <w:t xml:space="preserve"> </w:t>
      </w:r>
      <w:r>
        <w:rPr>
          <w:rFonts w:hint="eastAsia"/>
          <w:color w:val="000000"/>
          <w:sz w:val="20"/>
          <w:szCs w:val="20"/>
        </w:rPr>
        <w:t>南京大学出版社，2</w:t>
      </w:r>
      <w:r>
        <w:rPr>
          <w:color w:val="000000"/>
          <w:sz w:val="20"/>
          <w:szCs w:val="20"/>
        </w:rPr>
        <w:t>013】</w:t>
      </w:r>
    </w:p>
    <w:p>
      <w:pPr>
        <w:snapToGrid w:val="0"/>
        <w:spacing w:line="288" w:lineRule="auto"/>
        <w:ind w:left="718" w:leftChars="342" w:firstLine="100" w:firstLineChars="50"/>
        <w:rPr>
          <w:color w:val="000000"/>
          <w:szCs w:val="21"/>
        </w:rPr>
      </w:pPr>
      <w:r>
        <w:rPr>
          <w:color w:val="000000"/>
          <w:sz w:val="20"/>
          <w:szCs w:val="20"/>
        </w:rPr>
        <w:t>参考</w:t>
      </w:r>
      <w:r>
        <w:rPr>
          <w:rFonts w:hint="eastAsia"/>
          <w:color w:val="000000"/>
          <w:sz w:val="20"/>
          <w:szCs w:val="20"/>
        </w:rPr>
        <w:t>书目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 xml:space="preserve">《幼儿心理健康教育》 刘文主编 </w:t>
      </w:r>
      <w:r>
        <w:rPr>
          <w:color w:val="000000"/>
          <w:sz w:val="20"/>
          <w:szCs w:val="20"/>
        </w:rPr>
        <w:t xml:space="preserve"> </w:t>
      </w:r>
      <w:r>
        <w:rPr>
          <w:rFonts w:hint="eastAsia"/>
          <w:color w:val="000000"/>
          <w:sz w:val="20"/>
          <w:szCs w:val="20"/>
        </w:rPr>
        <w:t>中国轻工业出版社，2</w:t>
      </w:r>
      <w:r>
        <w:rPr>
          <w:color w:val="000000"/>
          <w:sz w:val="20"/>
          <w:szCs w:val="20"/>
        </w:rPr>
        <w:t>008】</w:t>
      </w:r>
    </w:p>
    <w:p>
      <w:pPr>
        <w:snapToGrid w:val="0"/>
        <w:spacing w:line="288" w:lineRule="auto"/>
        <w:ind w:left="718" w:leftChars="342" w:firstLine="100" w:firstLineChars="50"/>
        <w:rPr>
          <w:color w:val="000000"/>
          <w:szCs w:val="21"/>
        </w:rPr>
      </w:pPr>
      <w:r>
        <w:rPr>
          <w:color w:val="000000"/>
          <w:sz w:val="20"/>
          <w:szCs w:val="20"/>
        </w:rPr>
        <w:t>参考</w:t>
      </w:r>
      <w:r>
        <w:rPr>
          <w:rFonts w:hint="eastAsia"/>
          <w:color w:val="000000"/>
          <w:sz w:val="20"/>
          <w:szCs w:val="20"/>
        </w:rPr>
        <w:t>书目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 xml:space="preserve">《学前儿童健康教育活动指导》 麦少美 孙树珍主编 </w:t>
      </w:r>
      <w:r>
        <w:rPr>
          <w:color w:val="000000"/>
          <w:sz w:val="20"/>
          <w:szCs w:val="20"/>
        </w:rPr>
        <w:t xml:space="preserve"> </w:t>
      </w:r>
      <w:r>
        <w:rPr>
          <w:rFonts w:hint="eastAsia"/>
          <w:color w:val="000000"/>
          <w:sz w:val="20"/>
          <w:szCs w:val="20"/>
        </w:rPr>
        <w:t>复旦大学出版社，2</w:t>
      </w:r>
      <w:r>
        <w:rPr>
          <w:color w:val="000000"/>
          <w:sz w:val="20"/>
          <w:szCs w:val="20"/>
        </w:rPr>
        <w:t>008】</w:t>
      </w:r>
    </w:p>
    <w:bookmarkEnd w:id="2"/>
    <w:p>
      <w:pPr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rFonts w:hint="eastAsia"/>
          <w:b/>
          <w:bCs/>
          <w:color w:val="000000"/>
          <w:sz w:val="20"/>
          <w:szCs w:val="20"/>
        </w:rPr>
        <w:t>课程网站网</w:t>
      </w:r>
      <w:r>
        <w:rPr>
          <w:rFonts w:hint="eastAsia"/>
          <w:b/>
          <w:bCs/>
          <w:sz w:val="20"/>
          <w:szCs w:val="20"/>
        </w:rPr>
        <w:t>址：</w:t>
      </w:r>
      <w:r>
        <w:rPr>
          <w:b/>
          <w:bCs/>
          <w:sz w:val="20"/>
          <w:szCs w:val="20"/>
        </w:rPr>
        <w:t>http://www.icourses.cn/web/sword/portalsearch/homeSearch</w:t>
      </w:r>
    </w:p>
    <w:p>
      <w:pPr>
        <w:adjustRightInd w:val="0"/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先修课程：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 xml:space="preserve">《儿童生理基础》《心理学基础》】 </w:t>
      </w:r>
    </w:p>
    <w:p>
      <w:pPr>
        <w:adjustRightInd w:val="0"/>
        <w:snapToGrid w:val="0"/>
        <w:spacing w:before="156" w:beforeLines="50" w:after="156" w:afterLines="50" w:line="288" w:lineRule="auto"/>
        <w:ind w:firstLine="348" w:firstLineChars="145"/>
        <w:rPr>
          <w:b/>
          <w:color w:val="000000"/>
          <w:sz w:val="24"/>
          <w:szCs w:val="20"/>
        </w:rPr>
      </w:pPr>
      <w:r>
        <w:rPr>
          <w:rFonts w:ascii="黑体" w:hAnsi="宋体" w:eastAsia="黑体"/>
          <w:sz w:val="24"/>
        </w:rPr>
        <w:t>二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课程简介</w:t>
      </w:r>
    </w:p>
    <w:p>
      <w:pPr>
        <w:widowControl/>
        <w:shd w:val="clear" w:color="auto" w:fill="FFFFFF"/>
        <w:spacing w:line="360" w:lineRule="atLeast"/>
        <w:ind w:firstLine="480"/>
        <w:jc w:val="left"/>
        <w:rPr>
          <w:color w:val="000000"/>
          <w:sz w:val="20"/>
          <w:szCs w:val="20"/>
        </w:rPr>
      </w:pPr>
      <w:bookmarkStart w:id="3" w:name="_Hlk24578290"/>
      <w:r>
        <w:rPr>
          <w:rFonts w:hint="eastAsia" w:asciiTheme="minorEastAsia" w:hAnsiTheme="minorEastAsia"/>
          <w:sz w:val="20"/>
          <w:szCs w:val="20"/>
        </w:rPr>
        <w:t>《</w:t>
      </w:r>
      <w:bookmarkStart w:id="4" w:name="_Hlk24576986"/>
      <w:r>
        <w:rPr>
          <w:rFonts w:hint="eastAsia"/>
          <w:color w:val="000000"/>
          <w:sz w:val="20"/>
          <w:szCs w:val="20"/>
        </w:rPr>
        <w:t>学前儿童卫生与保健</w:t>
      </w:r>
      <w:bookmarkEnd w:id="4"/>
      <w:r>
        <w:rPr>
          <w:rFonts w:hint="eastAsia" w:asciiTheme="minorEastAsia" w:hAnsiTheme="minorEastAsia"/>
          <w:sz w:val="20"/>
          <w:szCs w:val="20"/>
        </w:rPr>
        <w:t>》</w:t>
      </w:r>
      <w:bookmarkEnd w:id="3"/>
      <w:r>
        <w:rPr>
          <w:rFonts w:hint="eastAsia" w:asciiTheme="minorEastAsia" w:hAnsiTheme="minorEastAsia"/>
          <w:sz w:val="20"/>
          <w:szCs w:val="20"/>
        </w:rPr>
        <w:t>是高校学前教育专业的必修课程</w:t>
      </w:r>
      <w:r>
        <w:rPr>
          <w:rFonts w:ascii="Arial" w:hAnsi="Arial" w:cs="Arial"/>
          <w:color w:val="333333"/>
          <w:kern w:val="0"/>
          <w:szCs w:val="21"/>
        </w:rPr>
        <w:t>，是一门实用性较强的课程，是为进行专业特色培养和职业技能训练而设置的重要课程。</w:t>
      </w:r>
    </w:p>
    <w:p>
      <w:pPr>
        <w:widowControl/>
        <w:shd w:val="clear" w:color="auto" w:fill="FFFFFF"/>
        <w:spacing w:line="360" w:lineRule="atLeast"/>
        <w:ind w:firstLine="480"/>
        <w:jc w:val="left"/>
        <w:rPr>
          <w:rFonts w:hint="eastAsia" w:eastAsia="宋体"/>
          <w:color w:val="000000"/>
          <w:sz w:val="20"/>
          <w:szCs w:val="20"/>
          <w:lang w:eastAsia="zh-CN"/>
        </w:rPr>
      </w:pPr>
      <w:r>
        <w:rPr>
          <w:rFonts w:hint="eastAsia" w:ascii="Arial" w:hAnsi="Arial" w:cs="Arial"/>
          <w:color w:val="333333"/>
          <w:kern w:val="0"/>
          <w:szCs w:val="21"/>
        </w:rPr>
        <w:t>本课程</w:t>
      </w:r>
      <w:r>
        <w:rPr>
          <w:rFonts w:ascii="Arial" w:hAnsi="Arial" w:cs="Arial"/>
          <w:color w:val="333333"/>
          <w:kern w:val="0"/>
          <w:szCs w:val="21"/>
        </w:rPr>
        <w:t>是以学前儿童（0～6、7岁）解剖生理特点及生长发育规律为基础，研究促进学前儿童正常生长发育、维护和增进学前儿童健康的一门学科。通过对学前儿童解剖生理特点的介绍，强调学前儿童卫生保健工作的重要意义</w:t>
      </w:r>
      <w:r>
        <w:rPr>
          <w:rFonts w:hint="eastAsia" w:ascii="Arial" w:hAnsi="Arial" w:cs="Arial"/>
          <w:color w:val="333333"/>
          <w:kern w:val="0"/>
          <w:szCs w:val="21"/>
        </w:rPr>
        <w:t>。本课程</w:t>
      </w:r>
      <w:r>
        <w:rPr>
          <w:rFonts w:ascii="Arial" w:hAnsi="Arial" w:cs="Arial"/>
          <w:color w:val="333333"/>
          <w:kern w:val="0"/>
          <w:szCs w:val="21"/>
        </w:rPr>
        <w:t>既是学前教育基础理论的组成部分，也是操作性较强的实践训练资料，更是理论联系实际的综合性的教本</w:t>
      </w:r>
      <w:r>
        <w:rPr>
          <w:rFonts w:hint="eastAsia" w:ascii="Arial" w:hAnsi="Arial" w:cs="Arial"/>
          <w:color w:val="333333"/>
          <w:kern w:val="0"/>
          <w:szCs w:val="21"/>
          <w:lang w:eastAsia="zh-CN"/>
        </w:rPr>
        <w:t>。</w:t>
      </w:r>
    </w:p>
    <w:p>
      <w:pPr>
        <w:widowControl/>
        <w:spacing w:before="156" w:beforeLines="50" w:after="156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ascii="黑体" w:hAnsi="宋体" w:eastAsia="黑体"/>
          <w:sz w:val="24"/>
        </w:rPr>
        <w:t>三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选课建议</w:t>
      </w:r>
    </w:p>
    <w:p>
      <w:pPr>
        <w:widowControl/>
        <w:spacing w:before="156" w:beforeLines="50" w:after="156" w:afterLines="50" w:line="288" w:lineRule="auto"/>
        <w:ind w:firstLine="400" w:firstLineChars="200"/>
        <w:jc w:val="left"/>
        <w:rPr>
          <w:rFonts w:asciiTheme="minorEastAsia" w:hAnsiTheme="minorEastAsia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>本课程为学前教育专业的二年级学生必修课。本</w:t>
      </w:r>
      <w:r>
        <w:rPr>
          <w:rFonts w:hint="eastAsia" w:asciiTheme="minorEastAsia" w:hAnsiTheme="minorEastAsia"/>
          <w:sz w:val="20"/>
          <w:szCs w:val="20"/>
        </w:rPr>
        <w:t>课程教学主要采用课堂讲授、案例讨论、角色扮演、实训练习及</w:t>
      </w:r>
      <w:r>
        <w:rPr>
          <w:rFonts w:hint="eastAsia" w:asciiTheme="minorEastAsia" w:hAnsiTheme="minorEastAsia"/>
          <w:sz w:val="20"/>
          <w:szCs w:val="20"/>
          <w:lang w:val="en-US" w:eastAsia="zh-CN"/>
        </w:rPr>
        <w:t>幼儿园</w:t>
      </w:r>
      <w:r>
        <w:rPr>
          <w:rFonts w:hint="eastAsia" w:asciiTheme="minorEastAsia" w:hAnsiTheme="minorEastAsia"/>
          <w:sz w:val="20"/>
          <w:szCs w:val="20"/>
        </w:rPr>
        <w:t>见习等方式进行。</w:t>
      </w:r>
      <w:r>
        <w:rPr>
          <w:rFonts w:hint="eastAsia"/>
          <w:color w:val="000000"/>
          <w:sz w:val="20"/>
          <w:szCs w:val="20"/>
        </w:rPr>
        <w:t>修课学生须先阅读相关材料</w:t>
      </w:r>
      <w:r>
        <w:rPr>
          <w:rFonts w:hint="eastAsia"/>
          <w:color w:val="000000"/>
          <w:sz w:val="20"/>
          <w:szCs w:val="20"/>
          <w:lang w:val="en-US" w:eastAsia="zh-CN"/>
        </w:rPr>
        <w:t>做好预习的准备</w:t>
      </w:r>
      <w:r>
        <w:rPr>
          <w:rFonts w:hint="eastAsia"/>
          <w:color w:val="000000"/>
          <w:sz w:val="20"/>
          <w:szCs w:val="20"/>
        </w:rPr>
        <w:t>，具备儿童生理基础，</w:t>
      </w:r>
      <w:r>
        <w:rPr>
          <w:color w:val="000000"/>
          <w:sz w:val="20"/>
          <w:szCs w:val="20"/>
        </w:rPr>
        <w:t>教学中鼓励学生经常关注</w:t>
      </w:r>
      <w:r>
        <w:rPr>
          <w:rFonts w:hint="eastAsia" w:asciiTheme="minorEastAsia" w:hAnsiTheme="minorEastAsia"/>
          <w:sz w:val="20"/>
          <w:szCs w:val="20"/>
        </w:rPr>
        <w:t>保健工作中存在各种问题</w:t>
      </w:r>
      <w:r>
        <w:rPr>
          <w:color w:val="000000"/>
          <w:sz w:val="20"/>
          <w:szCs w:val="20"/>
        </w:rPr>
        <w:t>，参考相关资料，以帮助理解</w:t>
      </w:r>
      <w:r>
        <w:rPr>
          <w:rFonts w:hint="eastAsia"/>
          <w:color w:val="000000"/>
          <w:sz w:val="20"/>
          <w:szCs w:val="20"/>
        </w:rPr>
        <w:t>教学内容</w:t>
      </w:r>
      <w:r>
        <w:rPr>
          <w:color w:val="000000"/>
          <w:sz w:val="20"/>
          <w:szCs w:val="20"/>
        </w:rPr>
        <w:t>，</w:t>
      </w:r>
      <w:r>
        <w:rPr>
          <w:rFonts w:hint="eastAsia"/>
          <w:color w:val="000000"/>
          <w:sz w:val="20"/>
          <w:szCs w:val="20"/>
        </w:rPr>
        <w:t>提升解决实际问题的能力，达成自我发展的目的。</w:t>
      </w:r>
    </w:p>
    <w:p>
      <w:pPr>
        <w:widowControl/>
        <w:spacing w:before="156" w:beforeLines="50" w:after="156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ascii="黑体" w:hAnsi="宋体" w:eastAsia="黑体"/>
          <w:sz w:val="24"/>
        </w:rPr>
        <w:t>四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课程与</w:t>
      </w:r>
      <w:r>
        <w:rPr>
          <w:rFonts w:hint="eastAsia" w:ascii="黑体" w:hAnsi="宋体" w:eastAsia="黑体"/>
          <w:sz w:val="24"/>
        </w:rPr>
        <w:t>专业毕业要求</w:t>
      </w:r>
      <w:r>
        <w:rPr>
          <w:rFonts w:ascii="黑体" w:hAnsi="宋体" w:eastAsia="黑体"/>
          <w:sz w:val="24"/>
        </w:rPr>
        <w:t>的关联性（必填项）</w:t>
      </w:r>
    </w:p>
    <w:tbl>
      <w:tblPr>
        <w:tblStyle w:val="4"/>
        <w:tblW w:w="8160" w:type="dxa"/>
        <w:tblInd w:w="3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00"/>
        <w:gridCol w:w="11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7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专业毕业要求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关联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XQ111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 xml:space="preserve">认同社会主义核心价值观。 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XQ112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理解与践行学前教育核心价值。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Q113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明确与践行幼儿园教师保教行为规范。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XQ12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 xml:space="preserve">增强专业认同感和使命感。 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XQ122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具有人文底蕴、生命关怀和科学精神。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XQ123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践行幼儿为本和爱与自由理念。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XQ21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掌握儿童发展、儿童研究的基本理论。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XQ212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具备现场观察、记录、分析幼儿的意识和能力。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XQ213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具备评价幼儿园教育活动的能力。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XQ2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21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 xml:space="preserve">把握幼儿生理、心理特点。 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Q222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掌握幼儿园保育和教育的基本知识和方法。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Q223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熟悉五大领域知识并能合理运用于综合活动中。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XQ23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充分认识大自然、大社会对幼儿发展的价值。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XQ232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具备创设有准备的环境的知识和能力。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XQ233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具备幼儿与环境互动质量的评价能力。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3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 xml:space="preserve">能引导幼儿建立班级的秩序与规则。 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XQ312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能营造愉悦、尊重、平等、积极的班级氛围。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XQ313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有以班级为纽带调动家庭和社区资源的意识和能力。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楷体_GB2312" w:hAnsi="楷体" w:eastAsia="楷体_GB2312"/>
                <w:bCs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32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充分认识一日生活的课程价值。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XQ322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具备以游戏为幼儿园基本活动的意识和能力。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XQ323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具有整合幼儿园、家庭与社区资源的能力。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楷体_GB2312" w:hAnsi="楷体" w:eastAsia="楷体_GB2312"/>
                <w:bCs/>
                <w:sz w:val="24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XQ41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养成主动学习、批判性思考的习惯和品格。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XQ412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具有自我反思和引导幼儿反思的意识和能力。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XQ413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具有创造性解决问题的意识与能力。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XQ42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有参与国际教育交流的意识和能力。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XQ422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把握学前教育改革发展趋势和前沿动态。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XQ423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有分析和借鉴国际教育理念与实践的能力。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XQ43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具有团队协作精神，认同学习共同体的价值。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XQ432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掌握沟通合作的技能。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70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Q433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有参与、组织专业团队开展合作学习的意识和能力。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</w:tbl>
    <w:p>
      <w:pPr>
        <w:rPr>
          <w:rFonts w:hint="eastAsia" w:ascii="黑体" w:hAnsi="黑体" w:eastAsia="黑体" w:cs="黑体"/>
          <w:color w:val="FF0000"/>
          <w:kern w:val="0"/>
          <w:sz w:val="20"/>
          <w:szCs w:val="20"/>
          <w:lang w:val="en-US" w:eastAsia="zh-CN"/>
        </w:rPr>
      </w:pPr>
      <w:r>
        <w:rPr>
          <w:rFonts w:hint="eastAsia" w:ascii="黑体" w:hAnsi="黑体" w:eastAsia="黑体" w:cs="黑体"/>
          <w:color w:val="FF0000"/>
          <w:kern w:val="0"/>
          <w:sz w:val="20"/>
          <w:szCs w:val="20"/>
        </w:rPr>
        <w:t xml:space="preserve"> </w:t>
      </w:r>
      <w:r>
        <w:rPr>
          <w:rFonts w:hint="eastAsia" w:ascii="黑体" w:hAnsi="黑体" w:eastAsia="黑体" w:cs="黑体"/>
          <w:color w:val="FF0000"/>
          <w:kern w:val="0"/>
          <w:sz w:val="20"/>
          <w:szCs w:val="20"/>
          <w:lang w:val="en-US" w:eastAsia="zh-CN"/>
        </w:rPr>
        <w:t xml:space="preserve"> </w:t>
      </w:r>
      <w:r>
        <w:rPr>
          <w:rFonts w:hint="eastAsia"/>
        </w:rPr>
        <w:t>备注：XQ</w:t>
      </w:r>
      <w:r>
        <w:t xml:space="preserve"> </w:t>
      </w:r>
      <w:r>
        <w:rPr>
          <w:rFonts w:hint="eastAsia"/>
        </w:rPr>
        <w:t>=</w:t>
      </w:r>
      <w:r>
        <w:t xml:space="preserve"> </w:t>
      </w:r>
      <w:r>
        <w:rPr>
          <w:rFonts w:hint="eastAsia"/>
        </w:rPr>
        <w:t>学前教育</w:t>
      </w:r>
      <w:bookmarkStart w:id="5" w:name="_GoBack"/>
      <w:bookmarkEnd w:id="5"/>
    </w:p>
    <w:p>
      <w:pPr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>五、课程目标/课程预期学习成果</w:t>
      </w:r>
    </w:p>
    <w:tbl>
      <w:tblPr>
        <w:tblStyle w:val="4"/>
        <w:tblpPr w:leftFromText="180" w:rightFromText="180" w:vertAnchor="text" w:horzAnchor="page" w:tblpX="2163" w:tblpY="152"/>
        <w:tblOverlap w:val="never"/>
        <w:tblW w:w="819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5"/>
        <w:gridCol w:w="1175"/>
        <w:gridCol w:w="2934"/>
        <w:gridCol w:w="1735"/>
        <w:gridCol w:w="18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5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1175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color w:val="000000" w:themeColor="text1"/>
                <w:sz w:val="20"/>
                <w:szCs w:val="20"/>
              </w:rPr>
              <w:t>课程预期</w:t>
            </w:r>
          </w:p>
          <w:p>
            <w:pPr>
              <w:snapToGrid w:val="0"/>
              <w:spacing w:line="288" w:lineRule="auto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color w:val="000000" w:themeColor="text1"/>
                <w:sz w:val="20"/>
                <w:szCs w:val="20"/>
              </w:rPr>
              <w:t>学习成果</w:t>
            </w:r>
          </w:p>
        </w:tc>
        <w:tc>
          <w:tcPr>
            <w:tcW w:w="2934" w:type="dxa"/>
            <w:shd w:val="clear" w:color="auto" w:fill="auto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color w:val="000000" w:themeColor="text1"/>
                <w:sz w:val="20"/>
                <w:szCs w:val="20"/>
              </w:rPr>
              <w:t>课程目标</w:t>
            </w:r>
          </w:p>
          <w:p>
            <w:pPr>
              <w:snapToGrid w:val="0"/>
              <w:spacing w:line="288" w:lineRule="auto"/>
              <w:jc w:val="center"/>
              <w:rPr>
                <w:b/>
                <w:color w:val="000000" w:themeColor="text1"/>
                <w:sz w:val="20"/>
                <w:szCs w:val="20"/>
                <w:highlight w:val="yellow"/>
              </w:rPr>
            </w:pPr>
            <w:r>
              <w:rPr>
                <w:rFonts w:hint="eastAsia"/>
                <w:b/>
                <w:color w:val="000000" w:themeColor="text1"/>
                <w:sz w:val="20"/>
                <w:szCs w:val="20"/>
              </w:rPr>
              <w:t>（细化的预期学习成果）</w:t>
            </w:r>
          </w:p>
        </w:tc>
        <w:tc>
          <w:tcPr>
            <w:tcW w:w="1735" w:type="dxa"/>
            <w:shd w:val="clear" w:color="auto" w:fill="auto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color w:val="000000" w:themeColor="text1"/>
                <w:sz w:val="20"/>
                <w:szCs w:val="20"/>
              </w:rPr>
              <w:t>教与学方式</w:t>
            </w:r>
          </w:p>
        </w:tc>
        <w:tc>
          <w:tcPr>
            <w:tcW w:w="1820" w:type="dxa"/>
            <w:shd w:val="clear" w:color="auto" w:fill="auto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rFonts w:hint="eastAsia"/>
                <w:b/>
                <w:color w:val="000000" w:themeColor="text1"/>
                <w:sz w:val="20"/>
                <w:szCs w:val="20"/>
              </w:rPr>
              <w:t>评价方式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5" w:type="dxa"/>
            <w:shd w:val="clear" w:color="auto" w:fill="auto"/>
          </w:tcPr>
          <w:p>
            <w:pPr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</w:rPr>
              <w:t>1</w:t>
            </w:r>
          </w:p>
        </w:tc>
        <w:tc>
          <w:tcPr>
            <w:tcW w:w="117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XQ123</w:t>
            </w:r>
          </w:p>
          <w:p>
            <w:pPr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楷体_GB2312" w:hAnsi="楷体" w:eastAsia="楷体_GB2312"/>
                <w:bCs/>
                <w:sz w:val="24"/>
              </w:rPr>
              <w:t>践行幼儿为本和爱与自由理念。</w:t>
            </w:r>
          </w:p>
        </w:tc>
        <w:tc>
          <w:tcPr>
            <w:tcW w:w="2934" w:type="dxa"/>
            <w:shd w:val="clear" w:color="auto" w:fill="auto"/>
          </w:tcPr>
          <w:p>
            <w:pPr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>知道学前儿童的生理特点、营养需求、急救措施、心理问题的矫正方法，在幼儿园实践中，积极参与到幼儿身心保育中去，并树立专业自信</w:t>
            </w:r>
          </w:p>
        </w:tc>
        <w:tc>
          <w:tcPr>
            <w:tcW w:w="1735" w:type="dxa"/>
            <w:shd w:val="clear" w:color="auto" w:fill="auto"/>
          </w:tcPr>
          <w:p>
            <w:pPr>
              <w:snapToGrid w:val="0"/>
              <w:spacing w:beforeLines="0" w:afterLines="0" w:line="288" w:lineRule="auto"/>
              <w:jc w:val="center"/>
              <w:rPr>
                <w:rFonts w:hint="eastAsia" w:ascii="宋体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</w:rPr>
              <w:t>直接教学法</w:t>
            </w:r>
          </w:p>
          <w:p>
            <w:pPr>
              <w:snapToGrid w:val="0"/>
              <w:spacing w:beforeLines="0" w:afterLines="0" w:line="288" w:lineRule="auto"/>
              <w:jc w:val="center"/>
              <w:rPr>
                <w:rFonts w:hint="eastAsia" w:ascii="宋体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</w:rPr>
              <w:t>讨论教学法</w:t>
            </w:r>
          </w:p>
          <w:p>
            <w:pPr>
              <w:snapToGrid w:val="0"/>
              <w:spacing w:line="288" w:lineRule="auto"/>
              <w:jc w:val="center"/>
              <w:rPr>
                <w:rFonts w:ascii="黑体" w:hAnsi="宋体" w:eastAsia="黑体"/>
                <w:color w:val="000000" w:themeColor="text1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案例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</w:rPr>
              <w:t>教学法</w:t>
            </w:r>
          </w:p>
        </w:tc>
        <w:tc>
          <w:tcPr>
            <w:tcW w:w="1820" w:type="dxa"/>
            <w:shd w:val="clear" w:color="auto" w:fill="auto"/>
          </w:tcPr>
          <w:p>
            <w:pPr>
              <w:keepNext w:val="0"/>
              <w:keepLines w:val="0"/>
              <w:numPr>
                <w:numId w:val="0"/>
              </w:numPr>
              <w:suppressLineNumbers w:val="0"/>
              <w:snapToGrid w:val="0"/>
              <w:spacing w:before="0" w:beforeAutospacing="0" w:after="0" w:afterAutospacing="0" w:line="288" w:lineRule="auto"/>
              <w:ind w:leftChars="0" w:right="0" w:rightChars="0"/>
              <w:rPr>
                <w:rFonts w:hint="default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>1、</w:t>
            </w:r>
            <w:r>
              <w:rPr>
                <w:rFonts w:hint="eastAsia"/>
                <w:color w:val="000000"/>
                <w:sz w:val="20"/>
                <w:szCs w:val="20"/>
              </w:rPr>
              <w:t>期末考核。</w:t>
            </w:r>
          </w:p>
          <w:p>
            <w:pPr>
              <w:snapToGrid w:val="0"/>
              <w:spacing w:line="288" w:lineRule="auto"/>
              <w:jc w:val="both"/>
              <w:rPr>
                <w:rFonts w:ascii="黑体" w:hAnsi="宋体" w:eastAsia="黑体"/>
                <w:color w:val="000000" w:themeColor="text1"/>
                <w:sz w:val="24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>2、</w:t>
            </w:r>
            <w:r>
              <w:rPr>
                <w:rFonts w:hint="eastAsia"/>
                <w:color w:val="000000"/>
                <w:sz w:val="20"/>
                <w:szCs w:val="20"/>
              </w:rPr>
              <w:t>平时表现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5" w:type="dxa"/>
            <w:shd w:val="clear" w:color="auto" w:fill="auto"/>
          </w:tcPr>
          <w:p>
            <w:pP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175" w:type="dxa"/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XQ213</w:t>
            </w:r>
          </w:p>
          <w:p>
            <w:pPr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楷体_GB2312" w:hAnsi="楷体" w:eastAsia="楷体_GB2312"/>
                <w:bCs/>
                <w:sz w:val="24"/>
              </w:rPr>
              <w:t>具备评价幼儿园教育活动的能力</w:t>
            </w:r>
          </w:p>
        </w:tc>
        <w:tc>
          <w:tcPr>
            <w:tcW w:w="2934" w:type="dxa"/>
            <w:shd w:val="clear" w:color="auto" w:fill="auto"/>
          </w:tcPr>
          <w:p>
            <w:pPr>
              <w:rPr>
                <w:rFonts w:hint="default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能依据学前儿童运动、呼吸、消化、循环、泌尿、神经、内分泌、生殖各系统和感觉器官的生理特点，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>评价幼儿园一日活动组织的合理性</w:t>
            </w:r>
          </w:p>
        </w:tc>
        <w:tc>
          <w:tcPr>
            <w:tcW w:w="1735" w:type="dxa"/>
            <w:shd w:val="clear" w:color="auto" w:fill="auto"/>
          </w:tcPr>
          <w:p>
            <w:pPr>
              <w:snapToGrid w:val="0"/>
              <w:spacing w:beforeLines="0" w:afterLines="0" w:line="288" w:lineRule="auto"/>
              <w:jc w:val="center"/>
              <w:rPr>
                <w:rFonts w:hint="eastAsia" w:ascii="宋体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</w:rPr>
              <w:t>直接教学法</w:t>
            </w:r>
          </w:p>
          <w:p>
            <w:pPr>
              <w:snapToGrid w:val="0"/>
              <w:spacing w:beforeLines="0" w:afterLines="0" w:line="288" w:lineRule="auto"/>
              <w:jc w:val="center"/>
              <w:rPr>
                <w:rFonts w:hint="eastAsia" w:ascii="宋体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</w:rPr>
              <w:t>讨论教学法</w:t>
            </w:r>
          </w:p>
          <w:p>
            <w:pPr>
              <w:snapToGrid w:val="0"/>
              <w:spacing w:line="288" w:lineRule="auto"/>
              <w:jc w:val="center"/>
              <w:rPr>
                <w:rFonts w:ascii="黑体" w:hAnsi="宋体" w:eastAsia="黑体"/>
                <w:color w:val="000000" w:themeColor="text1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案例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</w:rPr>
              <w:t>教学法</w:t>
            </w:r>
          </w:p>
        </w:tc>
        <w:tc>
          <w:tcPr>
            <w:tcW w:w="1820" w:type="dxa"/>
            <w:shd w:val="clear" w:color="auto" w:fill="auto"/>
          </w:tcPr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napToGrid w:val="0"/>
              <w:spacing w:before="0" w:beforeAutospacing="0" w:after="0" w:afterAutospacing="0" w:line="288" w:lineRule="auto"/>
              <w:ind w:leftChars="0" w:right="0" w:rightChars="0"/>
              <w:rPr>
                <w:rFonts w:hint="default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>1、</w:t>
            </w:r>
            <w:r>
              <w:rPr>
                <w:rFonts w:hint="eastAsia"/>
                <w:color w:val="000000"/>
                <w:sz w:val="20"/>
                <w:szCs w:val="20"/>
              </w:rPr>
              <w:t>期末考核。</w:t>
            </w:r>
          </w:p>
          <w:p>
            <w:pPr>
              <w:snapToGrid w:val="0"/>
              <w:spacing w:line="288" w:lineRule="auto"/>
              <w:jc w:val="both"/>
              <w:rPr>
                <w:rFonts w:ascii="黑体" w:hAnsi="宋体" w:eastAsia="黑体"/>
                <w:color w:val="000000" w:themeColor="text1"/>
                <w:sz w:val="24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>2、</w:t>
            </w:r>
            <w:r>
              <w:rPr>
                <w:rFonts w:hint="eastAsia"/>
                <w:color w:val="000000"/>
                <w:sz w:val="20"/>
                <w:szCs w:val="20"/>
              </w:rPr>
              <w:t>平时表现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4" w:hRule="atLeast"/>
        </w:trPr>
        <w:tc>
          <w:tcPr>
            <w:tcW w:w="535" w:type="dxa"/>
            <w:shd w:val="clear" w:color="auto" w:fill="auto"/>
          </w:tcPr>
          <w:p>
            <w:pP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1175" w:type="dxa"/>
            <w:shd w:val="clear" w:color="auto" w:fill="auto"/>
            <w:vAlign w:val="center"/>
          </w:tcPr>
          <w:p>
            <w:pPr>
              <w:spacing w:beforeLines="0" w:afterLines="0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 xml:space="preserve"> XQ221</w:t>
            </w:r>
            <w:r>
              <w:rPr>
                <w:rFonts w:hint="eastAsia" w:ascii="楷体_GB2312" w:hAnsi="楷体" w:eastAsia="楷体_GB2312"/>
                <w:color w:val="000000"/>
                <w:sz w:val="24"/>
                <w:szCs w:val="22"/>
              </w:rPr>
              <w:t>把握幼儿生理、心理特点。</w:t>
            </w:r>
          </w:p>
        </w:tc>
        <w:tc>
          <w:tcPr>
            <w:tcW w:w="2934" w:type="dxa"/>
            <w:shd w:val="clear" w:color="auto" w:fill="auto"/>
            <w:vAlign w:val="top"/>
          </w:tcPr>
          <w:p>
            <w:pPr>
              <w:spacing w:beforeLines="0" w:afterLines="0"/>
              <w:rPr>
                <w:rFonts w:ascii="宋体" w:hAnsi="宋体"/>
                <w:color w:val="000000" w:themeColor="text1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 xml:space="preserve"> 能依据学前儿童运动、呼吸、消化、循环、泌尿、神经、内分泌、生殖各系统和感觉器官的生理特点，制定并能执行卫生保健计划；掌握学前儿童常见心理问题与相应对策，如儿童孤独症、感觉统合失调、儿童焦虑症、儿童多动症、儿童恋物癖等</w:t>
            </w:r>
          </w:p>
        </w:tc>
        <w:tc>
          <w:tcPr>
            <w:tcW w:w="1735" w:type="dxa"/>
            <w:shd w:val="clear" w:color="auto" w:fill="auto"/>
            <w:vAlign w:val="top"/>
          </w:tcPr>
          <w:p>
            <w:pPr>
              <w:snapToGrid w:val="0"/>
              <w:spacing w:beforeLines="0" w:afterLines="0" w:line="288" w:lineRule="auto"/>
              <w:jc w:val="center"/>
              <w:rPr>
                <w:rFonts w:hint="eastAsia" w:ascii="宋体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</w:rPr>
              <w:t>直接教学法</w:t>
            </w:r>
          </w:p>
          <w:p>
            <w:pPr>
              <w:snapToGrid w:val="0"/>
              <w:spacing w:beforeLines="0" w:afterLines="0" w:line="288" w:lineRule="auto"/>
              <w:jc w:val="center"/>
              <w:rPr>
                <w:rFonts w:hint="eastAsia" w:ascii="宋体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</w:rPr>
              <w:t>讨论教学法</w:t>
            </w:r>
          </w:p>
          <w:p>
            <w:pPr>
              <w:snapToGrid w:val="0"/>
              <w:spacing w:beforeLines="0" w:afterLines="0" w:line="288" w:lineRule="auto"/>
              <w:jc w:val="center"/>
              <w:rPr>
                <w:rFonts w:ascii="黑体" w:hAnsi="宋体" w:eastAsia="黑体"/>
                <w:color w:val="000000" w:themeColor="text1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案例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</w:rPr>
              <w:t>教学法</w:t>
            </w:r>
          </w:p>
        </w:tc>
        <w:tc>
          <w:tcPr>
            <w:tcW w:w="1820" w:type="dxa"/>
            <w:shd w:val="clear" w:color="auto" w:fill="auto"/>
            <w:vAlign w:val="top"/>
          </w:tcPr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napToGrid w:val="0"/>
              <w:spacing w:before="0" w:beforeAutospacing="0" w:after="0" w:afterAutospacing="0" w:line="288" w:lineRule="auto"/>
              <w:ind w:leftChars="0" w:right="0" w:rightChars="0"/>
              <w:rPr>
                <w:rFonts w:hint="default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>1、</w:t>
            </w:r>
            <w:r>
              <w:rPr>
                <w:rFonts w:hint="eastAsia"/>
                <w:color w:val="000000"/>
                <w:sz w:val="20"/>
                <w:szCs w:val="20"/>
              </w:rPr>
              <w:t>期末考核。</w:t>
            </w:r>
          </w:p>
          <w:p>
            <w:pPr>
              <w:snapToGrid w:val="0"/>
              <w:spacing w:beforeLines="0" w:afterLines="0" w:line="288" w:lineRule="auto"/>
              <w:jc w:val="both"/>
              <w:rPr>
                <w:rFonts w:ascii="黑体" w:hAnsi="宋体" w:eastAsia="黑体"/>
                <w:color w:val="000000" w:themeColor="text1"/>
                <w:sz w:val="24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>2、</w:t>
            </w:r>
            <w:r>
              <w:rPr>
                <w:rFonts w:hint="eastAsia"/>
                <w:color w:val="000000"/>
                <w:sz w:val="20"/>
                <w:szCs w:val="20"/>
              </w:rPr>
              <w:t>平时表现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4" w:hRule="atLeast"/>
        </w:trPr>
        <w:tc>
          <w:tcPr>
            <w:tcW w:w="535" w:type="dxa"/>
            <w:shd w:val="clear" w:color="auto" w:fill="auto"/>
          </w:tcPr>
          <w:p>
            <w:pP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1175" w:type="dxa"/>
            <w:shd w:val="clear" w:color="auto" w:fill="auto"/>
            <w:vAlign w:val="top"/>
          </w:tcPr>
          <w:p>
            <w:pPr>
              <w:spacing w:beforeLines="0" w:afterLines="0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 xml:space="preserve">  XQ222</w:t>
            </w:r>
            <w:r>
              <w:rPr>
                <w:rFonts w:hint="eastAsia" w:ascii="楷体_GB2312" w:hAnsi="楷体" w:eastAsia="楷体_GB2312"/>
                <w:color w:val="000000"/>
                <w:sz w:val="24"/>
                <w:szCs w:val="22"/>
              </w:rPr>
              <w:t>掌握幼儿园保育和教育的基本知识和方法。</w:t>
            </w:r>
          </w:p>
        </w:tc>
        <w:tc>
          <w:tcPr>
            <w:tcW w:w="2934" w:type="dxa"/>
            <w:shd w:val="clear" w:color="auto" w:fill="auto"/>
            <w:vAlign w:val="top"/>
          </w:tcPr>
          <w:p>
            <w:pPr>
              <w:spacing w:beforeLines="0" w:afterLines="0"/>
              <w:rPr>
                <w:rFonts w:ascii="仿宋" w:hAnsi="仿宋" w:eastAsia="仿宋" w:cs="宋体"/>
                <w:color w:val="000000" w:themeColor="text1"/>
                <w:kern w:val="0"/>
                <w:sz w:val="24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</w:rPr>
              <w:t xml:space="preserve"> 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具备评价学前儿童生长发育指标的能力，如形态指标、生理功能指标、生化指标、心理指标；具备常用测量方法的能力，如身高、体重、头围、胸围等具备学前儿童常用护理技术，如体温、脉搏呼吸测量、物理降温法、热敷疗法、滴（涂）眼药鼻药外耳道药、简易通便法等</w:t>
            </w:r>
          </w:p>
        </w:tc>
        <w:tc>
          <w:tcPr>
            <w:tcW w:w="1735" w:type="dxa"/>
            <w:shd w:val="clear" w:color="auto" w:fill="auto"/>
            <w:vAlign w:val="top"/>
          </w:tcPr>
          <w:p>
            <w:pPr>
              <w:snapToGrid w:val="0"/>
              <w:spacing w:beforeLines="0" w:afterLines="0" w:line="288" w:lineRule="auto"/>
              <w:jc w:val="center"/>
              <w:rPr>
                <w:rFonts w:hint="eastAsia" w:ascii="宋体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</w:rPr>
              <w:t>直接教学法</w:t>
            </w:r>
          </w:p>
          <w:p>
            <w:pPr>
              <w:snapToGrid w:val="0"/>
              <w:spacing w:beforeLines="0" w:afterLines="0" w:line="288" w:lineRule="auto"/>
              <w:jc w:val="center"/>
              <w:rPr>
                <w:rFonts w:hint="eastAsia" w:ascii="宋体" w:hAnsi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</w:rPr>
              <w:t>讨论教学法</w:t>
            </w:r>
          </w:p>
          <w:p>
            <w:pPr>
              <w:snapToGrid w:val="0"/>
              <w:spacing w:beforeLines="0" w:afterLines="0" w:line="288" w:lineRule="auto"/>
              <w:jc w:val="center"/>
              <w:rPr>
                <w:rFonts w:ascii="黑体" w:hAnsi="宋体" w:eastAsia="黑体"/>
                <w:color w:val="000000" w:themeColor="text1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案例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</w:rPr>
              <w:t>教学法</w:t>
            </w:r>
          </w:p>
        </w:tc>
        <w:tc>
          <w:tcPr>
            <w:tcW w:w="1820" w:type="dxa"/>
            <w:shd w:val="clear" w:color="auto" w:fill="auto"/>
            <w:vAlign w:val="top"/>
          </w:tcPr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napToGrid w:val="0"/>
              <w:spacing w:before="0" w:beforeAutospacing="0" w:after="0" w:afterAutospacing="0" w:line="288" w:lineRule="auto"/>
              <w:ind w:leftChars="0" w:right="0" w:rightChars="0"/>
              <w:rPr>
                <w:rFonts w:hint="default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>1、</w:t>
            </w:r>
            <w:r>
              <w:rPr>
                <w:rFonts w:hint="eastAsia"/>
                <w:color w:val="000000"/>
                <w:sz w:val="20"/>
                <w:szCs w:val="20"/>
              </w:rPr>
              <w:t>期末考核。</w:t>
            </w:r>
          </w:p>
          <w:p>
            <w:pPr>
              <w:snapToGrid w:val="0"/>
              <w:spacing w:beforeLines="0" w:afterLines="0" w:line="288" w:lineRule="auto"/>
              <w:jc w:val="both"/>
              <w:rPr>
                <w:rFonts w:ascii="黑体" w:hAnsi="宋体" w:eastAsia="黑体"/>
                <w:color w:val="000000" w:themeColor="text1"/>
                <w:sz w:val="24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>2、</w:t>
            </w:r>
            <w:r>
              <w:rPr>
                <w:rFonts w:hint="eastAsia"/>
                <w:color w:val="000000"/>
                <w:sz w:val="20"/>
                <w:szCs w:val="20"/>
              </w:rPr>
              <w:t>平时表现</w:t>
            </w:r>
          </w:p>
        </w:tc>
      </w:tr>
    </w:tbl>
    <w:p>
      <w:pPr>
        <w:widowControl/>
        <w:spacing w:before="156" w:beforeLines="50" w:after="156" w:afterLines="50" w:line="288" w:lineRule="auto"/>
        <w:ind w:firstLine="240" w:firstLineChars="100"/>
        <w:jc w:val="left"/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 xml:space="preserve">六、课程内容  </w:t>
      </w:r>
      <w:r>
        <w:rPr>
          <w:bCs/>
          <w:sz w:val="20"/>
          <w:szCs w:val="20"/>
        </w:rPr>
        <w:t xml:space="preserve"> </w:t>
      </w:r>
    </w:p>
    <w:tbl>
      <w:tblPr>
        <w:tblStyle w:val="5"/>
        <w:tblW w:w="8360" w:type="dxa"/>
        <w:tblInd w:w="24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0"/>
        <w:gridCol w:w="869"/>
        <w:gridCol w:w="1321"/>
        <w:gridCol w:w="1460"/>
        <w:gridCol w:w="1360"/>
        <w:gridCol w:w="1200"/>
        <w:gridCol w:w="520"/>
        <w:gridCol w:w="440"/>
        <w:gridCol w:w="5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0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b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序号</w:t>
            </w:r>
          </w:p>
        </w:tc>
        <w:tc>
          <w:tcPr>
            <w:tcW w:w="869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b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单元名称</w:t>
            </w:r>
          </w:p>
        </w:tc>
        <w:tc>
          <w:tcPr>
            <w:tcW w:w="1321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hint="eastAsia" w:ascii="宋体" w:hAnsi="宋体" w:eastAsia="宋体"/>
                <w:b/>
                <w:color w:val="000000" w:themeColor="text1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知识</w:t>
            </w: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目标</w:t>
            </w:r>
          </w:p>
        </w:tc>
        <w:tc>
          <w:tcPr>
            <w:tcW w:w="1460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hint="eastAsia" w:ascii="宋体" w:hAnsi="宋体" w:eastAsia="宋体"/>
                <w:b/>
                <w:color w:val="000000" w:themeColor="text1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能力</w:t>
            </w: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目标</w:t>
            </w:r>
          </w:p>
        </w:tc>
        <w:tc>
          <w:tcPr>
            <w:tcW w:w="1360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hint="default" w:ascii="宋体" w:hAnsi="宋体" w:eastAsia="宋体" w:cs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val="en-US" w:eastAsia="zh-CN"/>
              </w:rPr>
              <w:t>情感目标</w:t>
            </w:r>
          </w:p>
        </w:tc>
        <w:tc>
          <w:tcPr>
            <w:tcW w:w="1200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b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重点难点</w:t>
            </w:r>
          </w:p>
        </w:tc>
        <w:tc>
          <w:tcPr>
            <w:tcW w:w="520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b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理论课时</w:t>
            </w:r>
          </w:p>
        </w:tc>
        <w:tc>
          <w:tcPr>
            <w:tcW w:w="440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b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实践课时</w:t>
            </w:r>
          </w:p>
        </w:tc>
        <w:tc>
          <w:tcPr>
            <w:tcW w:w="540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b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总课时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0" w:type="dxa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</w:t>
            </w:r>
          </w:p>
        </w:tc>
        <w:tc>
          <w:tcPr>
            <w:tcW w:w="869" w:type="dxa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学前儿童生理特点与卫生保健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21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  <w:r>
              <w:rPr>
                <w:rFonts w:hint="eastAsia" w:ascii="宋体" w:hAnsi="宋体"/>
                <w:sz w:val="18"/>
                <w:szCs w:val="18"/>
              </w:rPr>
              <w:t>、知道人体的基本形态、基本结构及新陈代谢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2、理解人体八大系统和感觉器官的组成及主要功能</w:t>
            </w:r>
          </w:p>
        </w:tc>
        <w:tc>
          <w:tcPr>
            <w:tcW w:w="1460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能</w:t>
            </w:r>
            <w:r>
              <w:rPr>
                <w:rFonts w:hint="eastAsia" w:ascii="宋体" w:hAnsi="宋体"/>
                <w:sz w:val="18"/>
                <w:szCs w:val="18"/>
              </w:rPr>
              <w:t>制定并能执行卫生保健计划</w:t>
            </w:r>
          </w:p>
        </w:tc>
        <w:tc>
          <w:tcPr>
            <w:tcW w:w="1360" w:type="dxa"/>
          </w:tcPr>
          <w:p>
            <w:pPr>
              <w:snapToGrid w:val="0"/>
              <w:spacing w:line="288" w:lineRule="auto"/>
              <w:rPr>
                <w:rFonts w:hint="default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愿意将生理基础知识运用到日常生活及未来教学中</w:t>
            </w:r>
          </w:p>
        </w:tc>
        <w:tc>
          <w:tcPr>
            <w:tcW w:w="1200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  <w:r>
              <w:rPr>
                <w:rFonts w:hint="eastAsia" w:ascii="宋体" w:hAnsi="宋体"/>
                <w:sz w:val="18"/>
                <w:szCs w:val="18"/>
              </w:rPr>
              <w:t>、</w:t>
            </w:r>
            <w:r>
              <w:rPr>
                <w:rFonts w:ascii="宋体" w:hAnsi="宋体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/>
                <w:sz w:val="18"/>
                <w:szCs w:val="18"/>
              </w:rPr>
              <w:t>各系统的保育要点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2、各系统的保健计划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20" w:type="dxa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</w:p>
        </w:tc>
        <w:tc>
          <w:tcPr>
            <w:tcW w:w="440" w:type="dxa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</w:t>
            </w:r>
          </w:p>
        </w:tc>
        <w:tc>
          <w:tcPr>
            <w:tcW w:w="5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0" w:hRule="atLeast"/>
        </w:trPr>
        <w:tc>
          <w:tcPr>
            <w:tcW w:w="650" w:type="dxa"/>
            <w:vAlign w:val="center"/>
          </w:tcPr>
          <w:p>
            <w:pPr>
              <w:snapToGrid w:val="0"/>
              <w:spacing w:line="288" w:lineRule="auto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869" w:type="dxa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学前儿童的生长发育与健康评价</w:t>
            </w:r>
          </w:p>
        </w:tc>
        <w:tc>
          <w:tcPr>
            <w:tcW w:w="1321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1、理解生长发育年龄阶段的划分及一般规律</w:t>
            </w:r>
            <w:r>
              <w:rPr>
                <w:rFonts w:ascii="宋体" w:hAnsi="宋体"/>
                <w:sz w:val="18"/>
                <w:szCs w:val="18"/>
              </w:rPr>
              <w:t xml:space="preserve"> 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2、理解影响生长发育的因素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3、生长发育的一般规律</w:t>
            </w:r>
          </w:p>
        </w:tc>
        <w:tc>
          <w:tcPr>
            <w:tcW w:w="1460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依据各生长发育的评价指标，能够测量身高、体重、头围、胸围等并能给与评价，提出保健措施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60" w:type="dxa"/>
          </w:tcPr>
          <w:p>
            <w:pPr>
              <w:snapToGrid w:val="0"/>
              <w:spacing w:line="288" w:lineRule="auto"/>
              <w:rPr>
                <w:rFonts w:hint="default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乐意将学前儿童生长发育的一般规律运用到日常生活中</w:t>
            </w:r>
          </w:p>
        </w:tc>
        <w:tc>
          <w:tcPr>
            <w:tcW w:w="1200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1、准确测量方法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2、提出针对性的保健措施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3、见习幼儿园所的观察记录</w:t>
            </w:r>
          </w:p>
        </w:tc>
        <w:tc>
          <w:tcPr>
            <w:tcW w:w="520" w:type="dxa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</w:t>
            </w:r>
          </w:p>
        </w:tc>
        <w:tc>
          <w:tcPr>
            <w:tcW w:w="440" w:type="dxa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4</w:t>
            </w:r>
          </w:p>
        </w:tc>
        <w:tc>
          <w:tcPr>
            <w:tcW w:w="5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0" w:type="dxa"/>
            <w:vAlign w:val="center"/>
          </w:tcPr>
          <w:p>
            <w:pPr>
              <w:snapToGrid w:val="0"/>
              <w:spacing w:line="288" w:lineRule="auto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869" w:type="dxa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学前儿童的营养与膳食卫生</w:t>
            </w:r>
          </w:p>
        </w:tc>
        <w:tc>
          <w:tcPr>
            <w:tcW w:w="1321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  <w:r>
              <w:rPr>
                <w:rFonts w:hint="eastAsia" w:ascii="宋体" w:hAnsi="宋体"/>
                <w:sz w:val="18"/>
                <w:szCs w:val="18"/>
              </w:rPr>
              <w:t>、理解营养与儿童健康的关系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hint="eastAsia" w:ascii="宋体" w:hAnsi="宋体"/>
                <w:sz w:val="18"/>
                <w:szCs w:val="18"/>
              </w:rPr>
              <w:t>、运用幼儿园膳食配制的原则</w:t>
            </w:r>
          </w:p>
        </w:tc>
        <w:tc>
          <w:tcPr>
            <w:tcW w:w="1460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会拟制与评价食谱</w:t>
            </w:r>
          </w:p>
        </w:tc>
        <w:tc>
          <w:tcPr>
            <w:tcW w:w="1360" w:type="dxa"/>
          </w:tcPr>
          <w:p>
            <w:pPr>
              <w:snapToGrid w:val="0"/>
              <w:spacing w:line="288" w:lineRule="auto"/>
              <w:rPr>
                <w:rFonts w:hint="default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培养对日常的食物摄取及幼儿园食谱制定的营养素分析的自信</w:t>
            </w:r>
          </w:p>
        </w:tc>
        <w:tc>
          <w:tcPr>
            <w:tcW w:w="1200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1、培养儿童良好的饮食习惯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2、分析食谱是否合理</w:t>
            </w:r>
          </w:p>
        </w:tc>
        <w:tc>
          <w:tcPr>
            <w:tcW w:w="520" w:type="dxa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40" w:type="dxa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5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0" w:type="dxa"/>
            <w:vAlign w:val="center"/>
          </w:tcPr>
          <w:p>
            <w:pPr>
              <w:snapToGrid w:val="0"/>
              <w:spacing w:line="288" w:lineRule="auto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869" w:type="dxa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学前儿童常见疾病及其预防</w:t>
            </w:r>
          </w:p>
        </w:tc>
        <w:tc>
          <w:tcPr>
            <w:tcW w:w="1321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  <w:r>
              <w:rPr>
                <w:rFonts w:hint="eastAsia" w:ascii="宋体" w:hAnsi="宋体"/>
                <w:sz w:val="18"/>
                <w:szCs w:val="18"/>
              </w:rPr>
              <w:t>、理解儿童常见病的主要临床表现，运用预防及护理的基础知识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hint="eastAsia" w:ascii="宋体" w:hAnsi="宋体"/>
                <w:sz w:val="18"/>
                <w:szCs w:val="18"/>
              </w:rPr>
              <w:t>、理解传染病的特点，运用预防措施</w:t>
            </w:r>
          </w:p>
        </w:tc>
        <w:tc>
          <w:tcPr>
            <w:tcW w:w="1460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能</w:t>
            </w:r>
            <w:r>
              <w:rPr>
                <w:rFonts w:hint="eastAsia" w:ascii="宋体" w:hAnsi="宋体"/>
                <w:sz w:val="18"/>
                <w:szCs w:val="18"/>
              </w:rPr>
              <w:t>实施儿童常用护理技术，如体温、脉搏呼吸测量、物理降温法、热敷疗法、滴（涂）眼药鼻药外耳道药、简易通便法等</w:t>
            </w:r>
          </w:p>
        </w:tc>
        <w:tc>
          <w:tcPr>
            <w:tcW w:w="1360" w:type="dxa"/>
          </w:tcPr>
          <w:p>
            <w:pPr>
              <w:snapToGrid w:val="0"/>
              <w:spacing w:line="288" w:lineRule="auto"/>
              <w:rPr>
                <w:rFonts w:hint="default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乐意将疾病防御知识运用到日常生活中，有自我健康意识。</w:t>
            </w:r>
          </w:p>
        </w:tc>
        <w:tc>
          <w:tcPr>
            <w:tcW w:w="1200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准确实施儿童常用护理技术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20" w:type="dxa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</w:p>
        </w:tc>
        <w:tc>
          <w:tcPr>
            <w:tcW w:w="440" w:type="dxa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</w:p>
        </w:tc>
        <w:tc>
          <w:tcPr>
            <w:tcW w:w="5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0" w:type="dxa"/>
            <w:vAlign w:val="center"/>
          </w:tcPr>
          <w:p>
            <w:pPr>
              <w:snapToGrid w:val="0"/>
              <w:spacing w:line="288" w:lineRule="auto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学前儿童意外伤害的预防与处理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21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  <w:r>
              <w:rPr>
                <w:rFonts w:hint="eastAsia" w:ascii="宋体" w:hAnsi="宋体"/>
                <w:sz w:val="18"/>
                <w:szCs w:val="18"/>
              </w:rPr>
              <w:t>、理解托幼机构安全教育的内容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hint="eastAsia" w:ascii="宋体" w:hAnsi="宋体"/>
                <w:sz w:val="18"/>
                <w:szCs w:val="18"/>
              </w:rPr>
              <w:t>、理解实施安全教育的途径</w:t>
            </w:r>
          </w:p>
        </w:tc>
        <w:tc>
          <w:tcPr>
            <w:tcW w:w="1460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会</w:t>
            </w:r>
            <w:r>
              <w:rPr>
                <w:rFonts w:hint="eastAsia" w:ascii="宋体" w:hAnsi="宋体"/>
                <w:sz w:val="18"/>
                <w:szCs w:val="18"/>
              </w:rPr>
              <w:t>运用意外伤害的急救知识与技能</w:t>
            </w:r>
          </w:p>
        </w:tc>
        <w:tc>
          <w:tcPr>
            <w:tcW w:w="1360" w:type="dxa"/>
          </w:tcPr>
          <w:p>
            <w:pPr>
              <w:snapToGrid w:val="0"/>
              <w:spacing w:line="288" w:lineRule="auto"/>
              <w:rPr>
                <w:rFonts w:hint="default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培养意外伤害急救的信心</w:t>
            </w:r>
          </w:p>
        </w:tc>
        <w:tc>
          <w:tcPr>
            <w:tcW w:w="1200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准确实施急救处理措施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20" w:type="dxa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</w:p>
        </w:tc>
        <w:tc>
          <w:tcPr>
            <w:tcW w:w="440" w:type="dxa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</w:p>
        </w:tc>
        <w:tc>
          <w:tcPr>
            <w:tcW w:w="5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0" w:type="dxa"/>
            <w:vAlign w:val="center"/>
          </w:tcPr>
          <w:p>
            <w:pPr>
              <w:snapToGrid w:val="0"/>
              <w:spacing w:line="288" w:lineRule="auto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869" w:type="dxa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学前儿童的心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理</w:t>
            </w:r>
            <w:r>
              <w:rPr>
                <w:rFonts w:hint="eastAsia" w:ascii="宋体" w:hAnsi="宋体"/>
                <w:sz w:val="18"/>
                <w:szCs w:val="18"/>
              </w:rPr>
              <w:t>卫生与保健</w:t>
            </w:r>
          </w:p>
        </w:tc>
        <w:tc>
          <w:tcPr>
            <w:tcW w:w="1321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  <w:r>
              <w:rPr>
                <w:rFonts w:hint="eastAsia" w:ascii="宋体" w:hAnsi="宋体"/>
                <w:sz w:val="18"/>
                <w:szCs w:val="18"/>
              </w:rPr>
              <w:t>、理解学前儿童心理健康标准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2、理解幼儿园心理健康教育的目标与内容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  <w:r>
              <w:rPr>
                <w:rFonts w:hint="eastAsia" w:ascii="宋体" w:hAnsi="宋体"/>
                <w:sz w:val="18"/>
                <w:szCs w:val="18"/>
              </w:rPr>
              <w:t>、分析学前儿童常见心理问题</w:t>
            </w:r>
          </w:p>
        </w:tc>
        <w:tc>
          <w:tcPr>
            <w:tcW w:w="1460" w:type="dxa"/>
          </w:tcPr>
          <w:p>
            <w:pPr>
              <w:snapToGrid w:val="0"/>
              <w:spacing w:line="288" w:lineRule="auto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会</w:t>
            </w:r>
            <w:r>
              <w:rPr>
                <w:rFonts w:hint="eastAsia" w:ascii="宋体" w:hAnsi="宋体"/>
                <w:sz w:val="18"/>
                <w:szCs w:val="18"/>
              </w:rPr>
              <w:t>针对儿童心理问题提出预防与矫治措施</w:t>
            </w:r>
          </w:p>
        </w:tc>
        <w:tc>
          <w:tcPr>
            <w:tcW w:w="1360" w:type="dxa"/>
          </w:tcPr>
          <w:p>
            <w:pPr>
              <w:snapToGrid w:val="0"/>
              <w:spacing w:line="288" w:lineRule="auto"/>
              <w:rPr>
                <w:rFonts w:hint="default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对学前儿童心理问题有正确认识，并愿意积极关注这些问题</w:t>
            </w:r>
          </w:p>
        </w:tc>
        <w:tc>
          <w:tcPr>
            <w:tcW w:w="1200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  <w:r>
              <w:rPr>
                <w:rFonts w:hint="eastAsia" w:ascii="宋体" w:hAnsi="宋体"/>
                <w:sz w:val="18"/>
                <w:szCs w:val="18"/>
              </w:rPr>
              <w:t>、影响幼儿心理健康的因素</w:t>
            </w:r>
          </w:p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  <w:r>
              <w:rPr>
                <w:rFonts w:hint="eastAsia" w:ascii="宋体" w:hAnsi="宋体"/>
                <w:sz w:val="18"/>
                <w:szCs w:val="18"/>
              </w:rPr>
              <w:t>、联系实际实施心理健康教育</w:t>
            </w:r>
          </w:p>
        </w:tc>
        <w:tc>
          <w:tcPr>
            <w:tcW w:w="520" w:type="dxa"/>
            <w:vAlign w:val="center"/>
          </w:tcPr>
          <w:p>
            <w:pPr>
              <w:widowControl/>
              <w:textAlignment w:val="center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440" w:type="dxa"/>
            <w:vAlign w:val="center"/>
          </w:tcPr>
          <w:p>
            <w:pPr>
              <w:widowControl/>
              <w:textAlignment w:val="center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5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0" w:type="dxa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7</w:t>
            </w:r>
          </w:p>
        </w:tc>
        <w:tc>
          <w:tcPr>
            <w:tcW w:w="869" w:type="dxa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幼儿园一日生活环节与卫生保健</w:t>
            </w:r>
          </w:p>
        </w:tc>
        <w:tc>
          <w:tcPr>
            <w:tcW w:w="1321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  <w:r>
              <w:rPr>
                <w:rFonts w:hint="eastAsia" w:ascii="宋体" w:hAnsi="宋体"/>
                <w:sz w:val="18"/>
                <w:szCs w:val="18"/>
              </w:rPr>
              <w:t>、理解制定一日生活作息制度的依据及各岗位的保育要求</w:t>
            </w:r>
          </w:p>
        </w:tc>
        <w:tc>
          <w:tcPr>
            <w:tcW w:w="1460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能</w:t>
            </w:r>
            <w:r>
              <w:rPr>
                <w:rFonts w:hint="eastAsia" w:ascii="宋体" w:hAnsi="宋体"/>
                <w:sz w:val="18"/>
                <w:szCs w:val="18"/>
              </w:rPr>
              <w:t>运用幼儿园的卫生保健制度</w:t>
            </w:r>
          </w:p>
        </w:tc>
        <w:tc>
          <w:tcPr>
            <w:tcW w:w="1360" w:type="dxa"/>
          </w:tcPr>
          <w:p>
            <w:pPr>
              <w:snapToGrid w:val="0"/>
              <w:spacing w:line="288" w:lineRule="auto"/>
              <w:rPr>
                <w:rFonts w:hint="default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积极将《学前儿童卫生与保健》中的知识运用到幼儿园的一日活动安排中</w:t>
            </w:r>
          </w:p>
        </w:tc>
        <w:tc>
          <w:tcPr>
            <w:tcW w:w="1200" w:type="dxa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联系实际运用卫生保健制度</w:t>
            </w:r>
          </w:p>
        </w:tc>
        <w:tc>
          <w:tcPr>
            <w:tcW w:w="520" w:type="dxa"/>
            <w:vAlign w:val="center"/>
          </w:tcPr>
          <w:p>
            <w:pPr>
              <w:widowControl/>
              <w:textAlignment w:val="center"/>
              <w:rPr>
                <w:rFonts w:hint="default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440" w:type="dxa"/>
            <w:vAlign w:val="center"/>
          </w:tcPr>
          <w:p>
            <w:pPr>
              <w:widowControl/>
              <w:textAlignment w:val="center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5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</w:trPr>
        <w:tc>
          <w:tcPr>
            <w:tcW w:w="650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sz w:val="18"/>
                <w:szCs w:val="18"/>
              </w:rPr>
              <w:t>合计</w:t>
            </w:r>
          </w:p>
        </w:tc>
        <w:tc>
          <w:tcPr>
            <w:tcW w:w="869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21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60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60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00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520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ascii="宋体" w:hAnsi="宋体" w:cs="宋体"/>
                <w:b/>
                <w:sz w:val="18"/>
                <w:szCs w:val="18"/>
              </w:rPr>
              <w:t>1</w:t>
            </w:r>
            <w:r>
              <w:rPr>
                <w:rFonts w:hint="eastAsia" w:ascii="宋体" w:hAnsi="宋体" w:cs="宋体"/>
                <w:b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440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hint="eastAsia" w:ascii="宋体" w:hAnsi="宋体" w:eastAsia="宋体"/>
                <w:sz w:val="18"/>
                <w:szCs w:val="18"/>
                <w:lang w:val="en-US" w:eastAsia="zh-CN"/>
              </w:rPr>
            </w:pPr>
            <w:r>
              <w:rPr>
                <w:rFonts w:ascii="宋体" w:hAnsi="宋体" w:cs="宋体"/>
                <w:b/>
                <w:sz w:val="18"/>
                <w:szCs w:val="18"/>
              </w:rPr>
              <w:t>1</w:t>
            </w:r>
            <w:r>
              <w:rPr>
                <w:rFonts w:hint="eastAsia" w:ascii="宋体" w:hAnsi="宋体" w:cs="宋体"/>
                <w:b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540" w:type="dxa"/>
            <w:vAlign w:val="center"/>
          </w:tcPr>
          <w:p>
            <w:pPr>
              <w:snapToGrid w:val="0"/>
              <w:spacing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cs="宋体"/>
                <w:b/>
                <w:sz w:val="18"/>
                <w:szCs w:val="18"/>
              </w:rPr>
              <w:t>32</w:t>
            </w:r>
          </w:p>
        </w:tc>
      </w:tr>
    </w:tbl>
    <w:p>
      <w:pPr>
        <w:widowControl/>
        <w:spacing w:before="156" w:beforeLines="50" w:after="156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>七、课内实验名称及基本要求</w:t>
      </w:r>
      <w:r>
        <w:rPr>
          <w:rFonts w:hint="eastAsia" w:ascii="黑体" w:hAnsi="宋体" w:eastAsia="黑体"/>
          <w:sz w:val="24"/>
          <w:lang w:eastAsia="zh-CN"/>
        </w:rPr>
        <w:t>（</w:t>
      </w:r>
      <w:r>
        <w:rPr>
          <w:rFonts w:hint="eastAsia" w:ascii="黑体" w:hAnsi="宋体" w:eastAsia="黑体"/>
          <w:sz w:val="24"/>
        </w:rPr>
        <w:t>选填，适用于课内实验）</w:t>
      </w:r>
    </w:p>
    <w:p>
      <w:pPr>
        <w:snapToGrid w:val="0"/>
        <w:spacing w:line="288" w:lineRule="auto"/>
        <w:ind w:right="26" w:firstLine="400" w:firstLineChars="200"/>
        <w:rPr>
          <w:sz w:val="20"/>
          <w:szCs w:val="20"/>
        </w:rPr>
      </w:pPr>
      <w:r>
        <w:rPr>
          <w:rFonts w:hint="eastAsia"/>
          <w:sz w:val="20"/>
          <w:szCs w:val="20"/>
        </w:rPr>
        <w:t>列出课程实验的名称、学时数、实验类型（演示型、验证型、设计型、综合型）及每个实验的内容简述。</w:t>
      </w:r>
    </w:p>
    <w:tbl>
      <w:tblPr>
        <w:tblStyle w:val="4"/>
        <w:tblW w:w="8430" w:type="dxa"/>
        <w:tblInd w:w="21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6"/>
        <w:gridCol w:w="1451"/>
        <w:gridCol w:w="3240"/>
        <w:gridCol w:w="900"/>
        <w:gridCol w:w="1057"/>
        <w:gridCol w:w="11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序号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实验名称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主要内容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实验</w:t>
            </w:r>
          </w:p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时数</w:t>
            </w: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/>
                <w:sz w:val="20"/>
                <w:szCs w:val="20"/>
              </w:rPr>
              <w:t>实验类型</w:t>
            </w:r>
          </w:p>
        </w:tc>
        <w:tc>
          <w:tcPr>
            <w:tcW w:w="117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exact"/>
        </w:trPr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1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人体的基本结构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人体八大系统和感觉器官的组成及主要功能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1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演示型</w:t>
            </w:r>
          </w:p>
        </w:tc>
        <w:tc>
          <w:tcPr>
            <w:tcW w:w="117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exact"/>
        </w:trPr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2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常用测量方法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测量身高、体重、头围、胸围等并能给与评价，提出保健措施</w:t>
            </w:r>
          </w:p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4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演示型</w:t>
            </w:r>
          </w:p>
        </w:tc>
        <w:tc>
          <w:tcPr>
            <w:tcW w:w="117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exact"/>
        </w:trPr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3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幼儿食谱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拟制与评价幼儿食谱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2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角色扮演</w:t>
            </w:r>
          </w:p>
        </w:tc>
        <w:tc>
          <w:tcPr>
            <w:tcW w:w="117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5" w:hRule="exact"/>
        </w:trPr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4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常用护理技术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测量体温、脉搏呼吸测量、物理降温法、热敷疗法、滴（涂）眼药鼻药外耳道药、简易通便法等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ascii="宋体"/>
                <w:sz w:val="16"/>
                <w:szCs w:val="16"/>
              </w:rPr>
              <w:t>3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演示型、角色扮演</w:t>
            </w:r>
          </w:p>
        </w:tc>
        <w:tc>
          <w:tcPr>
            <w:tcW w:w="117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4" w:hRule="exact"/>
        </w:trPr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5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意外伤害急救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意外伤害的急救知识与技能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3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演示型、角色扮演</w:t>
            </w:r>
          </w:p>
        </w:tc>
        <w:tc>
          <w:tcPr>
            <w:tcW w:w="117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exact"/>
        </w:trPr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6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心理问题预防与矫治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心理问题预防与矫治措施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2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角色扮演</w:t>
            </w:r>
          </w:p>
        </w:tc>
        <w:tc>
          <w:tcPr>
            <w:tcW w:w="117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exact"/>
        </w:trPr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default" w:ascii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7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幼儿园一日生活环节与卫生保健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运用幼儿园的卫生保健制度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default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设计型</w:t>
            </w:r>
          </w:p>
        </w:tc>
        <w:tc>
          <w:tcPr>
            <w:tcW w:w="117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exact"/>
        </w:trPr>
        <w:tc>
          <w:tcPr>
            <w:tcW w:w="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 w:val="16"/>
                <w:szCs w:val="16"/>
              </w:rPr>
              <w:t>合计</w:t>
            </w:r>
          </w:p>
        </w:tc>
        <w:tc>
          <w:tcPr>
            <w:tcW w:w="14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default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16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117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</w:tbl>
    <w:p>
      <w:pPr>
        <w:snapToGrid w:val="0"/>
        <w:spacing w:line="288" w:lineRule="auto"/>
        <w:ind w:right="2520" w:firstLine="400" w:firstLineChars="200"/>
        <w:jc w:val="center"/>
        <w:rPr>
          <w:sz w:val="20"/>
          <w:szCs w:val="20"/>
        </w:rPr>
      </w:pPr>
    </w:p>
    <w:tbl>
      <w:tblPr>
        <w:tblStyle w:val="4"/>
        <w:tblpPr w:leftFromText="180" w:rightFromText="180" w:vertAnchor="text" w:horzAnchor="page" w:tblpX="2002" w:tblpY="717"/>
        <w:tblOverlap w:val="never"/>
        <w:tblW w:w="84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0"/>
        <w:gridCol w:w="5103"/>
        <w:gridCol w:w="16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0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总评构成（1+</w:t>
            </w:r>
            <w:r>
              <w:rPr>
                <w:rFonts w:ascii="宋体" w:hAnsi="宋体"/>
                <w:bCs/>
                <w:color w:val="000000"/>
                <w:szCs w:val="20"/>
              </w:rPr>
              <w:t>X</w:t>
            </w:r>
            <w:r>
              <w:rPr>
                <w:rFonts w:hint="eastAsia" w:ascii="宋体" w:hAnsi="宋体"/>
                <w:bCs/>
                <w:color w:val="000000"/>
                <w:szCs w:val="20"/>
              </w:rPr>
              <w:t>）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评价方式</w:t>
            </w:r>
          </w:p>
        </w:tc>
        <w:tc>
          <w:tcPr>
            <w:tcW w:w="1687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占比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0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ascii="宋体" w:hAnsi="宋体"/>
                <w:bCs/>
                <w:color w:val="000000"/>
                <w:szCs w:val="20"/>
              </w:rPr>
              <w:t>1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 w:cs="Arial"/>
                <w:kern w:val="0"/>
                <w:sz w:val="20"/>
                <w:szCs w:val="20"/>
              </w:rPr>
              <w:t>期末闭卷考试</w:t>
            </w:r>
          </w:p>
        </w:tc>
        <w:tc>
          <w:tcPr>
            <w:tcW w:w="1687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6</w:t>
            </w:r>
            <w:r>
              <w:rPr>
                <w:rFonts w:ascii="宋体" w:hAnsi="宋体"/>
                <w:bCs/>
                <w:color w:val="000000"/>
                <w:szCs w:val="20"/>
              </w:rPr>
              <w:t>0</w:t>
            </w:r>
            <w:r>
              <w:rPr>
                <w:rFonts w:hint="eastAsia" w:ascii="宋体" w:hAnsi="宋体"/>
                <w:bCs/>
                <w:color w:val="000000"/>
                <w:szCs w:val="20"/>
              </w:rPr>
              <w:t>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0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X1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阶段测验</w:t>
            </w:r>
          </w:p>
        </w:tc>
        <w:tc>
          <w:tcPr>
            <w:tcW w:w="1687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1</w:t>
            </w:r>
            <w:r>
              <w:rPr>
                <w:rFonts w:ascii="宋体" w:hAnsi="宋体"/>
                <w:bCs/>
                <w:color w:val="000000"/>
                <w:szCs w:val="20"/>
              </w:rPr>
              <w:t>0</w:t>
            </w:r>
            <w:r>
              <w:rPr>
                <w:rFonts w:hint="eastAsia" w:ascii="宋体" w:hAnsi="宋体"/>
                <w:bCs/>
                <w:color w:val="000000"/>
                <w:szCs w:val="20"/>
              </w:rPr>
              <w:t>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0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X2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技能考核</w:t>
            </w:r>
          </w:p>
        </w:tc>
        <w:tc>
          <w:tcPr>
            <w:tcW w:w="1687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1</w:t>
            </w:r>
            <w:r>
              <w:rPr>
                <w:rFonts w:ascii="宋体" w:hAnsi="宋体"/>
                <w:bCs/>
                <w:color w:val="000000"/>
                <w:szCs w:val="20"/>
              </w:rPr>
              <w:t>0</w:t>
            </w:r>
            <w:r>
              <w:rPr>
                <w:rFonts w:hint="eastAsia" w:ascii="宋体" w:hAnsi="宋体"/>
                <w:bCs/>
                <w:color w:val="000000"/>
                <w:szCs w:val="20"/>
              </w:rPr>
              <w:t>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0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X3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见习报告</w:t>
            </w:r>
          </w:p>
        </w:tc>
        <w:tc>
          <w:tcPr>
            <w:tcW w:w="1687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10%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60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X4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课堂表现</w:t>
            </w:r>
          </w:p>
        </w:tc>
        <w:tc>
          <w:tcPr>
            <w:tcW w:w="1687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10%</w:t>
            </w:r>
          </w:p>
        </w:tc>
      </w:tr>
    </w:tbl>
    <w:p>
      <w:pPr>
        <w:snapToGrid w:val="0"/>
        <w:spacing w:line="288" w:lineRule="auto"/>
        <w:ind w:right="2520"/>
        <w:rPr>
          <w:sz w:val="28"/>
          <w:szCs w:val="28"/>
        </w:rPr>
      </w:pPr>
      <w:r>
        <w:rPr>
          <w:rFonts w:hint="eastAsia" w:ascii="黑体" w:hAnsi="宋体" w:eastAsia="黑体"/>
          <w:sz w:val="24"/>
        </w:rPr>
        <w:t>八、评价方式与成绩</w:t>
      </w:r>
      <w:r>
        <w:rPr>
          <w:rFonts w:ascii="黑体" w:hAnsi="宋体" w:eastAsia="黑体"/>
          <w:sz w:val="24"/>
        </w:rPr>
        <w:t>（必填项）</w:t>
      </w:r>
    </w:p>
    <w:p>
      <w:pPr>
        <w:snapToGrid w:val="0"/>
        <w:spacing w:line="288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撰写人：</w:t>
      </w:r>
      <w:r>
        <w:rPr>
          <w:rFonts w:hint="eastAsia"/>
          <w:sz w:val="28"/>
          <w:szCs w:val="28"/>
          <w:lang w:val="en-US" w:eastAsia="zh-CN"/>
        </w:rPr>
        <w:t>陈鑫</w:t>
      </w:r>
      <w:r>
        <w:rPr>
          <w:rFonts w:hint="eastAsia"/>
          <w:sz w:val="28"/>
          <w:szCs w:val="28"/>
        </w:rPr>
        <w:t xml:space="preserve">    系主任审核签名：</w:t>
      </w:r>
      <w:r>
        <w:rPr>
          <w:rFonts w:hint="eastAsia"/>
          <w:sz w:val="28"/>
          <w:szCs w:val="28"/>
        </w:rPr>
        <w:drawing>
          <wp:inline distT="0" distB="0" distL="114300" distR="114300">
            <wp:extent cx="1007745" cy="635000"/>
            <wp:effectExtent l="0" t="0" r="8255" b="0"/>
            <wp:docPr id="1" name="图片 1" descr="步老师签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步老师签名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007745" cy="63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审核时间：</w:t>
      </w:r>
      <w:r>
        <w:rPr>
          <w:rFonts w:hint="eastAsia"/>
          <w:sz w:val="28"/>
          <w:szCs w:val="28"/>
          <w:lang w:val="en-US" w:eastAsia="zh-CN"/>
        </w:rPr>
        <w:t>2020-9-4</w:t>
      </w:r>
      <w:r>
        <w:rPr>
          <w:rFonts w:hint="eastAsia"/>
          <w:sz w:val="28"/>
          <w:szCs w:val="28"/>
        </w:rPr>
        <w:t xml:space="preserve">                      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72A27"/>
    <w:rsid w:val="0003710E"/>
    <w:rsid w:val="000626D6"/>
    <w:rsid w:val="000B6D76"/>
    <w:rsid w:val="000C3D88"/>
    <w:rsid w:val="001072BC"/>
    <w:rsid w:val="001314EE"/>
    <w:rsid w:val="00143321"/>
    <w:rsid w:val="0016226E"/>
    <w:rsid w:val="001C67E5"/>
    <w:rsid w:val="001F1A55"/>
    <w:rsid w:val="001F3D0E"/>
    <w:rsid w:val="00203B54"/>
    <w:rsid w:val="00204A84"/>
    <w:rsid w:val="00256B39"/>
    <w:rsid w:val="0026033C"/>
    <w:rsid w:val="00291837"/>
    <w:rsid w:val="002B4E36"/>
    <w:rsid w:val="002C666E"/>
    <w:rsid w:val="002D29FF"/>
    <w:rsid w:val="002E3721"/>
    <w:rsid w:val="002F39F7"/>
    <w:rsid w:val="003116E0"/>
    <w:rsid w:val="00313BBA"/>
    <w:rsid w:val="0032602E"/>
    <w:rsid w:val="003367AE"/>
    <w:rsid w:val="00343D54"/>
    <w:rsid w:val="00364280"/>
    <w:rsid w:val="003B1258"/>
    <w:rsid w:val="003B48CB"/>
    <w:rsid w:val="003C5FAD"/>
    <w:rsid w:val="004100B0"/>
    <w:rsid w:val="004F0E9C"/>
    <w:rsid w:val="005166A0"/>
    <w:rsid w:val="00521D3A"/>
    <w:rsid w:val="005467DC"/>
    <w:rsid w:val="00553D03"/>
    <w:rsid w:val="00573D4B"/>
    <w:rsid w:val="005A4EE4"/>
    <w:rsid w:val="005B2B6D"/>
    <w:rsid w:val="005B4B4E"/>
    <w:rsid w:val="005D3862"/>
    <w:rsid w:val="00624FE1"/>
    <w:rsid w:val="00625650"/>
    <w:rsid w:val="00656602"/>
    <w:rsid w:val="00703965"/>
    <w:rsid w:val="007208D6"/>
    <w:rsid w:val="00730953"/>
    <w:rsid w:val="00775DE1"/>
    <w:rsid w:val="007F7772"/>
    <w:rsid w:val="00852ABF"/>
    <w:rsid w:val="008654CD"/>
    <w:rsid w:val="008B397C"/>
    <w:rsid w:val="008B47F4"/>
    <w:rsid w:val="008B7031"/>
    <w:rsid w:val="008C1ED3"/>
    <w:rsid w:val="008C5D0D"/>
    <w:rsid w:val="008D19BA"/>
    <w:rsid w:val="008F3888"/>
    <w:rsid w:val="00900019"/>
    <w:rsid w:val="0093563C"/>
    <w:rsid w:val="0099063E"/>
    <w:rsid w:val="009D2DE3"/>
    <w:rsid w:val="009D4419"/>
    <w:rsid w:val="009F7074"/>
    <w:rsid w:val="00A07726"/>
    <w:rsid w:val="00A27CC8"/>
    <w:rsid w:val="00A66022"/>
    <w:rsid w:val="00A70A42"/>
    <w:rsid w:val="00A769B1"/>
    <w:rsid w:val="00A77F06"/>
    <w:rsid w:val="00A837D5"/>
    <w:rsid w:val="00A91C34"/>
    <w:rsid w:val="00AC2E01"/>
    <w:rsid w:val="00AC4C45"/>
    <w:rsid w:val="00AF3D21"/>
    <w:rsid w:val="00B41057"/>
    <w:rsid w:val="00B46F21"/>
    <w:rsid w:val="00B511A5"/>
    <w:rsid w:val="00B72273"/>
    <w:rsid w:val="00B736A7"/>
    <w:rsid w:val="00B7651F"/>
    <w:rsid w:val="00BA262C"/>
    <w:rsid w:val="00C53805"/>
    <w:rsid w:val="00C56E09"/>
    <w:rsid w:val="00C91D76"/>
    <w:rsid w:val="00CF096B"/>
    <w:rsid w:val="00D0307C"/>
    <w:rsid w:val="00D10FC1"/>
    <w:rsid w:val="00D772EA"/>
    <w:rsid w:val="00D91646"/>
    <w:rsid w:val="00E16D30"/>
    <w:rsid w:val="00E33169"/>
    <w:rsid w:val="00E56546"/>
    <w:rsid w:val="00E6383E"/>
    <w:rsid w:val="00E64E5E"/>
    <w:rsid w:val="00E70904"/>
    <w:rsid w:val="00E8596B"/>
    <w:rsid w:val="00EA6BC6"/>
    <w:rsid w:val="00EB1E2F"/>
    <w:rsid w:val="00EF44B1"/>
    <w:rsid w:val="00F03EF6"/>
    <w:rsid w:val="00F12F83"/>
    <w:rsid w:val="00F34FB9"/>
    <w:rsid w:val="00F35AA0"/>
    <w:rsid w:val="00F412E8"/>
    <w:rsid w:val="00F56DE9"/>
    <w:rsid w:val="00FE1929"/>
    <w:rsid w:val="016E63C2"/>
    <w:rsid w:val="024B0C39"/>
    <w:rsid w:val="0A8128A6"/>
    <w:rsid w:val="0BF32A1B"/>
    <w:rsid w:val="0C6802F3"/>
    <w:rsid w:val="10BD2C22"/>
    <w:rsid w:val="14413803"/>
    <w:rsid w:val="22987C80"/>
    <w:rsid w:val="24192CCC"/>
    <w:rsid w:val="32AD1F99"/>
    <w:rsid w:val="39A66CD4"/>
    <w:rsid w:val="3B5B0FE4"/>
    <w:rsid w:val="3C960C95"/>
    <w:rsid w:val="3CD52CE1"/>
    <w:rsid w:val="3F0B169B"/>
    <w:rsid w:val="410F2E6A"/>
    <w:rsid w:val="4430136C"/>
    <w:rsid w:val="4AB0382B"/>
    <w:rsid w:val="4C976A3F"/>
    <w:rsid w:val="52D443C0"/>
    <w:rsid w:val="569868B5"/>
    <w:rsid w:val="611F6817"/>
    <w:rsid w:val="639303CB"/>
    <w:rsid w:val="662259F9"/>
    <w:rsid w:val="66CA1754"/>
    <w:rsid w:val="68056DC1"/>
    <w:rsid w:val="6E735576"/>
    <w:rsid w:val="6F1E65D4"/>
    <w:rsid w:val="6F266C86"/>
    <w:rsid w:val="6F5042C2"/>
    <w:rsid w:val="6FF21E70"/>
    <w:rsid w:val="74316312"/>
    <w:rsid w:val="780F13C8"/>
    <w:rsid w:val="7C385448"/>
    <w:rsid w:val="7CB3663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semiHidden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570</Words>
  <Characters>3251</Characters>
  <Lines>27</Lines>
  <Paragraphs>7</Paragraphs>
  <TotalTime>0</TotalTime>
  <ScaleCrop>false</ScaleCrop>
  <LinksUpToDate>false</LinksUpToDate>
  <CharactersWithSpaces>3814</CharactersWithSpaces>
  <Application>WPS Office_11.1.0.10359_F1E327BC-269C-435d-A152-05C5408002CA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2016-12-19T07:34:00Z</dcterms:created>
  <dc:creator>juvg</dc:creator>
  <cp:lastModifiedBy>陌桑</cp:lastModifiedBy>
  <cp:lastPrinted>2021-04-30T03:36:00Z</cp:lastPrinted>
  <dcterms:modified xsi:type="dcterms:W3CDTF">2021-04-30T08:55:51Z</dcterms:modified>
  <cp:revision>48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2052-11.1.0.10359</vt:lpwstr>
  </property>
  <property fmtid="{D5CDD505-2E9C-101B-9397-08002B2CF9AE}" pid="3" name="ICV">
    <vt:lpwstr>88F5E7CB3651432FBD799A2749622909</vt:lpwstr>
  </property>
</Properties>
</file>