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68469">
      <w:pPr>
        <w:jc w:val="center"/>
        <w:rPr>
          <w:rFonts w:hint="eastAsia" w:ascii="黑体" w:hAnsi="黑体" w:eastAsia="黑体"/>
          <w:bCs/>
          <w:sz w:val="32"/>
          <w:szCs w:val="32"/>
        </w:rPr>
      </w:pPr>
      <w:r>
        <w:rPr>
          <w:rFonts w:hint="eastAsia" w:ascii="黑体" w:hAnsi="黑体" w:eastAsia="黑体"/>
          <w:bCs/>
          <w:sz w:val="32"/>
          <w:szCs w:val="32"/>
        </w:rPr>
        <w:t>《学前儿童语言教育》课程教学大纲</w:t>
      </w:r>
    </w:p>
    <w:p w14:paraId="6ECD5700">
      <w:pPr>
        <w:pStyle w:val="16"/>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691"/>
        <w:gridCol w:w="734"/>
        <w:gridCol w:w="842"/>
        <w:gridCol w:w="786"/>
      </w:tblGrid>
      <w:tr w14:paraId="1F3F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630D10A8">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609C107">
            <w:pPr>
              <w:widowControl w:val="0"/>
              <w:jc w:val="left"/>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cs="Times New Roman"/>
                <w:color w:val="000000"/>
                <w:sz w:val="21"/>
                <w:szCs w:val="21"/>
              </w:rPr>
              <w:t>学前儿童语言教育</w:t>
            </w:r>
          </w:p>
        </w:tc>
      </w:tr>
      <w:tr w14:paraId="58C5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DB206D0">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1BC1D85">
            <w:pPr>
              <w:widowControl w:val="0"/>
              <w:jc w:val="left"/>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eastAsia" w:ascii="Times New Roman" w:hAnsi="Times New Roman" w:eastAsia="黑体" w:cs="Times New Roman"/>
                <w:color w:val="000000" w:themeColor="text1"/>
                <w:sz w:val="21"/>
                <w:szCs w:val="21"/>
                <w14:textFill>
                  <w14:solidFill>
                    <w14:schemeClr w14:val="tx1"/>
                  </w14:solidFill>
                </w14:textFill>
              </w:rPr>
              <w:t>Language Education for Preschool Children</w:t>
            </w:r>
          </w:p>
        </w:tc>
      </w:tr>
      <w:tr w14:paraId="4EA4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68F871F">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042D1E0">
            <w:pPr>
              <w:widowControl w:val="0"/>
              <w:jc w:val="center"/>
              <w:rPr>
                <w:rFonts w:hint="eastAsia" w:cs="Times New Roman"/>
                <w:color w:val="000000"/>
                <w:sz w:val="21"/>
                <w:szCs w:val="21"/>
              </w:rPr>
            </w:pPr>
            <w:r>
              <w:rPr>
                <w:rFonts w:cs="Times New Roman"/>
                <w:color w:val="000000"/>
                <w:sz w:val="21"/>
                <w:szCs w:val="21"/>
              </w:rPr>
              <w:t>213002</w:t>
            </w:r>
            <w:r>
              <w:rPr>
                <w:rFonts w:hint="eastAsia" w:cs="Times New Roman"/>
                <w:color w:val="000000"/>
                <w:sz w:val="21"/>
                <w:szCs w:val="21"/>
              </w:rPr>
              <w:t>3</w:t>
            </w:r>
          </w:p>
        </w:tc>
        <w:tc>
          <w:tcPr>
            <w:tcW w:w="1963" w:type="dxa"/>
            <w:gridSpan w:val="2"/>
            <w:vAlign w:val="center"/>
          </w:tcPr>
          <w:p w14:paraId="066EC977">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362" w:type="dxa"/>
            <w:gridSpan w:val="3"/>
            <w:tcBorders>
              <w:right w:val="single" w:color="auto" w:sz="12" w:space="0"/>
            </w:tcBorders>
            <w:vAlign w:val="center"/>
          </w:tcPr>
          <w:p w14:paraId="6333A096">
            <w:pPr>
              <w:widowControl w:val="0"/>
              <w:jc w:val="center"/>
              <w:rPr>
                <w:rFonts w:hint="eastAsia"/>
                <w:color w:val="000000" w:themeColor="text1"/>
                <w:sz w:val="21"/>
                <w:szCs w:val="21"/>
                <w14:textFill>
                  <w14:solidFill>
                    <w14:schemeClr w14:val="tx1"/>
                  </w14:solidFill>
                </w14:textFill>
              </w:rPr>
            </w:pPr>
            <w:r>
              <w:rPr>
                <w:rFonts w:hint="eastAsia" w:cs="Times New Roman"/>
                <w:color w:val="000000"/>
                <w:sz w:val="21"/>
                <w:szCs w:val="21"/>
              </w:rPr>
              <w:t>1</w:t>
            </w:r>
          </w:p>
        </w:tc>
      </w:tr>
      <w:tr w14:paraId="644B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045B68D">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5D7905F4">
            <w:pPr>
              <w:widowControl w:val="0"/>
              <w:jc w:val="center"/>
              <w:rPr>
                <w:rFonts w:hint="eastAsia" w:cs="Times New Roman"/>
                <w:color w:val="000000"/>
                <w:sz w:val="21"/>
                <w:szCs w:val="21"/>
              </w:rPr>
            </w:pPr>
            <w:r>
              <w:rPr>
                <w:rFonts w:hint="eastAsia" w:cs="Times New Roman"/>
                <w:color w:val="000000"/>
                <w:sz w:val="21"/>
                <w:szCs w:val="21"/>
              </w:rPr>
              <w:t>16</w:t>
            </w:r>
          </w:p>
        </w:tc>
        <w:tc>
          <w:tcPr>
            <w:tcW w:w="1272" w:type="dxa"/>
            <w:vAlign w:val="center"/>
          </w:tcPr>
          <w:p w14:paraId="6C855154">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691" w:type="dxa"/>
            <w:vAlign w:val="center"/>
          </w:tcPr>
          <w:p w14:paraId="518DF9D4">
            <w:pPr>
              <w:widowControl w:val="0"/>
              <w:jc w:val="center"/>
              <w:rPr>
                <w:rFonts w:hint="eastAsia"/>
                <w:color w:val="000000" w:themeColor="text1"/>
                <w:sz w:val="21"/>
                <w:szCs w:val="21"/>
                <w14:textFill>
                  <w14:solidFill>
                    <w14:schemeClr w14:val="tx1"/>
                  </w14:solidFill>
                </w14:textFill>
              </w:rPr>
            </w:pPr>
            <w:r>
              <w:rPr>
                <w:rFonts w:hint="eastAsia" w:cs="Times New Roman"/>
                <w:color w:val="000000"/>
                <w:sz w:val="21"/>
                <w:szCs w:val="21"/>
              </w:rPr>
              <w:t>16</w:t>
            </w:r>
          </w:p>
        </w:tc>
        <w:tc>
          <w:tcPr>
            <w:tcW w:w="1576" w:type="dxa"/>
            <w:gridSpan w:val="2"/>
            <w:vAlign w:val="center"/>
          </w:tcPr>
          <w:p w14:paraId="4EB60CA9">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C369051">
            <w:pPr>
              <w:widowControl w:val="0"/>
              <w:jc w:val="center"/>
              <w:rPr>
                <w:rFonts w:hint="eastAsia"/>
                <w:color w:val="000000" w:themeColor="text1"/>
                <w:sz w:val="21"/>
                <w:szCs w:val="21"/>
                <w14:textFill>
                  <w14:solidFill>
                    <w14:schemeClr w14:val="tx1"/>
                  </w14:solidFill>
                </w14:textFill>
              </w:rPr>
            </w:pPr>
            <w:r>
              <w:rPr>
                <w:rFonts w:hint="eastAsia" w:cs="Times New Roman"/>
                <w:color w:val="000000"/>
                <w:sz w:val="21"/>
                <w:szCs w:val="21"/>
              </w:rPr>
              <w:t>0</w:t>
            </w:r>
          </w:p>
        </w:tc>
      </w:tr>
      <w:tr w14:paraId="00C7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FBEEB05">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8D61AD7">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cs="Times New Roman"/>
                <w:color w:val="000000"/>
                <w:sz w:val="21"/>
                <w:szCs w:val="21"/>
              </w:rPr>
              <w:t>教育学院</w:t>
            </w:r>
          </w:p>
        </w:tc>
        <w:tc>
          <w:tcPr>
            <w:tcW w:w="1963" w:type="dxa"/>
            <w:gridSpan w:val="2"/>
            <w:vAlign w:val="center"/>
          </w:tcPr>
          <w:p w14:paraId="74D55064">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362" w:type="dxa"/>
            <w:gridSpan w:val="3"/>
            <w:tcBorders>
              <w:right w:val="single" w:color="auto" w:sz="12" w:space="0"/>
            </w:tcBorders>
            <w:vAlign w:val="center"/>
          </w:tcPr>
          <w:p w14:paraId="3679FC0C">
            <w:pPr>
              <w:widowControl w:val="0"/>
              <w:jc w:val="center"/>
              <w:rPr>
                <w:rFonts w:hint="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学前教育</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专业</w:t>
            </w:r>
            <w:r>
              <w:rPr>
                <w:rFonts w:hint="eastAsia" w:asciiTheme="minorEastAsia" w:hAnsiTheme="minorEastAsia" w:eastAsiaTheme="minorEastAsia"/>
                <w:color w:val="000000" w:themeColor="text1"/>
                <w:sz w:val="21"/>
                <w:szCs w:val="21"/>
                <w14:textFill>
                  <w14:solidFill>
                    <w14:schemeClr w14:val="tx1"/>
                  </w14:solidFill>
                </w14:textFill>
              </w:rPr>
              <w:t>大三</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年级</w:t>
            </w:r>
          </w:p>
        </w:tc>
      </w:tr>
      <w:tr w14:paraId="0376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C2CF26C">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B14C90E">
            <w:pPr>
              <w:widowControl w:val="0"/>
              <w:jc w:val="center"/>
              <w:rPr>
                <w:rFonts w:hint="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专业必修课</w:t>
            </w:r>
          </w:p>
        </w:tc>
        <w:tc>
          <w:tcPr>
            <w:tcW w:w="1963" w:type="dxa"/>
            <w:gridSpan w:val="2"/>
            <w:vAlign w:val="center"/>
          </w:tcPr>
          <w:p w14:paraId="4AAB6BFC">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362" w:type="dxa"/>
            <w:gridSpan w:val="3"/>
            <w:tcBorders>
              <w:right w:val="single" w:color="auto" w:sz="12" w:space="0"/>
            </w:tcBorders>
            <w:vAlign w:val="center"/>
          </w:tcPr>
          <w:p w14:paraId="2D5A7CE9">
            <w:pPr>
              <w:widowControl w:val="0"/>
              <w:jc w:val="center"/>
              <w:rPr>
                <w:rFonts w:hint="eastAsia"/>
                <w:color w:val="000000" w:themeColor="text1"/>
                <w:sz w:val="21"/>
                <w:szCs w:val="21"/>
                <w14:textFill>
                  <w14:solidFill>
                    <w14:schemeClr w14:val="tx1"/>
                  </w14:solidFill>
                </w14:textFill>
              </w:rPr>
            </w:pPr>
            <w:r>
              <w:rPr>
                <w:rFonts w:hint="eastAsia" w:cs="Times New Roman"/>
                <w:color w:val="000000"/>
                <w:sz w:val="21"/>
                <w:szCs w:val="21"/>
              </w:rPr>
              <w:t>考试</w:t>
            </w:r>
          </w:p>
        </w:tc>
      </w:tr>
      <w:tr w14:paraId="4385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07F32D8">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223" w:type="dxa"/>
            <w:gridSpan w:val="3"/>
            <w:vAlign w:val="center"/>
          </w:tcPr>
          <w:p w14:paraId="07769783">
            <w:pPr>
              <w:widowControl w:val="0"/>
              <w:jc w:val="center"/>
              <w:rPr>
                <w:rFonts w:hint="eastAsia" w:cs="Times New Roman"/>
                <w:color w:val="FF0000"/>
                <w:sz w:val="21"/>
                <w:szCs w:val="21"/>
              </w:rPr>
            </w:pPr>
            <w:r>
              <w:rPr>
                <w:rFonts w:hint="eastAsia" w:ascii="Times New Roman" w:hAnsi="Times New Roman"/>
                <w:color w:val="000000" w:themeColor="text1"/>
                <w:sz w:val="21"/>
                <w:szCs w:val="21"/>
                <w14:textFill>
                  <w14:solidFill>
                    <w14:schemeClr w14:val="tx1"/>
                  </w14:solidFill>
                </w14:textFill>
              </w:rPr>
              <w:t>《</w:t>
            </w:r>
            <w:r>
              <w:rPr>
                <w:rFonts w:hint="eastAsia" w:ascii="Times New Roman" w:hAnsi="Times New Roman"/>
                <w:color w:val="000000" w:themeColor="text1"/>
                <w:sz w:val="21"/>
                <w:szCs w:val="21"/>
                <w:lang w:val="en-US" w:eastAsia="zh-CN"/>
                <w14:textFill>
                  <w14:solidFill>
                    <w14:schemeClr w14:val="tx1"/>
                  </w14:solidFill>
                </w14:textFill>
              </w:rPr>
              <w:t>学前儿童</w:t>
            </w:r>
            <w:r>
              <w:rPr>
                <w:rFonts w:hint="eastAsia" w:ascii="Times New Roman" w:hAnsi="Times New Roman"/>
                <w:color w:val="000000" w:themeColor="text1"/>
                <w:sz w:val="21"/>
                <w:szCs w:val="21"/>
                <w14:textFill>
                  <w14:solidFill>
                    <w14:schemeClr w14:val="tx1"/>
                  </w14:solidFill>
                </w14:textFill>
              </w:rPr>
              <w:t>语言教育》</w:t>
            </w:r>
            <w:r>
              <w:rPr>
                <w:rFonts w:hint="eastAsia" w:ascii="Times New Roman" w:hAnsi="Times New Roman"/>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lang w:val="en-US" w:eastAsia="zh-CN"/>
                <w14:textFill>
                  <w14:solidFill>
                    <w14:schemeClr w14:val="tx1"/>
                  </w14:solidFill>
                </w14:textFill>
              </w:rPr>
              <w:t>第三版</w:t>
            </w:r>
            <w:r>
              <w:rPr>
                <w:rFonts w:hint="eastAsia" w:ascii="Times New Roman" w:hAnsi="Times New Roman"/>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lang w:val="en-US" w:eastAsia="zh-CN"/>
                <w14:textFill>
                  <w14:solidFill>
                    <w14:schemeClr w14:val="tx1"/>
                  </w14:solidFill>
                </w14:textFill>
              </w:rPr>
              <w:t>张天军主编</w:t>
            </w:r>
            <w:r>
              <w:rPr>
                <w:rFonts w:hint="eastAsia" w:ascii="Times New Roman" w:hAnsi="Times New Roman"/>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ISBN</w:t>
            </w:r>
            <w:r>
              <w:rPr>
                <w:rFonts w:asciiTheme="minorEastAsia" w:hAnsiTheme="minorEastAsia" w:eastAsiaTheme="minorEastAsia"/>
                <w:color w:val="000000" w:themeColor="text1"/>
                <w:sz w:val="21"/>
                <w:szCs w:val="21"/>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9787</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309174809</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imes New Roman" w:hAnsi="Times New Roman" w:eastAsiaTheme="minorEastAsia"/>
                <w:color w:val="000000" w:themeColor="text1"/>
                <w:sz w:val="21"/>
                <w:szCs w:val="21"/>
                <w:lang w:val="en-US" w:eastAsia="zh-CN"/>
                <w14:textFill>
                  <w14:solidFill>
                    <w14:schemeClr w14:val="tx1"/>
                  </w14:solidFill>
                </w14:textFill>
              </w:rPr>
              <w:t>复旦大学</w:t>
            </w:r>
            <w:r>
              <w:rPr>
                <w:rFonts w:hint="eastAsia" w:ascii="Times New Roman" w:hAnsi="Times New Roman"/>
                <w:color w:val="000000" w:themeColor="text1"/>
                <w:sz w:val="21"/>
                <w:szCs w:val="21"/>
                <w14:textFill>
                  <w14:solidFill>
                    <w14:schemeClr w14:val="tx1"/>
                  </w14:solidFill>
                </w14:textFill>
              </w:rPr>
              <w:t>出版社</w:t>
            </w:r>
          </w:p>
        </w:tc>
        <w:tc>
          <w:tcPr>
            <w:tcW w:w="1576" w:type="dxa"/>
            <w:gridSpan w:val="2"/>
            <w:vAlign w:val="center"/>
          </w:tcPr>
          <w:p w14:paraId="25D25D83">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10C358A">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ACE32F4">
            <w:pPr>
              <w:widowControl w:val="0"/>
              <w:jc w:val="center"/>
              <w:rPr>
                <w:rFonts w:ascii="Times New Roman" w:hAnsi="Times New Roman"/>
                <w:color w:val="000000" w:themeColor="text1"/>
                <w:sz w:val="21"/>
                <w:szCs w:val="21"/>
                <w14:textFill>
                  <w14:solidFill>
                    <w14:schemeClr w14:val="tx1"/>
                  </w14:solidFill>
                </w14:textFill>
              </w:rPr>
            </w:pPr>
            <w:r>
              <w:rPr>
                <w:rFonts w:hint="eastAsia" w:cs="Times New Roman"/>
                <w:color w:val="000000"/>
                <w:sz w:val="21"/>
                <w:szCs w:val="21"/>
              </w:rPr>
              <w:t>否</w:t>
            </w:r>
          </w:p>
        </w:tc>
      </w:tr>
      <w:tr w14:paraId="1C56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0" w:hRule="atLeast"/>
        </w:trPr>
        <w:tc>
          <w:tcPr>
            <w:tcW w:w="1691" w:type="dxa"/>
            <w:tcBorders>
              <w:left w:val="single" w:color="auto" w:sz="12" w:space="0"/>
            </w:tcBorders>
            <w:shd w:val="clear" w:color="auto" w:fill="auto"/>
            <w:vAlign w:val="center"/>
          </w:tcPr>
          <w:p w14:paraId="7B5B0D85">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0EFFD1F">
            <w:pPr>
              <w:pStyle w:val="14"/>
              <w:widowControl w:val="0"/>
              <w:jc w:val="both"/>
              <w:rPr>
                <w:rFonts w:hint="eastAsia" w:ascii="宋体" w:hAnsi="宋体" w:eastAsia="宋体" w:cs="Times New Roman"/>
                <w:color w:val="000000"/>
                <w:sz w:val="21"/>
                <w:szCs w:val="21"/>
                <w:lang w:val="en-US" w:eastAsia="zh-CN" w:bidi="ar-SA"/>
              </w:rPr>
            </w:pPr>
            <w:r>
              <w:rPr>
                <w:rFonts w:hint="eastAsia" w:asciiTheme="minorEastAsia" w:hAnsiTheme="minorEastAsia" w:eastAsiaTheme="minorEastAsia"/>
                <w:color w:val="000000" w:themeColor="text1"/>
                <w14:textFill>
                  <w14:solidFill>
                    <w14:schemeClr w14:val="tx1"/>
                  </w14:solidFill>
                </w14:textFill>
              </w:rPr>
              <w:t>学前教育学2130014（2）</w:t>
            </w:r>
            <w:r>
              <w:rPr>
                <w:rFonts w:hint="eastAsia" w:asciiTheme="minorEastAsia" w:hAnsiTheme="minorEastAsia" w:eastAsiaTheme="minorEastAsia"/>
                <w:color w:val="000000" w:themeColor="text1"/>
                <w:lang w:val="en-US" w:eastAsia="zh-CN"/>
                <w14:textFill>
                  <w14:solidFill>
                    <w14:schemeClr w14:val="tx1"/>
                  </w14:solidFill>
                </w14:textFill>
              </w:rPr>
              <w:t xml:space="preserve"> </w:t>
            </w:r>
            <w:r>
              <w:rPr>
                <w:rFonts w:hint="eastAsia" w:ascii="宋体" w:hAnsi="宋体" w:eastAsia="宋体" w:cs="Times New Roman"/>
                <w:color w:val="000000"/>
                <w:sz w:val="21"/>
                <w:szCs w:val="21"/>
                <w:lang w:val="en-US" w:eastAsia="zh-CN" w:bidi="ar-SA"/>
              </w:rPr>
              <w:t>学前儿童发展科学2130016（2）</w:t>
            </w:r>
          </w:p>
          <w:p w14:paraId="6F229263">
            <w:pPr>
              <w:pStyle w:val="14"/>
              <w:widowControl w:val="0"/>
              <w:jc w:val="both"/>
              <w:rPr>
                <w:rFonts w:hint="eastAsia" w:cs="Times New Roman"/>
                <w:color w:val="000000"/>
                <w:sz w:val="21"/>
                <w:szCs w:val="21"/>
              </w:rPr>
            </w:pPr>
            <w:r>
              <w:rPr>
                <w:rFonts w:hint="eastAsia" w:cs="Times New Roman"/>
                <w:color w:val="000000"/>
                <w:sz w:val="21"/>
                <w:szCs w:val="21"/>
              </w:rPr>
              <w:t>幼儿园</w:t>
            </w:r>
            <w:r>
              <w:rPr>
                <w:rFonts w:hint="eastAsia" w:ascii="宋体" w:hAnsi="宋体" w:eastAsia="宋体" w:cs="Times New Roman"/>
                <w:color w:val="000000"/>
                <w:sz w:val="21"/>
                <w:szCs w:val="21"/>
                <w:lang w:val="en-US" w:eastAsia="zh-CN" w:bidi="ar-SA"/>
              </w:rPr>
              <w:t>课程2130017（2）</w:t>
            </w:r>
            <w:r>
              <w:rPr>
                <w:rFonts w:hint="eastAsia" w:ascii="宋体" w:hAnsi="宋体" w:cs="Times New Roman"/>
                <w:color w:val="000000"/>
                <w:sz w:val="21"/>
                <w:szCs w:val="21"/>
                <w:lang w:val="en-US" w:eastAsia="zh-CN" w:bidi="ar-SA"/>
              </w:rPr>
              <w:t xml:space="preserve"> </w:t>
            </w:r>
            <w:r>
              <w:rPr>
                <w:rFonts w:hint="eastAsia" w:ascii="宋体" w:hAnsi="宋体" w:cs="Times New Roman"/>
              </w:rPr>
              <w:t>儿童文学2</w:t>
            </w:r>
            <w:r>
              <w:rPr>
                <w:rFonts w:ascii="宋体" w:hAnsi="宋体" w:cs="Times New Roman"/>
              </w:rPr>
              <w:t>1300</w:t>
            </w:r>
            <w:r>
              <w:rPr>
                <w:rFonts w:hint="eastAsia" w:ascii="宋体" w:hAnsi="宋体" w:cs="Times New Roman"/>
              </w:rPr>
              <w:t>05（2）</w:t>
            </w:r>
          </w:p>
        </w:tc>
      </w:tr>
      <w:tr w14:paraId="1C8B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051" w:hRule="atLeast"/>
        </w:trPr>
        <w:tc>
          <w:tcPr>
            <w:tcW w:w="1691" w:type="dxa"/>
            <w:tcBorders>
              <w:left w:val="single" w:color="auto" w:sz="12" w:space="0"/>
            </w:tcBorders>
            <w:shd w:val="clear" w:color="auto" w:fill="auto"/>
            <w:vAlign w:val="center"/>
          </w:tcPr>
          <w:p w14:paraId="49648014">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2F9259C8">
            <w:pPr>
              <w:widowControl/>
              <w:spacing w:before="163" w:beforeLines="50" w:after="163" w:afterLines="50"/>
              <w:ind w:firstLine="420" w:firstLineChars="200"/>
              <w:jc w:val="left"/>
              <w:rPr>
                <w:rFonts w:hint="eastAsia" w:cs="Times New Roman"/>
                <w:sz w:val="21"/>
                <w:szCs w:val="21"/>
              </w:rPr>
            </w:pPr>
            <w:r>
              <w:rPr>
                <w:rFonts w:hint="eastAsia" w:cs="Times New Roman"/>
                <w:sz w:val="21"/>
                <w:szCs w:val="21"/>
              </w:rPr>
              <w:t>本课程是学前教育专业的必修课程，属于学前教育五大领域（健康、语言、社会、科学、艺术）课程之一，直接助力学生达成“</w:t>
            </w:r>
            <w:r>
              <w:rPr>
                <w:rFonts w:hint="eastAsia" w:cs="Times New Roman"/>
                <w:sz w:val="21"/>
                <w:szCs w:val="21"/>
                <w:lang w:val="en-US" w:eastAsia="zh-CN"/>
              </w:rPr>
              <w:t>教育情怀</w:t>
            </w:r>
            <w:r>
              <w:rPr>
                <w:rFonts w:hint="eastAsia" w:cs="Times New Roman"/>
                <w:sz w:val="21"/>
                <w:szCs w:val="21"/>
              </w:rPr>
              <w:t>”、“保教知识”</w:t>
            </w:r>
            <w:r>
              <w:rPr>
                <w:rFonts w:hint="eastAsia" w:cs="Times New Roman"/>
                <w:sz w:val="21"/>
                <w:szCs w:val="21"/>
                <w:lang w:eastAsia="zh-CN"/>
              </w:rPr>
              <w:t>、</w:t>
            </w:r>
            <w:r>
              <w:rPr>
                <w:rFonts w:hint="eastAsia" w:cs="Times New Roman"/>
                <w:sz w:val="21"/>
                <w:szCs w:val="21"/>
              </w:rPr>
              <w:t>“保教能力”和</w:t>
            </w:r>
            <w:r>
              <w:rPr>
                <w:rFonts w:hint="eastAsia" w:cs="Times New Roman"/>
                <w:sz w:val="21"/>
                <w:szCs w:val="21"/>
                <w:highlight w:val="none"/>
                <w:lang w:eastAsia="zh-CN"/>
              </w:rPr>
              <w:t>“</w:t>
            </w:r>
            <w:r>
              <w:rPr>
                <w:rFonts w:hint="eastAsia" w:cs="Times New Roman"/>
                <w:sz w:val="21"/>
                <w:szCs w:val="21"/>
                <w:highlight w:val="none"/>
                <w:lang w:val="en-US" w:eastAsia="zh-CN"/>
              </w:rPr>
              <w:t>沟通合作</w:t>
            </w:r>
            <w:r>
              <w:rPr>
                <w:rFonts w:hint="eastAsia" w:cs="Times New Roman"/>
                <w:sz w:val="21"/>
                <w:szCs w:val="21"/>
                <w:highlight w:val="none"/>
                <w:lang w:eastAsia="zh-CN"/>
              </w:rPr>
              <w:t>”</w:t>
            </w:r>
            <w:r>
              <w:rPr>
                <w:rFonts w:hint="eastAsia" w:cs="Times New Roman"/>
                <w:sz w:val="21"/>
                <w:szCs w:val="21"/>
                <w:lang w:val="en-US" w:eastAsia="zh-CN"/>
              </w:rPr>
              <w:t>的</w:t>
            </w:r>
            <w:r>
              <w:rPr>
                <w:rFonts w:hint="eastAsia" w:cs="Times New Roman"/>
                <w:sz w:val="21"/>
                <w:szCs w:val="21"/>
              </w:rPr>
              <w:t>毕业要求，是实现培养目标的关键一环。在专业知识体系中，它承接《学前教育学》、</w:t>
            </w:r>
            <w:r>
              <w:rPr>
                <w:rFonts w:hint="eastAsia" w:cs="Times New Roman"/>
                <w:sz w:val="21"/>
                <w:szCs w:val="21"/>
                <w:lang w:eastAsia="zh-CN"/>
              </w:rPr>
              <w:t>《</w:t>
            </w:r>
            <w:r>
              <w:rPr>
                <w:rFonts w:hint="eastAsia" w:ascii="宋体" w:hAnsi="宋体" w:eastAsia="宋体" w:cs="Times New Roman"/>
                <w:color w:val="000000"/>
                <w:sz w:val="21"/>
                <w:szCs w:val="21"/>
                <w:lang w:val="en-US" w:eastAsia="zh-CN" w:bidi="ar-SA"/>
              </w:rPr>
              <w:t>学前儿童发展科学</w:t>
            </w:r>
            <w:r>
              <w:rPr>
                <w:rFonts w:hint="eastAsia" w:cs="Times New Roman"/>
                <w:color w:val="000000"/>
                <w:sz w:val="21"/>
                <w:szCs w:val="21"/>
                <w:lang w:val="en-US" w:eastAsia="zh-CN" w:bidi="ar-SA"/>
              </w:rPr>
              <w:t>》、</w:t>
            </w:r>
            <w:r>
              <w:rPr>
                <w:rFonts w:hint="eastAsia" w:cs="Times New Roman"/>
                <w:sz w:val="21"/>
                <w:szCs w:val="21"/>
              </w:rPr>
              <w:t>《幼儿园课程》等</w:t>
            </w:r>
            <w:r>
              <w:rPr>
                <w:rFonts w:hint="eastAsia" w:cs="Times New Roman"/>
                <w:sz w:val="21"/>
                <w:szCs w:val="21"/>
                <w:lang w:val="en-US" w:eastAsia="zh-CN"/>
              </w:rPr>
              <w:t>理论</w:t>
            </w:r>
            <w:r>
              <w:rPr>
                <w:rFonts w:hint="eastAsia" w:cs="Times New Roman"/>
                <w:sz w:val="21"/>
                <w:szCs w:val="21"/>
              </w:rPr>
              <w:t>课</w:t>
            </w:r>
            <w:r>
              <w:rPr>
                <w:rFonts w:hint="eastAsia" w:cs="Times New Roman"/>
                <w:sz w:val="21"/>
                <w:szCs w:val="21"/>
                <w:lang w:val="en-US" w:eastAsia="zh-CN"/>
              </w:rPr>
              <w:t>程</w:t>
            </w:r>
            <w:r>
              <w:rPr>
                <w:rFonts w:hint="eastAsia" w:cs="Times New Roman"/>
                <w:sz w:val="21"/>
                <w:szCs w:val="21"/>
              </w:rPr>
              <w:t>，又为后续其他领域课程提供跨学科的活动设计思路与方法借鉴。本课程从学前儿童语言教育活动的设计与指导角度出发，分别从学前儿童语言教育活动的目标、内容方法、活动设计与指导、组织与实施等方面阐释学前儿童语言教育的理论与实践，对学前教育专业的学生提供教学指导。通过本课程的学习，学生应了解学前儿童语言发展的一般规律，树立正确的</w:t>
            </w:r>
            <w:r>
              <w:rPr>
                <w:rFonts w:hint="eastAsia" w:cs="Times New Roman"/>
                <w:sz w:val="21"/>
                <w:szCs w:val="21"/>
                <w:lang w:val="en-US" w:eastAsia="zh-CN"/>
              </w:rPr>
              <w:t>学前儿童</w:t>
            </w:r>
            <w:r>
              <w:rPr>
                <w:rFonts w:hint="eastAsia" w:cs="Times New Roman"/>
                <w:sz w:val="21"/>
                <w:szCs w:val="21"/>
              </w:rPr>
              <w:t>语言教育观念，通过理论</w:t>
            </w:r>
            <w:r>
              <w:rPr>
                <w:rFonts w:hint="eastAsia" w:cs="Times New Roman"/>
                <w:sz w:val="21"/>
                <w:szCs w:val="21"/>
                <w:lang w:val="en-US" w:eastAsia="zh-CN"/>
              </w:rPr>
              <w:t>联系</w:t>
            </w:r>
            <w:r>
              <w:rPr>
                <w:rFonts w:hint="eastAsia" w:cs="Times New Roman"/>
                <w:sz w:val="21"/>
                <w:szCs w:val="21"/>
              </w:rPr>
              <w:t>实际的学习过程，能够组织设计各类</w:t>
            </w:r>
            <w:r>
              <w:rPr>
                <w:rFonts w:hint="eastAsia" w:cs="Times New Roman"/>
                <w:sz w:val="21"/>
                <w:szCs w:val="21"/>
                <w:lang w:val="en-US" w:eastAsia="zh-CN"/>
              </w:rPr>
              <w:t>学前儿童</w:t>
            </w:r>
            <w:r>
              <w:rPr>
                <w:rFonts w:hint="eastAsia" w:cs="Times New Roman"/>
                <w:sz w:val="21"/>
                <w:szCs w:val="21"/>
              </w:rPr>
              <w:t>语言教育活动。</w:t>
            </w:r>
          </w:p>
        </w:tc>
      </w:tr>
      <w:tr w14:paraId="4D30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11" w:hRule="atLeast"/>
        </w:trPr>
        <w:tc>
          <w:tcPr>
            <w:tcW w:w="1691" w:type="dxa"/>
            <w:tcBorders>
              <w:left w:val="single" w:color="auto" w:sz="12" w:space="0"/>
              <w:bottom w:val="double" w:color="auto" w:sz="4" w:space="0"/>
            </w:tcBorders>
            <w:shd w:val="clear" w:color="auto" w:fill="auto"/>
            <w:vAlign w:val="center"/>
          </w:tcPr>
          <w:p w14:paraId="1E242B17">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C95E2F3">
            <w:pPr>
              <w:widowControl/>
              <w:spacing w:before="163" w:beforeLines="50" w:after="163" w:afterLines="50"/>
              <w:ind w:firstLine="420" w:firstLineChars="200"/>
              <w:jc w:val="left"/>
              <w:rPr>
                <w:rFonts w:hint="eastAsia" w:eastAsia="宋体" w:cs="Times New Roman"/>
                <w:color w:val="000000"/>
                <w:sz w:val="20"/>
                <w:szCs w:val="20"/>
                <w:lang w:eastAsia="zh-CN"/>
              </w:rPr>
            </w:pPr>
            <w:r>
              <w:rPr>
                <w:rFonts w:hint="eastAsia" w:cs="Times New Roman"/>
                <w:sz w:val="21"/>
                <w:szCs w:val="21"/>
              </w:rPr>
              <w:t>本课程适合学前教育专业大三学生选课，学生应有一定的学前教育学</w:t>
            </w:r>
            <w:r>
              <w:rPr>
                <w:rFonts w:hint="eastAsia" w:cs="Times New Roman"/>
                <w:sz w:val="21"/>
                <w:szCs w:val="21"/>
                <w:lang w:eastAsia="zh-CN"/>
              </w:rPr>
              <w:t>、</w:t>
            </w:r>
            <w:r>
              <w:rPr>
                <w:rFonts w:hint="eastAsia" w:ascii="宋体" w:hAnsi="宋体" w:eastAsia="宋体" w:cs="Times New Roman"/>
                <w:color w:val="000000"/>
                <w:sz w:val="21"/>
                <w:szCs w:val="21"/>
                <w:lang w:val="en-US" w:eastAsia="zh-CN" w:bidi="ar-SA"/>
              </w:rPr>
              <w:t>学前儿童发展科学</w:t>
            </w:r>
            <w:r>
              <w:rPr>
                <w:rFonts w:hint="eastAsia" w:cs="Times New Roman"/>
                <w:sz w:val="21"/>
                <w:szCs w:val="21"/>
              </w:rPr>
              <w:t>和幼儿园课程</w:t>
            </w:r>
            <w:r>
              <w:rPr>
                <w:rFonts w:hint="eastAsia" w:cs="Times New Roman"/>
                <w:sz w:val="21"/>
                <w:szCs w:val="21"/>
                <w:lang w:val="en-US" w:eastAsia="zh-CN"/>
              </w:rPr>
              <w:t>等</w:t>
            </w:r>
            <w:r>
              <w:rPr>
                <w:rFonts w:hint="eastAsia" w:cs="Times New Roman"/>
                <w:sz w:val="21"/>
                <w:szCs w:val="21"/>
              </w:rPr>
              <w:t>相关学习经验和理论基础</w:t>
            </w:r>
            <w:r>
              <w:rPr>
                <w:rFonts w:hint="eastAsia" w:cs="Times New Roman"/>
                <w:sz w:val="21"/>
                <w:szCs w:val="21"/>
                <w:lang w:eastAsia="zh-CN"/>
              </w:rPr>
              <w:t>，</w:t>
            </w:r>
            <w:r>
              <w:rPr>
                <w:rFonts w:hint="eastAsia" w:cs="Times New Roman"/>
                <w:sz w:val="21"/>
                <w:szCs w:val="21"/>
              </w:rPr>
              <w:t>同时应具备一定的自主学习</w:t>
            </w:r>
            <w:r>
              <w:rPr>
                <w:rFonts w:hint="eastAsia" w:cs="Times New Roman"/>
                <w:sz w:val="21"/>
                <w:szCs w:val="21"/>
                <w:lang w:val="en-US" w:eastAsia="zh-CN"/>
              </w:rPr>
              <w:t>和合作学习</w:t>
            </w:r>
            <w:r>
              <w:rPr>
                <w:rFonts w:hint="eastAsia" w:cs="Times New Roman"/>
                <w:sz w:val="21"/>
                <w:szCs w:val="21"/>
              </w:rPr>
              <w:t>能力。</w:t>
            </w:r>
          </w:p>
        </w:tc>
      </w:tr>
      <w:tr w14:paraId="3B9F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39" w:hRule="atLeast"/>
        </w:trPr>
        <w:tc>
          <w:tcPr>
            <w:tcW w:w="1691" w:type="dxa"/>
            <w:tcBorders>
              <w:top w:val="double" w:color="auto" w:sz="4" w:space="0"/>
              <w:left w:val="single" w:color="auto" w:sz="12" w:space="0"/>
            </w:tcBorders>
            <w:shd w:val="clear" w:color="auto" w:fill="auto"/>
            <w:vAlign w:val="center"/>
          </w:tcPr>
          <w:p w14:paraId="583AA128">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C456D45">
            <w:pPr>
              <w:widowControl w:val="0"/>
              <w:jc w:val="right"/>
              <w:rPr>
                <w:rFonts w:hint="eastAsia" w:ascii="黑体" w:hAnsi="黑体" w:eastAsia="黑体"/>
                <w:color w:val="000000" w:themeColor="text1"/>
                <w:sz w:val="21"/>
                <w:szCs w:val="21"/>
                <w14:textFill>
                  <w14:solidFill>
                    <w14:schemeClr w14:val="tx1"/>
                  </w14:solidFill>
                </w14:textFill>
              </w:rPr>
            </w:pPr>
            <w:r>
              <w:drawing>
                <wp:inline distT="0" distB="0" distL="0" distR="0">
                  <wp:extent cx="464820" cy="293370"/>
                  <wp:effectExtent l="0" t="0" r="0" b="0"/>
                  <wp:docPr id="20823639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363905"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81556" cy="304129"/>
                          </a:xfrm>
                          <a:prstGeom prst="rect">
                            <a:avLst/>
                          </a:prstGeom>
                          <a:noFill/>
                          <a:ln>
                            <a:noFill/>
                          </a:ln>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37592E28">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6EEAAA95">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.9</w:t>
            </w:r>
          </w:p>
        </w:tc>
      </w:tr>
      <w:tr w14:paraId="0717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014990A">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114000FB">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418025EC">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34D49DF">
            <w:pPr>
              <w:widowControl w:val="0"/>
              <w:jc w:val="center"/>
              <w:rPr>
                <w:rFonts w:ascii="Times New Roman" w:hAnsi="Times New Roman"/>
                <w:color w:val="000000"/>
                <w:sz w:val="21"/>
                <w:szCs w:val="21"/>
              </w:rPr>
            </w:pPr>
          </w:p>
        </w:tc>
      </w:tr>
      <w:tr w14:paraId="4928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7487AA0">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29524EA">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6F4A3339">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865EC58">
            <w:pPr>
              <w:widowControl w:val="0"/>
              <w:jc w:val="center"/>
              <w:rPr>
                <w:rFonts w:ascii="Times New Roman" w:hAnsi="Times New Roman"/>
                <w:color w:val="000000"/>
                <w:sz w:val="21"/>
                <w:szCs w:val="21"/>
              </w:rPr>
            </w:pPr>
          </w:p>
        </w:tc>
      </w:tr>
    </w:tbl>
    <w:p w14:paraId="33F2E72F">
      <w:pPr>
        <w:pStyle w:val="16"/>
        <w:spacing w:before="326" w:beforeLines="100" w:line="360" w:lineRule="auto"/>
        <w:rPr>
          <w:rFonts w:hint="eastAsia" w:ascii="黑体" w:hAnsi="宋体"/>
        </w:rPr>
      </w:pPr>
      <w:r>
        <w:rPr>
          <w:rFonts w:hint="eastAsia" w:ascii="黑体" w:hAnsi="宋体"/>
        </w:rPr>
        <w:t>二、课程</w:t>
      </w:r>
      <w:r>
        <w:rPr>
          <w:rFonts w:hint="eastAsia" w:ascii="黑体" w:hAnsi="宋体"/>
          <w:lang w:val="en-US" w:eastAsia="zh-CN"/>
        </w:rPr>
        <w:t>学习</w:t>
      </w:r>
      <w:r>
        <w:rPr>
          <w:rFonts w:hint="eastAsia" w:ascii="黑体" w:hAnsi="宋体"/>
        </w:rPr>
        <w:t>目标与毕业要求</w:t>
      </w:r>
    </w:p>
    <w:p w14:paraId="4FA1CB46">
      <w:pPr>
        <w:pStyle w:val="17"/>
        <w:spacing w:before="81" w:after="163"/>
      </w:pPr>
      <w:r>
        <w:rPr>
          <w:rFonts w:hint="eastAsia"/>
        </w:rPr>
        <w:t>（一）</w:t>
      </w:r>
      <w:r>
        <w:rPr>
          <w:rFonts w:hint="eastAsia"/>
          <w:lang w:val="en-US" w:eastAsia="zh-CN"/>
        </w:rPr>
        <w:t>学习</w:t>
      </w:r>
      <w:r>
        <w:rPr>
          <w:rFonts w:hint="eastAsia"/>
        </w:rPr>
        <w:t>目标</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00BD76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3187CE91">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420C5A2E">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6EEC77D1">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71840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72" w:hRule="atLeast"/>
          <w:jc w:val="center"/>
        </w:trPr>
        <w:tc>
          <w:tcPr>
            <w:tcW w:w="1235" w:type="dxa"/>
            <w:vAlign w:val="center"/>
          </w:tcPr>
          <w:p w14:paraId="7F72240C">
            <w:pPr>
              <w:snapToGrid w:val="0"/>
              <w:jc w:val="center"/>
              <w:rPr>
                <w:rFonts w:hint="eastAsia"/>
              </w:rPr>
            </w:pPr>
            <w:r>
              <w:rPr>
                <w:rFonts w:hint="eastAsia" w:ascii="黑体" w:hAnsi="黑体" w:eastAsia="黑体"/>
                <w:bCs/>
                <w:color w:val="000000"/>
                <w:sz w:val="21"/>
                <w:szCs w:val="18"/>
              </w:rPr>
              <w:t>知识目标</w:t>
            </w:r>
          </w:p>
        </w:tc>
        <w:tc>
          <w:tcPr>
            <w:tcW w:w="782" w:type="dxa"/>
            <w:shd w:val="clear" w:color="auto" w:fill="auto"/>
            <w:vAlign w:val="center"/>
          </w:tcPr>
          <w:p w14:paraId="58DDD9E5">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3E4D35E3">
            <w:pPr>
              <w:pStyle w:val="14"/>
              <w:jc w:val="left"/>
              <w:rPr>
                <w:rFonts w:hint="eastAsia" w:ascii="宋体" w:hAnsi="宋体"/>
                <w:bCs/>
              </w:rPr>
            </w:pPr>
            <w:r>
              <w:rPr>
                <w:rFonts w:hint="eastAsia" w:ascii="宋体" w:hAnsi="宋体"/>
                <w:bCs/>
                <w:lang w:val="en-US" w:eastAsia="zh-CN"/>
              </w:rPr>
              <w:t>知道</w:t>
            </w:r>
            <w:r>
              <w:rPr>
                <w:rFonts w:hint="eastAsia" w:ascii="宋体" w:hAnsi="宋体"/>
                <w:bCs/>
              </w:rPr>
              <w:t>学前儿童语言教育</w:t>
            </w:r>
            <w:r>
              <w:rPr>
                <w:rFonts w:hint="eastAsia"/>
                <w:sz w:val="21"/>
                <w:szCs w:val="21"/>
                <w:lang w:val="en-US" w:eastAsia="zh-CN"/>
              </w:rPr>
              <w:t>领域的基本知识和核心经验</w:t>
            </w:r>
            <w:r>
              <w:rPr>
                <w:rFonts w:hint="eastAsia" w:ascii="宋体" w:hAnsi="宋体"/>
                <w:bCs/>
                <w:lang w:eastAsia="zh-CN"/>
              </w:rPr>
              <w:t>，</w:t>
            </w:r>
            <w:r>
              <w:rPr>
                <w:rFonts w:hint="eastAsia" w:ascii="宋体" w:hAnsi="宋体"/>
                <w:bCs/>
                <w:lang w:val="en-US" w:eastAsia="zh-CN"/>
              </w:rPr>
              <w:t>掌握</w:t>
            </w:r>
            <w:r>
              <w:rPr>
                <w:rFonts w:hint="eastAsia" w:ascii="宋体" w:hAnsi="宋体"/>
                <w:bCs/>
              </w:rPr>
              <w:t>幼儿园谈话</w:t>
            </w:r>
            <w:r>
              <w:rPr>
                <w:rFonts w:hint="eastAsia" w:ascii="宋体" w:hAnsi="宋体"/>
                <w:bCs/>
                <w:lang w:val="en-US" w:eastAsia="zh-CN"/>
              </w:rPr>
              <w:t>活动</w:t>
            </w:r>
            <w:r>
              <w:rPr>
                <w:rFonts w:hint="eastAsia" w:ascii="宋体" w:hAnsi="宋体"/>
                <w:bCs/>
                <w:lang w:eastAsia="zh-CN"/>
              </w:rPr>
              <w:t>、</w:t>
            </w:r>
            <w:r>
              <w:rPr>
                <w:rFonts w:hint="eastAsia" w:ascii="宋体" w:hAnsi="宋体"/>
                <w:bCs/>
              </w:rPr>
              <w:t>讲述</w:t>
            </w:r>
            <w:r>
              <w:rPr>
                <w:rFonts w:hint="eastAsia" w:ascii="宋体" w:hAnsi="宋体"/>
                <w:bCs/>
                <w:lang w:val="en-US" w:eastAsia="zh-CN"/>
              </w:rPr>
              <w:t>活动</w:t>
            </w:r>
            <w:r>
              <w:rPr>
                <w:rFonts w:hint="eastAsia" w:ascii="宋体" w:hAnsi="宋体"/>
                <w:bCs/>
              </w:rPr>
              <w:t>、文学作品</w:t>
            </w:r>
            <w:r>
              <w:rPr>
                <w:rFonts w:hint="eastAsia" w:ascii="宋体" w:hAnsi="宋体"/>
                <w:bCs/>
                <w:lang w:val="en-US" w:eastAsia="zh-CN"/>
              </w:rPr>
              <w:t>学习</w:t>
            </w:r>
            <w:r>
              <w:rPr>
                <w:rFonts w:hint="eastAsia" w:ascii="宋体" w:hAnsi="宋体"/>
                <w:bCs/>
              </w:rPr>
              <w:t>和早期阅读</w:t>
            </w:r>
            <w:r>
              <w:rPr>
                <w:rFonts w:hint="eastAsia" w:ascii="宋体" w:hAnsi="宋体"/>
                <w:bCs/>
                <w:lang w:val="en-US" w:eastAsia="zh-CN"/>
              </w:rPr>
              <w:t>活动组织设计的</w:t>
            </w:r>
            <w:r>
              <w:rPr>
                <w:rFonts w:hint="eastAsia" w:ascii="宋体" w:hAnsi="宋体"/>
                <w:bCs/>
              </w:rPr>
              <w:t>基本</w:t>
            </w:r>
            <w:r>
              <w:rPr>
                <w:rFonts w:hint="eastAsia" w:ascii="宋体" w:hAnsi="宋体"/>
                <w:bCs/>
                <w:lang w:val="en-US" w:eastAsia="zh-CN"/>
              </w:rPr>
              <w:t>内容</w:t>
            </w:r>
            <w:r>
              <w:rPr>
                <w:rFonts w:hint="eastAsia" w:ascii="宋体" w:hAnsi="宋体"/>
                <w:bCs/>
              </w:rPr>
              <w:t>。</w:t>
            </w:r>
          </w:p>
        </w:tc>
      </w:tr>
      <w:tr w14:paraId="30B14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25" w:hRule="atLeast"/>
          <w:jc w:val="center"/>
        </w:trPr>
        <w:tc>
          <w:tcPr>
            <w:tcW w:w="1235" w:type="dxa"/>
            <w:vMerge w:val="restart"/>
            <w:vAlign w:val="center"/>
          </w:tcPr>
          <w:p w14:paraId="4FB4ADEE">
            <w:pPr>
              <w:snapToGrid w:val="0"/>
              <w:jc w:val="center"/>
              <w:rPr>
                <w:rFonts w:hint="eastAsia"/>
              </w:rPr>
            </w:pPr>
            <w:r>
              <w:rPr>
                <w:rFonts w:hint="eastAsia" w:ascii="黑体" w:hAnsi="黑体" w:eastAsia="黑体"/>
                <w:bCs/>
                <w:color w:val="000000"/>
                <w:sz w:val="21"/>
                <w:szCs w:val="18"/>
                <w:lang w:val="en-US" w:eastAsia="zh-CN"/>
              </w:rPr>
              <w:t>能力</w:t>
            </w:r>
            <w:r>
              <w:rPr>
                <w:rFonts w:hint="eastAsia" w:ascii="黑体" w:hAnsi="黑体" w:eastAsia="黑体"/>
                <w:bCs/>
                <w:color w:val="000000"/>
                <w:sz w:val="21"/>
                <w:szCs w:val="18"/>
              </w:rPr>
              <w:t>目标</w:t>
            </w:r>
          </w:p>
        </w:tc>
        <w:tc>
          <w:tcPr>
            <w:tcW w:w="782" w:type="dxa"/>
            <w:shd w:val="clear" w:color="auto" w:fill="auto"/>
            <w:vAlign w:val="center"/>
          </w:tcPr>
          <w:p w14:paraId="61816AA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459" w:type="dxa"/>
            <w:vAlign w:val="center"/>
          </w:tcPr>
          <w:p w14:paraId="523DB5B5">
            <w:pPr>
              <w:pStyle w:val="14"/>
              <w:jc w:val="left"/>
              <w:rPr>
                <w:rFonts w:hint="eastAsia" w:ascii="宋体" w:hAnsi="宋体"/>
                <w:bCs/>
              </w:rPr>
            </w:pPr>
            <w:r>
              <w:rPr>
                <w:rFonts w:hint="eastAsia" w:cs="宋体" w:asciiTheme="minorEastAsia" w:hAnsiTheme="minorEastAsia" w:eastAsiaTheme="minorEastAsia"/>
                <w:color w:val="000000" w:themeColor="text1"/>
                <w:sz w:val="21"/>
                <w:szCs w:val="21"/>
                <w:highlight w:val="none"/>
                <w:lang w:val="en-US" w:eastAsia="zh-CN" w:bidi="ar-SA"/>
                <w14:textFill>
                  <w14:solidFill>
                    <w14:schemeClr w14:val="tx1"/>
                  </w14:solidFill>
                </w14:textFill>
              </w:rPr>
              <w:t>具有幼儿故事阅读理解能力、语言与文字表达能力和交流沟通能力，能够与小组成员进行有效沟通交流，促进合作学习。</w:t>
            </w:r>
          </w:p>
        </w:tc>
      </w:tr>
      <w:tr w14:paraId="075E07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00" w:hRule="atLeast"/>
          <w:jc w:val="center"/>
        </w:trPr>
        <w:tc>
          <w:tcPr>
            <w:tcW w:w="1235" w:type="dxa"/>
            <w:vMerge w:val="continue"/>
            <w:vAlign w:val="center"/>
          </w:tcPr>
          <w:p w14:paraId="2229F5FC">
            <w:pPr>
              <w:snapToGrid w:val="0"/>
              <w:jc w:val="center"/>
            </w:pPr>
          </w:p>
        </w:tc>
        <w:tc>
          <w:tcPr>
            <w:tcW w:w="782" w:type="dxa"/>
            <w:shd w:val="clear" w:color="auto" w:fill="auto"/>
            <w:vAlign w:val="center"/>
          </w:tcPr>
          <w:p w14:paraId="1E2286D2">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3</w:t>
            </w:r>
          </w:p>
        </w:tc>
        <w:tc>
          <w:tcPr>
            <w:tcW w:w="6459" w:type="dxa"/>
            <w:vAlign w:val="center"/>
          </w:tcPr>
          <w:p w14:paraId="2A8250F0">
            <w:pPr>
              <w:snapToGrid w:val="0"/>
              <w:jc w:val="left"/>
              <w:rPr>
                <w:rFonts w:hint="eastAsia" w:ascii="Arial" w:hAnsi="Arial" w:eastAsia="黑体" w:cs="Arial"/>
                <w:bCs/>
                <w:color w:val="000000"/>
                <w:sz w:val="21"/>
                <w:szCs w:val="18"/>
              </w:rPr>
            </w:pPr>
            <w:r>
              <w:rPr>
                <w:rFonts w:hint="eastAsia" w:ascii="Times New Roman" w:hAnsi="Times New Roman" w:eastAsia="宋体" w:cs="宋体"/>
                <w:color w:val="000000"/>
                <w:sz w:val="21"/>
                <w:szCs w:val="21"/>
                <w:lang w:val="en-US" w:eastAsia="zh-CN" w:bidi="ar-SA"/>
              </w:rPr>
              <w:t>能够模拟设计、组织实施与评价学前儿童谈话、讲述、文学作品学习、早期阅读等活动。</w:t>
            </w:r>
          </w:p>
        </w:tc>
      </w:tr>
      <w:tr w14:paraId="43AA4C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228" w:hRule="atLeast"/>
          <w:jc w:val="center"/>
        </w:trPr>
        <w:tc>
          <w:tcPr>
            <w:tcW w:w="1235" w:type="dxa"/>
            <w:vAlign w:val="center"/>
          </w:tcPr>
          <w:p w14:paraId="0AFC370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17F1853">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43D4EFA2">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4</w:t>
            </w:r>
          </w:p>
        </w:tc>
        <w:tc>
          <w:tcPr>
            <w:tcW w:w="6459" w:type="dxa"/>
            <w:vAlign w:val="center"/>
          </w:tcPr>
          <w:p w14:paraId="7162C9E8">
            <w:pPr>
              <w:pStyle w:val="14"/>
              <w:jc w:val="left"/>
              <w:rPr>
                <w:rFonts w:hint="eastAsia" w:ascii="宋体" w:hAnsi="宋体"/>
                <w:bCs/>
              </w:rPr>
            </w:pPr>
            <w:r>
              <w:rPr>
                <w:rFonts w:hint="eastAsia"/>
                <w:sz w:val="21"/>
                <w:szCs w:val="21"/>
                <w:lang w:val="en-US" w:eastAsia="zh-CN"/>
              </w:rPr>
              <w:t>萌发</w:t>
            </w:r>
            <w:r>
              <w:rPr>
                <w:rFonts w:hint="eastAsia" w:ascii="宋体" w:hAnsi="宋体"/>
                <w:bCs/>
              </w:rPr>
              <w:t>对学前儿童语言教育</w:t>
            </w:r>
            <w:r>
              <w:rPr>
                <w:rFonts w:hint="eastAsia" w:ascii="宋体" w:hAnsi="宋体"/>
                <w:bCs/>
                <w:lang w:val="en-US" w:eastAsia="zh-CN"/>
              </w:rPr>
              <w:t>的</w:t>
            </w:r>
            <w:r>
              <w:rPr>
                <w:rFonts w:hint="eastAsia" w:ascii="宋体" w:hAnsi="宋体"/>
                <w:bCs/>
              </w:rPr>
              <w:t>兴趣</w:t>
            </w:r>
            <w:r>
              <w:rPr>
                <w:rFonts w:hint="eastAsia" w:ascii="宋体" w:hAnsi="宋体"/>
                <w:bCs/>
                <w:lang w:eastAsia="zh-CN"/>
              </w:rPr>
              <w:t>，</w:t>
            </w:r>
            <w:r>
              <w:rPr>
                <w:rFonts w:hint="eastAsia"/>
                <w:sz w:val="21"/>
                <w:szCs w:val="21"/>
                <w:highlight w:val="none"/>
                <w:lang w:val="en-US" w:eastAsia="zh-CN"/>
              </w:rPr>
              <w:t>在学习过程中</w:t>
            </w:r>
            <w:r>
              <w:rPr>
                <w:rFonts w:hint="eastAsia"/>
                <w:sz w:val="21"/>
                <w:szCs w:val="21"/>
                <w:lang w:val="en-US" w:eastAsia="zh-CN"/>
              </w:rPr>
              <w:t>树立科学的儿童观、教育观、教师观，践行学前教育核心价值。</w:t>
            </w:r>
          </w:p>
        </w:tc>
      </w:tr>
    </w:tbl>
    <w:p w14:paraId="29BBBA73">
      <w:pPr>
        <w:pStyle w:val="17"/>
        <w:numPr>
          <w:ilvl w:val="0"/>
          <w:numId w:val="1"/>
        </w:numPr>
        <w:spacing w:before="163" w:beforeLines="50" w:after="163"/>
        <w:rPr>
          <w:rFonts w:hint="eastAsia"/>
        </w:rPr>
      </w:pPr>
      <w:r>
        <w:rPr>
          <w:rFonts w:hint="eastAsia"/>
        </w:rPr>
        <w:t>毕业要求</w:t>
      </w:r>
      <w:r>
        <w:rPr>
          <w:rFonts w:hint="eastAsia"/>
          <w:lang w:val="en-US" w:eastAsia="zh-CN"/>
        </w:rPr>
        <w:t>与课程目标的关系</w:t>
      </w:r>
    </w:p>
    <w:tbl>
      <w:tblPr>
        <w:tblStyle w:val="7"/>
        <w:tblW w:w="8504"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57" w:type="dxa"/>
          <w:left w:w="85" w:type="dxa"/>
          <w:bottom w:w="57" w:type="dxa"/>
          <w:right w:w="85" w:type="dxa"/>
        </w:tblCellMar>
      </w:tblPr>
      <w:tblGrid>
        <w:gridCol w:w="1136"/>
        <w:gridCol w:w="3541"/>
        <w:gridCol w:w="1200"/>
        <w:gridCol w:w="2627"/>
      </w:tblGrid>
      <w:tr w14:paraId="2EAD43AD">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391" w:hRule="atLeast"/>
          <w:jc w:val="center"/>
        </w:trPr>
        <w:tc>
          <w:tcPr>
            <w:tcW w:w="1136" w:type="dxa"/>
            <w:tcBorders>
              <w:tl2br w:val="nil"/>
              <w:tr2bl w:val="nil"/>
            </w:tcBorders>
            <w:shd w:val="clear" w:color="auto" w:fill="auto"/>
            <w:vAlign w:val="center"/>
          </w:tcPr>
          <w:p w14:paraId="40975D3E">
            <w:pPr>
              <w:pStyle w:val="13"/>
              <w:rPr>
                <w:szCs w:val="16"/>
              </w:rPr>
            </w:pPr>
            <w:r>
              <w:rPr>
                <w:rFonts w:hint="eastAsia" w:ascii="黑体" w:hAnsi="黑体"/>
                <w:szCs w:val="18"/>
              </w:rPr>
              <w:t>毕业要求</w:t>
            </w:r>
          </w:p>
        </w:tc>
        <w:tc>
          <w:tcPr>
            <w:tcW w:w="3541" w:type="dxa"/>
            <w:tcBorders>
              <w:tl2br w:val="nil"/>
              <w:tr2bl w:val="nil"/>
            </w:tcBorders>
            <w:vAlign w:val="center"/>
          </w:tcPr>
          <w:p w14:paraId="03FFE8B5">
            <w:pPr>
              <w:pStyle w:val="13"/>
              <w:rPr>
                <w:szCs w:val="16"/>
              </w:rPr>
            </w:pPr>
            <w:r>
              <w:rPr>
                <w:rFonts w:hint="eastAsia"/>
                <w:szCs w:val="16"/>
              </w:rPr>
              <w:t>指标点</w:t>
            </w:r>
          </w:p>
        </w:tc>
        <w:tc>
          <w:tcPr>
            <w:tcW w:w="1200" w:type="dxa"/>
            <w:tcBorders>
              <w:tl2br w:val="nil"/>
              <w:tr2bl w:val="nil"/>
            </w:tcBorders>
            <w:shd w:val="clear" w:color="auto" w:fill="auto"/>
            <w:vAlign w:val="center"/>
          </w:tcPr>
          <w:p w14:paraId="092C2CD2">
            <w:pPr>
              <w:pStyle w:val="13"/>
              <w:rPr>
                <w:szCs w:val="16"/>
              </w:rPr>
            </w:pPr>
            <w:r>
              <w:rPr>
                <w:rFonts w:hint="eastAsia"/>
                <w:szCs w:val="16"/>
              </w:rPr>
              <w:t>支撑度</w:t>
            </w:r>
          </w:p>
        </w:tc>
        <w:tc>
          <w:tcPr>
            <w:tcW w:w="2627" w:type="dxa"/>
            <w:tcBorders>
              <w:tl2br w:val="nil"/>
              <w:tr2bl w:val="nil"/>
            </w:tcBorders>
            <w:vAlign w:val="center"/>
          </w:tcPr>
          <w:p w14:paraId="16881E52">
            <w:pPr>
              <w:pStyle w:val="13"/>
              <w:rPr>
                <w:szCs w:val="16"/>
              </w:rPr>
            </w:pPr>
            <w:r>
              <w:rPr>
                <w:rFonts w:hint="eastAsia"/>
                <w:szCs w:val="16"/>
              </w:rPr>
              <w:t>课程目标</w:t>
            </w:r>
          </w:p>
        </w:tc>
      </w:tr>
      <w:tr w14:paraId="67517FE0">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340" w:hRule="atLeast"/>
          <w:jc w:val="center"/>
        </w:trPr>
        <w:tc>
          <w:tcPr>
            <w:tcW w:w="1136" w:type="dxa"/>
            <w:tcBorders>
              <w:tl2br w:val="nil"/>
              <w:tr2bl w:val="nil"/>
            </w:tcBorders>
            <w:shd w:val="clear" w:color="auto" w:fill="auto"/>
            <w:vAlign w:val="center"/>
          </w:tcPr>
          <w:p w14:paraId="0DEED8A2">
            <w:pPr>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XQ0</w:t>
            </w:r>
            <w:r>
              <w:rPr>
                <w:rFonts w:hint="eastAsia" w:ascii="Times New Roman" w:hAnsi="Times New Roman" w:cs="宋体"/>
                <w:color w:val="000000"/>
                <w:sz w:val="21"/>
                <w:szCs w:val="21"/>
                <w:lang w:val="en-US" w:eastAsia="zh-CN" w:bidi="ar-SA"/>
              </w:rPr>
              <w:t>2</w:t>
            </w:r>
          </w:p>
          <w:p w14:paraId="3F2A2534">
            <w:pPr>
              <w:jc w:val="center"/>
              <w:rPr>
                <w:rFonts w:hint="eastAsia" w:ascii="Times New Roman" w:hAnsi="Times New Roman" w:eastAsia="宋体" w:cs="宋体"/>
                <w:color w:val="000000"/>
                <w:sz w:val="21"/>
                <w:szCs w:val="21"/>
                <w:lang w:val="en-US" w:eastAsia="zh-CN" w:bidi="ar-SA"/>
              </w:rPr>
            </w:pPr>
            <w:r>
              <w:rPr>
                <w:rFonts w:hint="eastAsia" w:ascii="Times New Roman" w:hAnsi="Times New Roman" w:cs="宋体"/>
                <w:color w:val="000000"/>
                <w:sz w:val="21"/>
                <w:szCs w:val="21"/>
                <w:highlight w:val="none"/>
                <w:lang w:val="en-US" w:eastAsia="zh-CN" w:bidi="ar-SA"/>
              </w:rPr>
              <w:t>教育情怀</w:t>
            </w:r>
          </w:p>
        </w:tc>
        <w:tc>
          <w:tcPr>
            <w:tcW w:w="3541" w:type="dxa"/>
            <w:tcBorders>
              <w:tl2br w:val="nil"/>
              <w:tr2bl w:val="nil"/>
            </w:tcBorders>
            <w:vAlign w:val="center"/>
          </w:tcPr>
          <w:p w14:paraId="181FAB39">
            <w:pPr>
              <w:jc w:val="both"/>
              <w:rPr>
                <w:rFonts w:hint="eastAsia" w:cs="宋体" w:asciiTheme="minorEastAsia" w:hAnsiTheme="minorEastAsia" w:eastAsiaTheme="minorEastAsia"/>
                <w:color w:val="000000"/>
                <w:sz w:val="21"/>
                <w:szCs w:val="21"/>
                <w:lang w:val="en-US" w:eastAsia="zh-CN" w:bidi="ar-SA"/>
              </w:rPr>
            </w:pPr>
            <w:r>
              <w:rPr>
                <w:rFonts w:hint="eastAsia" w:cs="宋体" w:asciiTheme="minorEastAsia" w:hAnsiTheme="minorEastAsia" w:eastAsiaTheme="minorEastAsia"/>
                <w:color w:val="000000"/>
                <w:sz w:val="21"/>
                <w:szCs w:val="21"/>
                <w:lang w:val="en-US" w:eastAsia="zh-CN" w:bidi="ar-SA"/>
              </w:rPr>
              <w:t>①职业认同：增强专业认同感和使命感，热爱幼儿教育事业，乐保善教。具有积极的情感、端正的态度、正确的价值观和保教观，尊重儿童生存、发展受保护、参与的权利及个体差异。认同学前教师工作的意义和专业性，从事学前教育工作的专业自觉性和事业心。</w:t>
            </w:r>
          </w:p>
        </w:tc>
        <w:tc>
          <w:tcPr>
            <w:tcW w:w="1200" w:type="dxa"/>
            <w:tcBorders>
              <w:tl2br w:val="nil"/>
              <w:tr2bl w:val="nil"/>
            </w:tcBorders>
            <w:shd w:val="clear" w:color="auto" w:fill="auto"/>
            <w:vAlign w:val="center"/>
          </w:tcPr>
          <w:p w14:paraId="11F866ED">
            <w:pPr>
              <w:jc w:val="center"/>
              <w:rPr>
                <w:rFonts w:hint="eastAsia" w:ascii="宋体" w:hAnsi="宋体" w:eastAsia="宋体" w:cs="宋体"/>
                <w:color w:val="000000"/>
                <w:sz w:val="21"/>
                <w:szCs w:val="21"/>
                <w:lang w:val="en-US" w:eastAsia="zh-CN" w:bidi="ar-SA"/>
              </w:rPr>
            </w:pPr>
            <w:r>
              <w:rPr>
                <w:rFonts w:hint="eastAsia" w:cs="宋体"/>
                <w:color w:val="000000"/>
                <w:sz w:val="21"/>
                <w:szCs w:val="21"/>
                <w:lang w:val="en-US" w:eastAsia="zh-CN" w:bidi="ar-SA"/>
              </w:rPr>
              <w:t>L</w:t>
            </w:r>
          </w:p>
        </w:tc>
        <w:tc>
          <w:tcPr>
            <w:tcW w:w="2627" w:type="dxa"/>
            <w:tcBorders>
              <w:tl2br w:val="nil"/>
              <w:tr2bl w:val="nil"/>
            </w:tcBorders>
            <w:vAlign w:val="center"/>
          </w:tcPr>
          <w:p w14:paraId="019154F0">
            <w:pPr>
              <w:jc w:val="both"/>
              <w:rPr>
                <w:rFonts w:hint="eastAsia" w:cs="宋体" w:asciiTheme="minorEastAsia" w:hAnsiTheme="minorEastAsia" w:eastAsiaTheme="minorEastAsia"/>
                <w:color w:val="000000"/>
                <w:sz w:val="21"/>
                <w:szCs w:val="21"/>
                <w:lang w:val="en-US" w:eastAsia="zh-CN" w:bidi="ar-SA"/>
              </w:rPr>
            </w:pPr>
            <w:r>
              <w:rPr>
                <w:rFonts w:hint="eastAsia"/>
                <w:sz w:val="21"/>
                <w:szCs w:val="21"/>
                <w:lang w:val="en-US" w:eastAsia="zh-CN"/>
              </w:rPr>
              <w:t>4.萌发对学前儿童语言教育的兴趣，</w:t>
            </w:r>
            <w:r>
              <w:rPr>
                <w:rFonts w:hint="eastAsia"/>
                <w:sz w:val="21"/>
                <w:szCs w:val="21"/>
                <w:highlight w:val="none"/>
                <w:lang w:val="en-US" w:eastAsia="zh-CN"/>
              </w:rPr>
              <w:t>在学习过程中</w:t>
            </w:r>
            <w:r>
              <w:rPr>
                <w:rFonts w:hint="eastAsia"/>
                <w:sz w:val="21"/>
                <w:szCs w:val="21"/>
                <w:lang w:val="en-US" w:eastAsia="zh-CN"/>
              </w:rPr>
              <w:t>树立科学的儿童观、教育观、教师观，践行学前教育核心价值。</w:t>
            </w:r>
          </w:p>
        </w:tc>
      </w:tr>
      <w:tr w14:paraId="714B875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2527" w:hRule="atLeast"/>
          <w:jc w:val="center"/>
        </w:trPr>
        <w:tc>
          <w:tcPr>
            <w:tcW w:w="1136" w:type="dxa"/>
            <w:tcBorders>
              <w:tl2br w:val="nil"/>
              <w:tr2bl w:val="nil"/>
            </w:tcBorders>
            <w:shd w:val="clear" w:color="auto" w:fill="auto"/>
            <w:vAlign w:val="center"/>
          </w:tcPr>
          <w:p w14:paraId="6C0AE113">
            <w:pPr>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XQ03</w:t>
            </w:r>
          </w:p>
          <w:p w14:paraId="5815CE49">
            <w:pPr>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保教知识</w:t>
            </w:r>
          </w:p>
        </w:tc>
        <w:tc>
          <w:tcPr>
            <w:tcW w:w="3541" w:type="dxa"/>
            <w:tcBorders>
              <w:tl2br w:val="nil"/>
              <w:tr2bl w:val="nil"/>
            </w:tcBorders>
            <w:vAlign w:val="center"/>
          </w:tcPr>
          <w:p w14:paraId="78699846">
            <w:pPr>
              <w:jc w:val="both"/>
              <w:rPr>
                <w:rFonts w:hint="eastAsia" w:cs="宋体" w:asciiTheme="minorEastAsia" w:hAnsiTheme="minorEastAsia" w:eastAsiaTheme="minorEastAsia"/>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②儿童发展知识：理解2-6岁幼儿身心发展特点与成长规律，认同幼儿在发展水平、速度和优势方面存在个体差异，在此基础上深刻认识2-6岁幼儿学习特征；熟悉五大领域的基本知识和核心经验，知道幼儿园保育和教育的基本方法。</w:t>
            </w:r>
          </w:p>
        </w:tc>
        <w:tc>
          <w:tcPr>
            <w:tcW w:w="1200" w:type="dxa"/>
            <w:tcBorders>
              <w:tl2br w:val="nil"/>
              <w:tr2bl w:val="nil"/>
            </w:tcBorders>
            <w:shd w:val="clear" w:color="auto" w:fill="auto"/>
            <w:vAlign w:val="center"/>
          </w:tcPr>
          <w:p w14:paraId="0603B7BC">
            <w:pPr>
              <w:jc w:val="center"/>
              <w:rPr>
                <w:rFonts w:hint="eastAsia" w:ascii="宋体" w:hAnsi="宋体" w:eastAsia="宋体" w:cs="宋体"/>
                <w:color w:val="000000"/>
                <w:sz w:val="21"/>
                <w:szCs w:val="21"/>
                <w:lang w:val="en-US" w:eastAsia="zh-CN" w:bidi="ar-SA"/>
              </w:rPr>
            </w:pPr>
            <w:r>
              <w:rPr>
                <w:rFonts w:hint="eastAsia" w:cs="宋体"/>
                <w:color w:val="000000"/>
                <w:sz w:val="21"/>
                <w:szCs w:val="21"/>
                <w:lang w:val="en-US" w:eastAsia="zh-CN" w:bidi="ar-SA"/>
              </w:rPr>
              <w:t>M</w:t>
            </w:r>
          </w:p>
        </w:tc>
        <w:tc>
          <w:tcPr>
            <w:tcW w:w="2627" w:type="dxa"/>
            <w:tcBorders>
              <w:tl2br w:val="nil"/>
              <w:tr2bl w:val="nil"/>
            </w:tcBorders>
            <w:vAlign w:val="center"/>
          </w:tcPr>
          <w:p w14:paraId="57AC55FA">
            <w:pPr>
              <w:jc w:val="both"/>
              <w:rPr>
                <w:rFonts w:hint="eastAsia" w:ascii="宋体" w:hAnsi="宋体" w:eastAsia="宋体" w:cs="宋体"/>
                <w:bCs/>
                <w:color w:val="000000"/>
                <w:sz w:val="21"/>
                <w:szCs w:val="21"/>
                <w:lang w:val="en-US" w:eastAsia="zh-CN" w:bidi="ar-SA"/>
              </w:rPr>
            </w:pPr>
            <w:r>
              <w:rPr>
                <w:rFonts w:hint="eastAsia"/>
                <w:sz w:val="21"/>
                <w:szCs w:val="21"/>
                <w:lang w:val="en-US" w:eastAsia="zh-CN"/>
              </w:rPr>
              <w:t>1.知道学前儿童语言教育领域的基本知识和核心经验，掌握幼儿园谈话活动、讲述活动、文学作品学习和早期阅读活动组织设计的基本内容。</w:t>
            </w:r>
          </w:p>
        </w:tc>
      </w:tr>
      <w:tr w14:paraId="6CF66EB1">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90" w:hRule="atLeast"/>
          <w:jc w:val="center"/>
        </w:trPr>
        <w:tc>
          <w:tcPr>
            <w:tcW w:w="1136" w:type="dxa"/>
            <w:tcBorders>
              <w:tl2br w:val="nil"/>
              <w:tr2bl w:val="nil"/>
            </w:tcBorders>
            <w:shd w:val="clear" w:color="auto" w:fill="auto"/>
            <w:vAlign w:val="center"/>
          </w:tcPr>
          <w:p w14:paraId="24D7469F">
            <w:pPr>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XQ0</w:t>
            </w:r>
            <w:r>
              <w:rPr>
                <w:rFonts w:hint="eastAsia" w:ascii="Times New Roman" w:hAnsi="Times New Roman" w:cs="宋体"/>
                <w:color w:val="000000"/>
                <w:sz w:val="21"/>
                <w:szCs w:val="21"/>
                <w:lang w:val="en-US" w:eastAsia="zh-CN" w:bidi="ar-SA"/>
              </w:rPr>
              <w:t>4</w:t>
            </w:r>
          </w:p>
          <w:p w14:paraId="4CAD9939">
            <w:pPr>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保教</w:t>
            </w:r>
            <w:r>
              <w:rPr>
                <w:rFonts w:hint="eastAsia" w:ascii="Times New Roman" w:hAnsi="Times New Roman" w:cs="宋体"/>
                <w:color w:val="000000"/>
                <w:sz w:val="21"/>
                <w:szCs w:val="21"/>
                <w:lang w:val="en-US" w:eastAsia="zh-CN" w:bidi="ar-SA"/>
              </w:rPr>
              <w:t>能力</w:t>
            </w:r>
          </w:p>
        </w:tc>
        <w:tc>
          <w:tcPr>
            <w:tcW w:w="3541" w:type="dxa"/>
            <w:tcBorders>
              <w:tl2br w:val="nil"/>
              <w:tr2bl w:val="nil"/>
            </w:tcBorders>
            <w:vAlign w:val="center"/>
          </w:tcPr>
          <w:p w14:paraId="11134A5B">
            <w:pPr>
              <w:jc w:val="both"/>
              <w:rPr>
                <w:rFonts w:ascii="Times New Roman" w:hAnsi="Times New Roman" w:eastAsia="宋体" w:cs="Times New Roman"/>
                <w:bCs/>
                <w:color w:val="000000"/>
                <w:sz w:val="21"/>
                <w:szCs w:val="21"/>
                <w:lang w:val="en-US" w:eastAsia="zh-CN" w:bidi="ar-SA"/>
              </w:rPr>
            </w:pPr>
            <w:r>
              <w:rPr>
                <w:rFonts w:hint="eastAsia" w:ascii="Times New Roman" w:hAnsi="Times New Roman" w:eastAsia="宋体" w:cs="Times New Roman"/>
                <w:bCs/>
                <w:color w:val="000000"/>
                <w:sz w:val="21"/>
                <w:szCs w:val="21"/>
                <w:lang w:val="en-US" w:eastAsia="zh-CN" w:bidi="ar-SA"/>
              </w:rPr>
              <w:t>②教育能力：依据幼儿发展特点，提供充足且多样化的玩具材料，同时将户外场地打造为“游戏场”，支持幼儿自主探索与学习。具备运用跨领域知识设计教育活动方案的能力，科学规划并有效组织教学活动，注重活动形式多样化，以游戏为主要形式，鼓励幼儿操作、探索和交往，丰富其直接经验。</w:t>
            </w:r>
          </w:p>
        </w:tc>
        <w:tc>
          <w:tcPr>
            <w:tcW w:w="1200" w:type="dxa"/>
            <w:tcBorders>
              <w:tl2br w:val="nil"/>
              <w:tr2bl w:val="nil"/>
            </w:tcBorders>
            <w:shd w:val="clear" w:color="auto" w:fill="auto"/>
            <w:vAlign w:val="center"/>
          </w:tcPr>
          <w:p w14:paraId="1EEF08B7">
            <w:pPr>
              <w:jc w:val="center"/>
              <w:rPr>
                <w:rFonts w:hint="eastAsia" w:ascii="宋体" w:hAnsi="宋体" w:eastAsia="宋体" w:cs="宋体"/>
                <w:color w:val="000000"/>
                <w:sz w:val="21"/>
                <w:szCs w:val="21"/>
                <w:highlight w:val="yellow"/>
                <w:lang w:val="en-US" w:eastAsia="zh-CN" w:bidi="ar-SA"/>
              </w:rPr>
            </w:pPr>
            <w:r>
              <w:rPr>
                <w:rFonts w:hint="eastAsia" w:ascii="宋体" w:hAnsi="宋体" w:eastAsia="宋体" w:cs="宋体"/>
                <w:color w:val="000000"/>
                <w:sz w:val="21"/>
                <w:szCs w:val="21"/>
                <w:lang w:val="en-US" w:eastAsia="zh-CN" w:bidi="ar-SA"/>
              </w:rPr>
              <w:t>H</w:t>
            </w:r>
          </w:p>
        </w:tc>
        <w:tc>
          <w:tcPr>
            <w:tcW w:w="2627" w:type="dxa"/>
            <w:tcBorders>
              <w:tl2br w:val="nil"/>
              <w:tr2bl w:val="nil"/>
            </w:tcBorders>
            <w:vAlign w:val="center"/>
          </w:tcPr>
          <w:p w14:paraId="0D65138F">
            <w:pPr>
              <w:jc w:val="both"/>
              <w:rPr>
                <w:rFonts w:hint="eastAsia" w:ascii="宋体" w:hAnsi="宋体" w:eastAsia="宋体" w:cs="宋体"/>
                <w:bCs/>
                <w:color w:val="000000"/>
                <w:sz w:val="21"/>
                <w:szCs w:val="21"/>
                <w:lang w:val="en-US" w:eastAsia="zh-CN" w:bidi="ar-SA"/>
              </w:rPr>
            </w:pPr>
            <w:r>
              <w:rPr>
                <w:rFonts w:hint="eastAsia"/>
                <w:sz w:val="21"/>
                <w:szCs w:val="21"/>
                <w:lang w:val="en-US" w:eastAsia="zh-CN"/>
              </w:rPr>
              <w:t>3.能够模拟设计、组织实施与评价学前儿童谈话、讲述、文学作品学习、早期阅读等活动。</w:t>
            </w:r>
          </w:p>
        </w:tc>
      </w:tr>
      <w:tr w14:paraId="5AD4BEA6">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90" w:hRule="atLeast"/>
          <w:jc w:val="center"/>
        </w:trPr>
        <w:tc>
          <w:tcPr>
            <w:tcW w:w="1136" w:type="dxa"/>
            <w:tcBorders>
              <w:tl2br w:val="nil"/>
              <w:tr2bl w:val="nil"/>
            </w:tcBorders>
            <w:shd w:val="clear" w:color="auto" w:fill="auto"/>
            <w:vAlign w:val="center"/>
          </w:tcPr>
          <w:p w14:paraId="3E8C719B">
            <w:pPr>
              <w:jc w:val="center"/>
              <w:rPr>
                <w:rFonts w:hint="eastAsia" w:ascii="Times New Roman" w:hAnsi="Times New Roman" w:eastAsia="宋体" w:cs="宋体"/>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highlight w:val="none"/>
                <w:lang w:val="en-US" w:eastAsia="zh-CN" w:bidi="ar-SA"/>
                <w14:textFill>
                  <w14:solidFill>
                    <w14:schemeClr w14:val="tx1"/>
                  </w14:solidFill>
                </w14:textFill>
              </w:rPr>
              <w:t>XQ08</w:t>
            </w:r>
          </w:p>
          <w:p w14:paraId="64E41A90">
            <w:pPr>
              <w:jc w:val="center"/>
              <w:rPr>
                <w:rFonts w:hint="eastAsia" w:ascii="Times New Roman" w:hAnsi="Times New Roman" w:eastAsia="宋体" w:cs="宋体"/>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highlight w:val="none"/>
                <w:lang w:val="en-US" w:eastAsia="zh-CN" w:bidi="ar-SA"/>
                <w14:textFill>
                  <w14:solidFill>
                    <w14:schemeClr w14:val="tx1"/>
                  </w14:solidFill>
                </w14:textFill>
              </w:rPr>
              <w:t>沟通合作</w:t>
            </w:r>
          </w:p>
        </w:tc>
        <w:tc>
          <w:tcPr>
            <w:tcW w:w="3541" w:type="dxa"/>
            <w:tcBorders>
              <w:tl2br w:val="nil"/>
              <w:tr2bl w:val="nil"/>
            </w:tcBorders>
            <w:vAlign w:val="center"/>
          </w:tcPr>
          <w:p w14:paraId="6CA97147">
            <w:pPr>
              <w:jc w:val="both"/>
              <w:rPr>
                <w:rFonts w:hint="eastAsia" w:cs="宋体" w:asciiTheme="minorEastAsia" w:hAnsiTheme="minorEastAsia" w:eastAsiaTheme="minorEastAsia"/>
                <w:color w:val="000000" w:themeColor="text1"/>
                <w:sz w:val="21"/>
                <w:szCs w:val="21"/>
                <w:highlight w:val="none"/>
                <w:lang w:val="en-US" w:eastAsia="zh-CN" w:bidi="ar-SA"/>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val="en-US" w:eastAsia="zh-CN" w:bidi="ar-SA"/>
                <w14:textFill>
                  <w14:solidFill>
                    <w14:schemeClr w14:val="tx1"/>
                  </w14:solidFill>
                </w14:textFill>
              </w:rPr>
              <w:t>①善于沟通：具有阅读理解能力、语言与文字表达能力、交流沟通能力、信息获取和处理能力，能够运用沟通的知识技能与方法，与学习共同体中的他人及幼儿教育情境中的个体进行有效沟通交流，建立良好的关系。</w:t>
            </w:r>
          </w:p>
        </w:tc>
        <w:tc>
          <w:tcPr>
            <w:tcW w:w="1200" w:type="dxa"/>
            <w:tcBorders>
              <w:tl2br w:val="nil"/>
              <w:tr2bl w:val="nil"/>
            </w:tcBorders>
            <w:shd w:val="clear" w:color="auto" w:fill="auto"/>
            <w:vAlign w:val="center"/>
          </w:tcPr>
          <w:p w14:paraId="18DAA47C">
            <w:pPr>
              <w:jc w:val="center"/>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cs="宋体"/>
                <w:color w:val="000000" w:themeColor="text1"/>
                <w:sz w:val="21"/>
                <w:szCs w:val="21"/>
                <w:highlight w:val="none"/>
                <w:lang w:val="en-US" w:eastAsia="zh-CN" w:bidi="ar-SA"/>
                <w14:textFill>
                  <w14:solidFill>
                    <w14:schemeClr w14:val="tx1"/>
                  </w14:solidFill>
                </w14:textFill>
              </w:rPr>
              <w:t>M</w:t>
            </w:r>
          </w:p>
        </w:tc>
        <w:tc>
          <w:tcPr>
            <w:tcW w:w="2627" w:type="dxa"/>
            <w:tcBorders>
              <w:tl2br w:val="nil"/>
              <w:tr2bl w:val="nil"/>
            </w:tcBorders>
            <w:vAlign w:val="center"/>
          </w:tcPr>
          <w:p w14:paraId="6E768D87">
            <w:pPr>
              <w:jc w:val="both"/>
              <w:rPr>
                <w:rFonts w:hint="eastAsia" w:ascii="宋体" w:hAnsi="宋体" w:eastAsia="宋体" w:cs="宋体"/>
                <w:bCs/>
                <w:color w:val="000000" w:themeColor="text1"/>
                <w:sz w:val="21"/>
                <w:szCs w:val="21"/>
                <w:highlight w:val="none"/>
                <w:lang w:val="en-US" w:eastAsia="zh-CN" w:bidi="ar-SA"/>
                <w14:textFill>
                  <w14:solidFill>
                    <w14:schemeClr w14:val="tx1"/>
                  </w14:solidFill>
                </w14:textFill>
              </w:rPr>
            </w:pPr>
            <w:r>
              <w:rPr>
                <w:rFonts w:hint="eastAsia" w:ascii="Times New Roman" w:hAnsi="Times New Roman" w:cs="宋体"/>
                <w:color w:val="000000" w:themeColor="text1"/>
                <w:sz w:val="21"/>
                <w:szCs w:val="21"/>
                <w:highlight w:val="none"/>
                <w:lang w:val="en-US" w:eastAsia="zh-CN" w:bidi="ar-SA"/>
                <w14:textFill>
                  <w14:solidFill>
                    <w14:schemeClr w14:val="tx1"/>
                  </w14:solidFill>
                </w14:textFill>
              </w:rPr>
              <w:t>2</w:t>
            </w:r>
            <w:r>
              <w:rPr>
                <w:rFonts w:hint="eastAsia" w:ascii="Times New Roman" w:hAnsi="Times New Roman" w:eastAsia="宋体" w:cs="宋体"/>
                <w:color w:val="000000" w:themeColor="text1"/>
                <w:sz w:val="21"/>
                <w:szCs w:val="21"/>
                <w:highlight w:val="none"/>
                <w:lang w:val="en-US" w:eastAsia="zh-CN" w:bidi="ar-SA"/>
                <w14:textFill>
                  <w14:solidFill>
                    <w14:schemeClr w14:val="tx1"/>
                  </w14:solidFill>
                </w14:textFill>
              </w:rPr>
              <w:t>.</w:t>
            </w:r>
            <w:r>
              <w:rPr>
                <w:rFonts w:hint="eastAsia" w:cs="宋体" w:asciiTheme="minorEastAsia" w:hAnsiTheme="minorEastAsia" w:eastAsiaTheme="minorEastAsia"/>
                <w:color w:val="000000" w:themeColor="text1"/>
                <w:sz w:val="21"/>
                <w:szCs w:val="21"/>
                <w:highlight w:val="none"/>
                <w:lang w:val="en-US" w:eastAsia="zh-CN" w:bidi="ar-SA"/>
                <w14:textFill>
                  <w14:solidFill>
                    <w14:schemeClr w14:val="tx1"/>
                  </w14:solidFill>
                </w14:textFill>
              </w:rPr>
              <w:t>具有幼儿故事阅读理解能力、语言与文字表达能力和交流沟通能力，能够与小组成员进行有效沟通交流，促进合作学习。</w:t>
            </w:r>
          </w:p>
        </w:tc>
      </w:tr>
    </w:tbl>
    <w:p w14:paraId="26C79895">
      <w:pPr>
        <w:pStyle w:val="16"/>
        <w:numPr>
          <w:ilvl w:val="0"/>
          <w:numId w:val="2"/>
        </w:numPr>
        <w:spacing w:before="326" w:beforeLines="100" w:line="360" w:lineRule="auto"/>
        <w:rPr>
          <w:rFonts w:hint="eastAsia" w:ascii="黑体" w:hAnsi="宋体"/>
        </w:rPr>
      </w:pPr>
      <w:r>
        <w:rPr>
          <w:rFonts w:ascii="黑体" w:hAnsi="宋体"/>
        </w:rPr>
        <w:t>课程内容</w:t>
      </w:r>
      <w:r>
        <w:rPr>
          <w:rFonts w:hint="eastAsia" w:ascii="黑体" w:hAnsi="宋体"/>
        </w:rPr>
        <w:t>与教学设计</w:t>
      </w:r>
    </w:p>
    <w:p w14:paraId="2C94BE69">
      <w:pPr>
        <w:spacing w:before="81" w:beforeLines="25" w:beforeAutospacing="0" w:after="163" w:afterLines="50" w:afterAutospacing="0" w:line="440" w:lineRule="exact"/>
        <w:outlineLvl w:val="1"/>
        <w:rPr>
          <w:rFonts w:hint="eastAsia" w:ascii="Times New Roman" w:hAnsi="Times New Roman" w:eastAsia="宋体" w:cs="宋体"/>
          <w:b/>
          <w:sz w:val="24"/>
          <w:szCs w:val="24"/>
          <w:lang w:val="en-US" w:eastAsia="zh-CN" w:bidi="ar-SA"/>
        </w:rPr>
      </w:pPr>
      <w:r>
        <w:rPr>
          <w:rFonts w:hint="eastAsia" w:ascii="Times New Roman" w:hAnsi="Times New Roman" w:eastAsia="宋体" w:cs="宋体"/>
          <w:b/>
          <w:sz w:val="24"/>
          <w:szCs w:val="24"/>
          <w:lang w:val="en-US" w:eastAsia="zh-CN" w:bidi="ar-SA"/>
        </w:rPr>
        <w:t>（一）教学单元对课程目标的支撑关系</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3617"/>
        <w:gridCol w:w="1244"/>
        <w:gridCol w:w="1201"/>
        <w:gridCol w:w="1207"/>
        <w:gridCol w:w="1207"/>
      </w:tblGrid>
      <w:tr w14:paraId="212440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71" w:hRule="atLeast"/>
          <w:jc w:val="center"/>
        </w:trPr>
        <w:tc>
          <w:tcPr>
            <w:tcW w:w="3617" w:type="dxa"/>
            <w:tcBorders>
              <w:tl2br w:val="nil"/>
              <w:tr2bl w:val="nil"/>
            </w:tcBorders>
            <w:vAlign w:val="center"/>
          </w:tcPr>
          <w:p w14:paraId="23FB3A49">
            <w:pPr>
              <w:jc w:val="center"/>
              <w:rPr>
                <w:rFonts w:hint="eastAsia" w:ascii="宋体" w:hAnsi="宋体" w:eastAsia="宋体" w:cs="宋体"/>
                <w:color w:val="000000"/>
                <w:sz w:val="22"/>
                <w:szCs w:val="22"/>
                <w:lang w:val="en-US" w:eastAsia="zh-CN" w:bidi="ar-SA"/>
              </w:rPr>
            </w:pPr>
            <w:r>
              <w:rPr>
                <w:rFonts w:hint="eastAsia" w:ascii="Arial" w:hAnsi="Arial" w:eastAsia="黑体" w:cs="宋体"/>
                <w:bCs/>
                <w:color w:val="000000"/>
                <w:sz w:val="22"/>
                <w:szCs w:val="18"/>
                <w:highlight w:val="none"/>
                <w:lang w:val="en-US" w:eastAsia="zh-CN" w:bidi="ar-SA"/>
              </w:rPr>
              <w:t>教学单元</w:t>
            </w:r>
          </w:p>
        </w:tc>
        <w:tc>
          <w:tcPr>
            <w:tcW w:w="1244" w:type="dxa"/>
            <w:tcBorders>
              <w:tl2br w:val="nil"/>
              <w:tr2bl w:val="nil"/>
            </w:tcBorders>
            <w:vAlign w:val="center"/>
          </w:tcPr>
          <w:p w14:paraId="4B2D5007">
            <w:pPr>
              <w:pStyle w:val="13"/>
              <w:jc w:val="center"/>
              <w:rPr>
                <w:rFonts w:hint="eastAsia"/>
                <w:sz w:val="22"/>
                <w:szCs w:val="21"/>
                <w:highlight w:val="none"/>
              </w:rPr>
            </w:pPr>
            <w:r>
              <w:rPr>
                <w:rFonts w:hint="eastAsia"/>
                <w:sz w:val="22"/>
                <w:szCs w:val="18"/>
                <w:highlight w:val="none"/>
              </w:rPr>
              <w:t>课程目标1</w:t>
            </w:r>
          </w:p>
        </w:tc>
        <w:tc>
          <w:tcPr>
            <w:tcW w:w="1201" w:type="dxa"/>
            <w:tcBorders>
              <w:tl2br w:val="nil"/>
              <w:tr2bl w:val="nil"/>
            </w:tcBorders>
            <w:vAlign w:val="center"/>
          </w:tcPr>
          <w:p w14:paraId="56D135FF">
            <w:pPr>
              <w:pStyle w:val="13"/>
              <w:jc w:val="center"/>
              <w:rPr>
                <w:sz w:val="22"/>
                <w:szCs w:val="21"/>
                <w:highlight w:val="yellow"/>
              </w:rPr>
            </w:pPr>
            <w:r>
              <w:rPr>
                <w:rFonts w:hint="eastAsia"/>
                <w:sz w:val="22"/>
                <w:szCs w:val="18"/>
                <w:highlight w:val="none"/>
              </w:rPr>
              <w:t>课程目标2</w:t>
            </w:r>
          </w:p>
        </w:tc>
        <w:tc>
          <w:tcPr>
            <w:tcW w:w="1207" w:type="dxa"/>
            <w:tcBorders>
              <w:tl2br w:val="nil"/>
              <w:tr2bl w:val="nil"/>
            </w:tcBorders>
            <w:vAlign w:val="center"/>
          </w:tcPr>
          <w:p w14:paraId="7D7EAF7E">
            <w:pPr>
              <w:pStyle w:val="13"/>
              <w:jc w:val="center"/>
              <w:rPr>
                <w:rFonts w:hint="eastAsia"/>
                <w:sz w:val="22"/>
                <w:szCs w:val="21"/>
                <w:highlight w:val="none"/>
              </w:rPr>
            </w:pPr>
            <w:r>
              <w:rPr>
                <w:rFonts w:hint="eastAsia"/>
                <w:sz w:val="22"/>
                <w:szCs w:val="18"/>
                <w:highlight w:val="none"/>
              </w:rPr>
              <w:t>课程目标3</w:t>
            </w:r>
          </w:p>
        </w:tc>
        <w:tc>
          <w:tcPr>
            <w:tcW w:w="1207" w:type="dxa"/>
            <w:tcBorders>
              <w:tl2br w:val="nil"/>
              <w:tr2bl w:val="nil"/>
            </w:tcBorders>
            <w:vAlign w:val="center"/>
          </w:tcPr>
          <w:p w14:paraId="4976446B">
            <w:pPr>
              <w:pStyle w:val="13"/>
              <w:jc w:val="center"/>
              <w:rPr>
                <w:rFonts w:hint="eastAsia" w:eastAsia="黑体"/>
                <w:sz w:val="22"/>
                <w:szCs w:val="18"/>
                <w:highlight w:val="none"/>
                <w:lang w:eastAsia="zh-CN"/>
              </w:rPr>
            </w:pPr>
            <w:r>
              <w:rPr>
                <w:rFonts w:hint="eastAsia"/>
                <w:sz w:val="22"/>
                <w:szCs w:val="18"/>
                <w:highlight w:val="none"/>
              </w:rPr>
              <w:t>课程目标</w:t>
            </w:r>
            <w:r>
              <w:rPr>
                <w:rFonts w:hint="eastAsia"/>
                <w:sz w:val="22"/>
                <w:szCs w:val="18"/>
                <w:highlight w:val="none"/>
                <w:lang w:val="en-US" w:eastAsia="zh-CN"/>
              </w:rPr>
              <w:t>4</w:t>
            </w:r>
          </w:p>
        </w:tc>
      </w:tr>
      <w:tr w14:paraId="560A64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68" w:hRule="atLeast"/>
          <w:jc w:val="center"/>
        </w:trPr>
        <w:tc>
          <w:tcPr>
            <w:tcW w:w="3617" w:type="dxa"/>
            <w:tcBorders>
              <w:tl2br w:val="nil"/>
              <w:tr2bl w:val="nil"/>
            </w:tcBorders>
            <w:vAlign w:val="top"/>
          </w:tcPr>
          <w:p w14:paraId="51C1753C">
            <w:pPr>
              <w:snapToGrid w:val="0"/>
              <w:spacing w:line="288" w:lineRule="auto"/>
              <w:ind w:right="26"/>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第一单元 幼儿园语言教育概述</w:t>
            </w:r>
          </w:p>
        </w:tc>
        <w:tc>
          <w:tcPr>
            <w:tcW w:w="1244" w:type="dxa"/>
            <w:tcBorders>
              <w:tl2br w:val="nil"/>
              <w:tr2bl w:val="nil"/>
            </w:tcBorders>
            <w:vAlign w:val="center"/>
          </w:tcPr>
          <w:p w14:paraId="73C421E5">
            <w:pPr>
              <w:jc w:val="center"/>
              <w:rPr>
                <w:rFonts w:ascii="Times New Roman" w:hAnsi="Times New Roman" w:eastAsia="宋体" w:cs="宋体"/>
                <w:color w:val="000000"/>
                <w:sz w:val="21"/>
                <w:szCs w:val="21"/>
                <w:highlight w:val="yellow"/>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201" w:type="dxa"/>
            <w:tcBorders>
              <w:tl2br w:val="nil"/>
              <w:tr2bl w:val="nil"/>
            </w:tcBorders>
            <w:vAlign w:val="center"/>
          </w:tcPr>
          <w:p w14:paraId="1625EE57">
            <w:pPr>
              <w:jc w:val="center"/>
              <w:rPr>
                <w:rFonts w:ascii="Times New Roman" w:hAnsi="Times New Roman" w:eastAsia="宋体" w:cs="宋体"/>
                <w:color w:val="000000"/>
                <w:sz w:val="21"/>
                <w:szCs w:val="21"/>
                <w:highlight w:val="yellow"/>
                <w:lang w:val="en-US" w:eastAsia="zh-CN" w:bidi="ar-SA"/>
              </w:rPr>
            </w:pPr>
          </w:p>
        </w:tc>
        <w:tc>
          <w:tcPr>
            <w:tcW w:w="1207" w:type="dxa"/>
            <w:tcBorders>
              <w:tl2br w:val="nil"/>
              <w:tr2bl w:val="nil"/>
            </w:tcBorders>
            <w:vAlign w:val="center"/>
          </w:tcPr>
          <w:p w14:paraId="72F6ECEC">
            <w:pPr>
              <w:jc w:val="center"/>
              <w:rPr>
                <w:rFonts w:ascii="Times New Roman" w:hAnsi="Times New Roman" w:eastAsia="宋体" w:cs="宋体"/>
                <w:color w:val="000000"/>
                <w:sz w:val="21"/>
                <w:szCs w:val="21"/>
                <w:highlight w:val="none"/>
                <w:lang w:val="en-US" w:eastAsia="zh-CN" w:bidi="ar-SA"/>
              </w:rPr>
            </w:pPr>
          </w:p>
        </w:tc>
        <w:tc>
          <w:tcPr>
            <w:tcW w:w="1207" w:type="dxa"/>
            <w:tcBorders>
              <w:tl2br w:val="nil"/>
              <w:tr2bl w:val="nil"/>
            </w:tcBorders>
            <w:vAlign w:val="center"/>
          </w:tcPr>
          <w:p w14:paraId="04D6D0F7">
            <w:pPr>
              <w:jc w:val="center"/>
              <w:rPr>
                <w:rFonts w:hint="eastAsia"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r>
      <w:tr w14:paraId="4B0A45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3617" w:type="dxa"/>
            <w:tcBorders>
              <w:tl2br w:val="nil"/>
              <w:tr2bl w:val="nil"/>
            </w:tcBorders>
            <w:vAlign w:val="top"/>
          </w:tcPr>
          <w:p w14:paraId="0C0F4E90">
            <w:pPr>
              <w:snapToGrid w:val="0"/>
              <w:spacing w:line="288" w:lineRule="auto"/>
              <w:ind w:right="26"/>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第二单元 幼儿园语言教育目标、内容、</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方法与活动设计</w:t>
            </w:r>
          </w:p>
        </w:tc>
        <w:tc>
          <w:tcPr>
            <w:tcW w:w="1244" w:type="dxa"/>
            <w:tcBorders>
              <w:tl2br w:val="nil"/>
              <w:tr2bl w:val="nil"/>
            </w:tcBorders>
            <w:vAlign w:val="center"/>
          </w:tcPr>
          <w:p w14:paraId="6DC2EC64">
            <w:pPr>
              <w:jc w:val="center"/>
              <w:rPr>
                <w:rFonts w:ascii="Times New Roman" w:hAnsi="Times New Roman" w:eastAsia="宋体" w:cs="宋体"/>
                <w:color w:val="000000"/>
                <w:sz w:val="21"/>
                <w:szCs w:val="21"/>
                <w:highlight w:val="yellow"/>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201" w:type="dxa"/>
            <w:tcBorders>
              <w:tl2br w:val="nil"/>
              <w:tr2bl w:val="nil"/>
            </w:tcBorders>
            <w:vAlign w:val="center"/>
          </w:tcPr>
          <w:p w14:paraId="1B5AF816">
            <w:pPr>
              <w:jc w:val="center"/>
              <w:rPr>
                <w:rFonts w:ascii="Times New Roman" w:hAnsi="Times New Roman" w:eastAsia="宋体" w:cs="宋体"/>
                <w:color w:val="000000"/>
                <w:sz w:val="21"/>
                <w:szCs w:val="21"/>
                <w:highlight w:val="yellow"/>
                <w:lang w:val="en-US" w:eastAsia="zh-CN" w:bidi="ar-SA"/>
              </w:rPr>
            </w:pPr>
          </w:p>
        </w:tc>
        <w:tc>
          <w:tcPr>
            <w:tcW w:w="1207" w:type="dxa"/>
            <w:tcBorders>
              <w:tl2br w:val="nil"/>
              <w:tr2bl w:val="nil"/>
            </w:tcBorders>
            <w:vAlign w:val="center"/>
          </w:tcPr>
          <w:p w14:paraId="5D7B2420">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207" w:type="dxa"/>
            <w:tcBorders>
              <w:tl2br w:val="nil"/>
              <w:tr2bl w:val="nil"/>
            </w:tcBorders>
            <w:vAlign w:val="center"/>
          </w:tcPr>
          <w:p w14:paraId="5F2E03D2">
            <w:pPr>
              <w:jc w:val="center"/>
              <w:rPr>
                <w:rFonts w:ascii="Times New Roman" w:hAnsi="Times New Roman" w:eastAsia="宋体" w:cs="宋体"/>
                <w:color w:val="000000"/>
                <w:sz w:val="21"/>
                <w:szCs w:val="21"/>
                <w:highlight w:val="none"/>
                <w:lang w:val="en-US" w:eastAsia="zh-CN" w:bidi="ar-SA"/>
              </w:rPr>
            </w:pPr>
          </w:p>
        </w:tc>
      </w:tr>
      <w:tr w14:paraId="351420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17" w:type="dxa"/>
            <w:tcBorders>
              <w:tl2br w:val="nil"/>
              <w:tr2bl w:val="nil"/>
            </w:tcBorders>
            <w:vAlign w:val="top"/>
          </w:tcPr>
          <w:p w14:paraId="1E1BA26C">
            <w:pPr>
              <w:snapToGrid w:val="0"/>
              <w:spacing w:line="288" w:lineRule="auto"/>
              <w:ind w:right="26"/>
              <w:rPr>
                <w:rFonts w:ascii="Times New Roman" w:hAnsi="Times New Roman" w:eastAsia="宋体" w:cs="宋体"/>
                <w:color w:val="000000"/>
                <w:sz w:val="21"/>
                <w:szCs w:val="21"/>
                <w:lang w:val="en-US" w:eastAsia="zh-CN" w:bidi="ar-SA"/>
              </w:rPr>
            </w:pPr>
            <w:r>
              <w:rPr>
                <w:rFonts w:hint="eastAsia" w:asciiTheme="minorEastAsia" w:hAnsiTheme="minorEastAsia" w:eastAsiaTheme="minorEastAsia"/>
                <w:sz w:val="21"/>
                <w:szCs w:val="21"/>
              </w:rPr>
              <w:t>第三单元</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幼儿园谈话活动的设计与组织</w:t>
            </w:r>
          </w:p>
        </w:tc>
        <w:tc>
          <w:tcPr>
            <w:tcW w:w="1244" w:type="dxa"/>
            <w:tcBorders>
              <w:tl2br w:val="nil"/>
              <w:tr2bl w:val="nil"/>
            </w:tcBorders>
            <w:vAlign w:val="center"/>
          </w:tcPr>
          <w:p w14:paraId="41676684">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201" w:type="dxa"/>
            <w:tcBorders>
              <w:tl2br w:val="nil"/>
              <w:tr2bl w:val="nil"/>
            </w:tcBorders>
            <w:vAlign w:val="center"/>
          </w:tcPr>
          <w:p w14:paraId="63314B8D">
            <w:pPr>
              <w:jc w:val="center"/>
              <w:rPr>
                <w:rFonts w:ascii="Times New Roman" w:hAnsi="Times New Roman" w:eastAsia="宋体" w:cs="宋体"/>
                <w:color w:val="000000"/>
                <w:sz w:val="21"/>
                <w:szCs w:val="21"/>
                <w:highlight w:val="yellow"/>
                <w:lang w:val="en-US" w:eastAsia="zh-CN" w:bidi="ar-SA"/>
              </w:rPr>
            </w:pPr>
          </w:p>
        </w:tc>
        <w:tc>
          <w:tcPr>
            <w:tcW w:w="1207" w:type="dxa"/>
            <w:tcBorders>
              <w:tl2br w:val="nil"/>
              <w:tr2bl w:val="nil"/>
            </w:tcBorders>
            <w:vAlign w:val="center"/>
          </w:tcPr>
          <w:p w14:paraId="2C7A99E3">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207" w:type="dxa"/>
            <w:tcBorders>
              <w:tl2br w:val="nil"/>
              <w:tr2bl w:val="nil"/>
            </w:tcBorders>
            <w:vAlign w:val="center"/>
          </w:tcPr>
          <w:p w14:paraId="708A7D0F">
            <w:pPr>
              <w:jc w:val="center"/>
              <w:rPr>
                <w:rFonts w:hint="eastAsia"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r>
      <w:tr w14:paraId="22079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3617" w:type="dxa"/>
            <w:tcBorders>
              <w:tl2br w:val="nil"/>
              <w:tr2bl w:val="nil"/>
            </w:tcBorders>
            <w:vAlign w:val="top"/>
          </w:tcPr>
          <w:p w14:paraId="24E4AFFA">
            <w:pPr>
              <w:snapToGrid w:val="0"/>
              <w:spacing w:line="288" w:lineRule="auto"/>
              <w:ind w:right="26"/>
              <w:rPr>
                <w:rFonts w:hint="eastAsia" w:ascii="宋体" w:hAnsi="宋体" w:eastAsia="宋体" w:cs="宋体"/>
                <w:color w:val="000000"/>
                <w:sz w:val="21"/>
                <w:szCs w:val="21"/>
                <w:lang w:val="en-US" w:eastAsia="zh-CN" w:bidi="ar-SA"/>
              </w:rPr>
            </w:pPr>
            <w:r>
              <w:rPr>
                <w:rFonts w:hint="eastAsia" w:asciiTheme="minorEastAsia" w:hAnsiTheme="minorEastAsia" w:eastAsiaTheme="minorEastAsia"/>
                <w:sz w:val="21"/>
                <w:szCs w:val="21"/>
              </w:rPr>
              <w:t>第四单元</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幼儿园讲述活动的设计与组织</w:t>
            </w:r>
          </w:p>
        </w:tc>
        <w:tc>
          <w:tcPr>
            <w:tcW w:w="1244" w:type="dxa"/>
            <w:tcBorders>
              <w:tl2br w:val="nil"/>
              <w:tr2bl w:val="nil"/>
            </w:tcBorders>
            <w:vAlign w:val="center"/>
          </w:tcPr>
          <w:p w14:paraId="0993E4C8">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201" w:type="dxa"/>
            <w:tcBorders>
              <w:tl2br w:val="nil"/>
              <w:tr2bl w:val="nil"/>
            </w:tcBorders>
            <w:vAlign w:val="center"/>
          </w:tcPr>
          <w:p w14:paraId="43FC28BB">
            <w:pPr>
              <w:jc w:val="center"/>
              <w:rPr>
                <w:rFonts w:ascii="Times New Roman" w:hAnsi="Times New Roman" w:eastAsia="宋体" w:cs="宋体"/>
                <w:color w:val="000000"/>
                <w:sz w:val="21"/>
                <w:szCs w:val="21"/>
                <w:highlight w:val="yellow"/>
                <w:lang w:val="en-US" w:eastAsia="zh-CN" w:bidi="ar-SA"/>
              </w:rPr>
            </w:pPr>
          </w:p>
        </w:tc>
        <w:tc>
          <w:tcPr>
            <w:tcW w:w="1207" w:type="dxa"/>
            <w:tcBorders>
              <w:tl2br w:val="nil"/>
              <w:tr2bl w:val="nil"/>
            </w:tcBorders>
            <w:vAlign w:val="center"/>
          </w:tcPr>
          <w:p w14:paraId="028BC553">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207" w:type="dxa"/>
            <w:tcBorders>
              <w:tl2br w:val="nil"/>
              <w:tr2bl w:val="nil"/>
            </w:tcBorders>
            <w:vAlign w:val="center"/>
          </w:tcPr>
          <w:p w14:paraId="7EE2729D">
            <w:pPr>
              <w:jc w:val="center"/>
              <w:rPr>
                <w:rFonts w:hint="eastAsia"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r>
      <w:tr w14:paraId="1E0F69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17" w:type="dxa"/>
            <w:tcBorders>
              <w:tl2br w:val="nil"/>
              <w:tr2bl w:val="nil"/>
            </w:tcBorders>
            <w:vAlign w:val="top"/>
          </w:tcPr>
          <w:p w14:paraId="797BAC78">
            <w:pPr>
              <w:snapToGrid w:val="0"/>
              <w:spacing w:line="288" w:lineRule="auto"/>
              <w:ind w:right="26"/>
              <w:rPr>
                <w:rFonts w:hint="eastAsia" w:ascii="宋体" w:hAnsi="宋体" w:eastAsia="宋体" w:cs="宋体"/>
                <w:color w:val="000000"/>
                <w:sz w:val="21"/>
                <w:szCs w:val="21"/>
                <w:lang w:val="en-US" w:eastAsia="zh-CN" w:bidi="ar-SA"/>
              </w:rPr>
            </w:pPr>
            <w:r>
              <w:rPr>
                <w:rFonts w:hint="eastAsia" w:asciiTheme="minorEastAsia" w:hAnsiTheme="minorEastAsia" w:eastAsiaTheme="minorEastAsia"/>
                <w:sz w:val="21"/>
                <w:szCs w:val="21"/>
              </w:rPr>
              <w:t>第五单元</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幼儿园文学作品活动的设计与组织</w:t>
            </w:r>
          </w:p>
        </w:tc>
        <w:tc>
          <w:tcPr>
            <w:tcW w:w="1244" w:type="dxa"/>
            <w:tcBorders>
              <w:tl2br w:val="nil"/>
              <w:tr2bl w:val="nil"/>
            </w:tcBorders>
            <w:vAlign w:val="center"/>
          </w:tcPr>
          <w:p w14:paraId="59518372">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201" w:type="dxa"/>
            <w:tcBorders>
              <w:tl2br w:val="nil"/>
              <w:tr2bl w:val="nil"/>
            </w:tcBorders>
            <w:vAlign w:val="center"/>
          </w:tcPr>
          <w:p w14:paraId="13A964A6">
            <w:pPr>
              <w:jc w:val="center"/>
              <w:rPr>
                <w:rFonts w:ascii="Times New Roman" w:hAnsi="Times New Roman" w:eastAsia="宋体" w:cs="宋体"/>
                <w:color w:val="000000"/>
                <w:sz w:val="21"/>
                <w:szCs w:val="21"/>
                <w:highlight w:val="yellow"/>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207" w:type="dxa"/>
            <w:tcBorders>
              <w:tl2br w:val="nil"/>
              <w:tr2bl w:val="nil"/>
            </w:tcBorders>
            <w:vAlign w:val="center"/>
          </w:tcPr>
          <w:p w14:paraId="652D4FA9">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207" w:type="dxa"/>
            <w:tcBorders>
              <w:tl2br w:val="nil"/>
              <w:tr2bl w:val="nil"/>
            </w:tcBorders>
            <w:vAlign w:val="center"/>
          </w:tcPr>
          <w:p w14:paraId="28D08E14">
            <w:pPr>
              <w:jc w:val="center"/>
              <w:rPr>
                <w:rFonts w:hint="eastAsia"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r>
      <w:tr w14:paraId="46A2BB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17" w:type="dxa"/>
            <w:tcBorders>
              <w:tl2br w:val="nil"/>
              <w:tr2bl w:val="nil"/>
            </w:tcBorders>
            <w:vAlign w:val="top"/>
          </w:tcPr>
          <w:p w14:paraId="04D03EFF">
            <w:pPr>
              <w:snapToGrid w:val="0"/>
              <w:spacing w:line="288" w:lineRule="auto"/>
              <w:ind w:right="26"/>
              <w:rPr>
                <w:rFonts w:hint="eastAsia" w:ascii="宋体" w:hAnsi="宋体" w:eastAsia="宋体" w:cs="宋体"/>
                <w:color w:val="000000"/>
                <w:sz w:val="21"/>
                <w:szCs w:val="21"/>
                <w:lang w:val="en-US" w:eastAsia="zh-CN" w:bidi="ar-SA"/>
              </w:rPr>
            </w:pPr>
            <w:r>
              <w:rPr>
                <w:rFonts w:hint="eastAsia" w:asciiTheme="minorEastAsia" w:hAnsiTheme="minorEastAsia" w:eastAsiaTheme="minorEastAsia"/>
                <w:sz w:val="21"/>
                <w:szCs w:val="21"/>
              </w:rPr>
              <w:t>第六单元</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幼儿园早期阅读活动的设计与组织</w:t>
            </w:r>
          </w:p>
        </w:tc>
        <w:tc>
          <w:tcPr>
            <w:tcW w:w="1244" w:type="dxa"/>
            <w:tcBorders>
              <w:tl2br w:val="nil"/>
              <w:tr2bl w:val="nil"/>
            </w:tcBorders>
            <w:vAlign w:val="center"/>
          </w:tcPr>
          <w:p w14:paraId="01257C19">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201" w:type="dxa"/>
            <w:tcBorders>
              <w:tl2br w:val="nil"/>
              <w:tr2bl w:val="nil"/>
            </w:tcBorders>
            <w:vAlign w:val="center"/>
          </w:tcPr>
          <w:p w14:paraId="1F96DC57">
            <w:pPr>
              <w:jc w:val="center"/>
              <w:rPr>
                <w:rFonts w:ascii="Times New Roman" w:hAnsi="Times New Roman" w:eastAsia="宋体" w:cs="宋体"/>
                <w:color w:val="000000"/>
                <w:sz w:val="21"/>
                <w:szCs w:val="21"/>
                <w:highlight w:val="yellow"/>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207" w:type="dxa"/>
            <w:tcBorders>
              <w:tl2br w:val="nil"/>
              <w:tr2bl w:val="nil"/>
            </w:tcBorders>
            <w:vAlign w:val="center"/>
          </w:tcPr>
          <w:p w14:paraId="699D7732">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207" w:type="dxa"/>
            <w:tcBorders>
              <w:tl2br w:val="nil"/>
              <w:tr2bl w:val="nil"/>
            </w:tcBorders>
            <w:vAlign w:val="center"/>
          </w:tcPr>
          <w:p w14:paraId="3BD4D169">
            <w:pPr>
              <w:jc w:val="center"/>
              <w:rPr>
                <w:rFonts w:hint="eastAsia"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r>
      <w:tr w14:paraId="62D3FA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3617" w:type="dxa"/>
            <w:tcBorders>
              <w:tl2br w:val="nil"/>
              <w:tr2bl w:val="nil"/>
            </w:tcBorders>
            <w:vAlign w:val="top"/>
          </w:tcPr>
          <w:p w14:paraId="2FC820BE">
            <w:pPr>
              <w:snapToGrid w:val="0"/>
              <w:spacing w:line="288" w:lineRule="auto"/>
              <w:ind w:right="26"/>
              <w:rPr>
                <w:rFonts w:hint="eastAsia" w:ascii="宋体" w:hAnsi="宋体" w:eastAsia="宋体" w:cs="宋体"/>
                <w:color w:val="000000"/>
                <w:sz w:val="21"/>
                <w:szCs w:val="21"/>
                <w:lang w:val="en-US" w:eastAsia="zh-CN" w:bidi="ar-SA"/>
              </w:rPr>
            </w:pPr>
            <w:r>
              <w:rPr>
                <w:rFonts w:hint="eastAsia" w:asciiTheme="minorEastAsia" w:hAnsiTheme="minorEastAsia" w:eastAsiaTheme="minorEastAsia"/>
                <w:sz w:val="21"/>
                <w:szCs w:val="21"/>
              </w:rPr>
              <w:t>第七单元</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幼儿园语言教育活动的实施评价</w:t>
            </w:r>
          </w:p>
        </w:tc>
        <w:tc>
          <w:tcPr>
            <w:tcW w:w="1244" w:type="dxa"/>
            <w:tcBorders>
              <w:tl2br w:val="nil"/>
              <w:tr2bl w:val="nil"/>
            </w:tcBorders>
            <w:vAlign w:val="center"/>
          </w:tcPr>
          <w:p w14:paraId="48601E69">
            <w:pPr>
              <w:jc w:val="center"/>
              <w:rPr>
                <w:rFonts w:ascii="Times New Roman" w:hAnsi="Times New Roman" w:eastAsia="宋体" w:cs="宋体"/>
                <w:color w:val="000000"/>
                <w:sz w:val="21"/>
                <w:szCs w:val="21"/>
                <w:highlight w:val="none"/>
                <w:lang w:val="en-US" w:eastAsia="zh-CN" w:bidi="ar-SA"/>
              </w:rPr>
            </w:pPr>
          </w:p>
        </w:tc>
        <w:tc>
          <w:tcPr>
            <w:tcW w:w="1201" w:type="dxa"/>
            <w:tcBorders>
              <w:tl2br w:val="nil"/>
              <w:tr2bl w:val="nil"/>
            </w:tcBorders>
            <w:vAlign w:val="center"/>
          </w:tcPr>
          <w:p w14:paraId="2EFAC253">
            <w:pPr>
              <w:jc w:val="center"/>
              <w:rPr>
                <w:rFonts w:ascii="Times New Roman" w:hAnsi="Times New Roman" w:eastAsia="宋体" w:cs="宋体"/>
                <w:color w:val="000000"/>
                <w:sz w:val="21"/>
                <w:szCs w:val="21"/>
                <w:highlight w:val="yellow"/>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207" w:type="dxa"/>
            <w:tcBorders>
              <w:tl2br w:val="nil"/>
              <w:tr2bl w:val="nil"/>
            </w:tcBorders>
            <w:vAlign w:val="center"/>
          </w:tcPr>
          <w:p w14:paraId="57AC8D6E">
            <w:pPr>
              <w:jc w:val="center"/>
              <w:rPr>
                <w:rFonts w:ascii="Times New Roman" w:hAnsi="Times New Roman" w:eastAsia="宋体" w:cs="宋体"/>
                <w:color w:val="000000"/>
                <w:sz w:val="21"/>
                <w:szCs w:val="21"/>
                <w:highlight w:val="yellow"/>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207" w:type="dxa"/>
            <w:tcBorders>
              <w:tl2br w:val="nil"/>
              <w:tr2bl w:val="nil"/>
            </w:tcBorders>
            <w:vAlign w:val="center"/>
          </w:tcPr>
          <w:p w14:paraId="71A51F12">
            <w:pPr>
              <w:jc w:val="center"/>
              <w:rPr>
                <w:rFonts w:ascii="Times New Roman" w:hAnsi="Times New Roman" w:eastAsia="宋体" w:cs="宋体"/>
                <w:color w:val="000000"/>
                <w:sz w:val="21"/>
                <w:szCs w:val="21"/>
                <w:highlight w:val="yellow"/>
                <w:lang w:val="en-US" w:eastAsia="zh-CN" w:bidi="ar-SA"/>
              </w:rPr>
            </w:pPr>
          </w:p>
        </w:tc>
      </w:tr>
    </w:tbl>
    <w:p w14:paraId="3DE4CAB0">
      <w:pPr>
        <w:pStyle w:val="17"/>
        <w:spacing w:before="81" w:after="163"/>
      </w:pPr>
      <w:r>
        <w:rPr>
          <w:rFonts w:hint="eastAsia"/>
        </w:rPr>
        <w:t>（</w:t>
      </w:r>
      <w:r>
        <w:rPr>
          <w:rFonts w:hint="eastAsia"/>
          <w:lang w:val="en-US" w:eastAsia="zh-CN"/>
        </w:rPr>
        <w:t>二</w:t>
      </w:r>
      <w:r>
        <w:rPr>
          <w:rFonts w:hint="eastAsia"/>
        </w:rPr>
        <w:t>）各教学单元预期学习成果与教学内容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553A53D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1971"/>
              <w:gridCol w:w="1912"/>
              <w:gridCol w:w="1671"/>
              <w:gridCol w:w="1266"/>
            </w:tblGrid>
            <w:tr w14:paraId="5F39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tcPr>
                <w:p w14:paraId="7B5FB7E2">
                  <w:pPr>
                    <w:snapToGrid w:val="0"/>
                    <w:spacing w:line="288" w:lineRule="auto"/>
                    <w:ind w:right="26"/>
                    <w:jc w:val="center"/>
                    <w:rPr>
                      <w:rFonts w:hint="eastAsia" w:asciiTheme="minorEastAsia" w:hAnsiTheme="minorEastAsia" w:eastAsiaTheme="minorEastAsia"/>
                      <w:sz w:val="21"/>
                      <w:szCs w:val="21"/>
                    </w:rPr>
                  </w:pPr>
                  <w:bookmarkStart w:id="0" w:name="_Hlk176013159"/>
                  <w:bookmarkStart w:id="1" w:name="OLE_LINK6"/>
                  <w:bookmarkStart w:id="2" w:name="OLE_LINK5"/>
                  <w:r>
                    <w:rPr>
                      <w:rFonts w:hint="eastAsia" w:asciiTheme="minorEastAsia" w:hAnsiTheme="minorEastAsia" w:eastAsiaTheme="minorEastAsia"/>
                      <w:sz w:val="21"/>
                      <w:szCs w:val="21"/>
                    </w:rPr>
                    <w:t>单元</w:t>
                  </w:r>
                </w:p>
              </w:tc>
              <w:tc>
                <w:tcPr>
                  <w:tcW w:w="1971" w:type="dxa"/>
                </w:tcPr>
                <w:p w14:paraId="221E636C">
                  <w:pPr>
                    <w:snapToGrid w:val="0"/>
                    <w:spacing w:line="288" w:lineRule="auto"/>
                    <w:ind w:right="26"/>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知识点</w:t>
                  </w:r>
                </w:p>
              </w:tc>
              <w:tc>
                <w:tcPr>
                  <w:tcW w:w="1912" w:type="dxa"/>
                </w:tcPr>
                <w:p w14:paraId="02D8E5B4">
                  <w:pPr>
                    <w:snapToGrid w:val="0"/>
                    <w:spacing w:line="288" w:lineRule="auto"/>
                    <w:ind w:right="26"/>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能力要求</w:t>
                  </w:r>
                </w:p>
              </w:tc>
              <w:tc>
                <w:tcPr>
                  <w:tcW w:w="1671" w:type="dxa"/>
                </w:tcPr>
                <w:p w14:paraId="55F0D819">
                  <w:pPr>
                    <w:snapToGrid w:val="0"/>
                    <w:spacing w:line="288" w:lineRule="auto"/>
                    <w:ind w:right="26"/>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教学难点</w:t>
                  </w:r>
                </w:p>
              </w:tc>
              <w:tc>
                <w:tcPr>
                  <w:tcW w:w="1266" w:type="dxa"/>
                </w:tcPr>
                <w:p w14:paraId="3965575D">
                  <w:pPr>
                    <w:snapToGrid w:val="0"/>
                    <w:spacing w:line="288" w:lineRule="auto"/>
                    <w:ind w:right="26"/>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highlight w:val="none"/>
                      <w:lang w:val="en-US" w:eastAsia="zh-CN"/>
                    </w:rPr>
                    <w:t>作业</w:t>
                  </w:r>
                </w:p>
              </w:tc>
            </w:tr>
            <w:tr w14:paraId="1FEC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tcPr>
                <w:p w14:paraId="5733E399">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第一单元 </w:t>
                  </w:r>
                </w:p>
                <w:p w14:paraId="7CAF599E">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幼儿园语言教育概述</w:t>
                  </w:r>
                </w:p>
              </w:tc>
              <w:tc>
                <w:tcPr>
                  <w:tcW w:w="1971" w:type="dxa"/>
                </w:tcPr>
                <w:p w14:paraId="6E0DF7F5">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1.学前儿童语言教育的含义；</w:t>
                  </w:r>
                </w:p>
                <w:p w14:paraId="28EE720F">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2.幼儿语言发展与全面发展的关系；</w:t>
                  </w:r>
                </w:p>
                <w:p w14:paraId="5E9A6D42">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3.幼儿园语言教育的关键问题；</w:t>
                  </w:r>
                </w:p>
                <w:p w14:paraId="655E6593">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4.良好的幼儿园语言教育环境创设。</w:t>
                  </w:r>
                </w:p>
              </w:tc>
              <w:tc>
                <w:tcPr>
                  <w:tcW w:w="1912" w:type="dxa"/>
                </w:tcPr>
                <w:p w14:paraId="716BA81E">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1.能说出学前儿童语言教育的含义；</w:t>
                  </w:r>
                </w:p>
                <w:p w14:paraId="4A1D806F">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2.举例说明语言发展与全面发展的关系；</w:t>
                  </w:r>
                </w:p>
                <w:p w14:paraId="68D4EDC6">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3.明确幼儿园语言教育的几个关键问题；</w:t>
                  </w:r>
                </w:p>
                <w:p w14:paraId="4BB2C1C3">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4.运用语言教育规律创设良好的幼儿园语言教育环境。</w:t>
                  </w:r>
                </w:p>
              </w:tc>
              <w:tc>
                <w:tcPr>
                  <w:tcW w:w="1671" w:type="dxa"/>
                </w:tcPr>
                <w:p w14:paraId="23C020D8">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1.语言发展与全面发展的关系；</w:t>
                  </w:r>
                </w:p>
                <w:p w14:paraId="1CB8D17E">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2.幼儿园语言教育的几个关键问题</w:t>
                  </w:r>
                </w:p>
              </w:tc>
              <w:tc>
                <w:tcPr>
                  <w:tcW w:w="1266" w:type="dxa"/>
                </w:tcPr>
                <w:p w14:paraId="1D23AC3C">
                  <w:pPr>
                    <w:snapToGrid w:val="0"/>
                    <w:spacing w:line="288" w:lineRule="auto"/>
                    <w:ind w:right="26"/>
                    <w:rPr>
                      <w:rFonts w:hint="eastAsia" w:asciiTheme="minorEastAsia" w:hAnsiTheme="minorEastAsia" w:eastAsiaTheme="minorEastAsia"/>
                      <w:sz w:val="21"/>
                      <w:szCs w:val="21"/>
                    </w:rPr>
                  </w:pPr>
                  <w:r>
                    <w:rPr>
                      <w:rFonts w:hint="eastAsia" w:ascii="宋体" w:hAnsi="宋体" w:eastAsia="宋体"/>
                      <w:bCs/>
                      <w:color w:val="000000"/>
                      <w:sz w:val="21"/>
                      <w:szCs w:val="21"/>
                    </w:rPr>
                    <w:t>复习课堂所学，预习新课</w:t>
                  </w:r>
                </w:p>
              </w:tc>
            </w:tr>
            <w:tr w14:paraId="01C1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tcPr>
                <w:p w14:paraId="159211DB">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第二单元 </w:t>
                  </w:r>
                </w:p>
                <w:p w14:paraId="1FC3AAD8">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幼儿园语言教育目标、内容、</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方法与活动设计</w:t>
                  </w:r>
                </w:p>
              </w:tc>
              <w:tc>
                <w:tcPr>
                  <w:tcW w:w="1971" w:type="dxa"/>
                </w:tcPr>
                <w:p w14:paraId="307DE15C">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1.幼儿园语言教育活动的目标制定</w:t>
                  </w:r>
                </w:p>
                <w:p w14:paraId="683B456F">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2.幼儿园语言教育活动的内容</w:t>
                  </w:r>
                </w:p>
                <w:p w14:paraId="44E3AA4F">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3.幼儿园语言教育活动的方法</w:t>
                  </w:r>
                </w:p>
                <w:p w14:paraId="6D09839F">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4.幼儿园语言教育活动的设计</w:t>
                  </w:r>
                </w:p>
              </w:tc>
              <w:tc>
                <w:tcPr>
                  <w:tcW w:w="1912" w:type="dxa"/>
                </w:tcPr>
                <w:p w14:paraId="210B4C52">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1.能够制定科学合理的幼儿园语言教育活动目标；</w:t>
                  </w:r>
                </w:p>
                <w:p w14:paraId="497BAC72">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2.知道幼儿园语言教育活动的内容、方法；</w:t>
                  </w:r>
                </w:p>
                <w:p w14:paraId="28937645">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3.熟悉幼儿园语言教育活动的设计步骤。</w:t>
                  </w:r>
                </w:p>
              </w:tc>
              <w:tc>
                <w:tcPr>
                  <w:tcW w:w="1671" w:type="dxa"/>
                </w:tcPr>
                <w:p w14:paraId="3C2CFB46">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幼儿园语言教育活动的目标、内容、方法和设计步骤。</w:t>
                  </w:r>
                </w:p>
              </w:tc>
              <w:tc>
                <w:tcPr>
                  <w:tcW w:w="1266" w:type="dxa"/>
                </w:tcPr>
                <w:p w14:paraId="01580A02">
                  <w:pPr>
                    <w:snapToGrid w:val="0"/>
                    <w:spacing w:line="288" w:lineRule="auto"/>
                    <w:ind w:right="26"/>
                    <w:rPr>
                      <w:rFonts w:hint="eastAsia" w:asciiTheme="minorEastAsia" w:hAnsiTheme="minorEastAsia" w:eastAsiaTheme="minorEastAsia"/>
                      <w:sz w:val="21"/>
                      <w:szCs w:val="21"/>
                    </w:rPr>
                  </w:pPr>
                  <w:r>
                    <w:rPr>
                      <w:rFonts w:hint="eastAsia" w:ascii="Calibri" w:hAnsi="Calibri" w:cs="Calibri"/>
                      <w:sz w:val="21"/>
                      <w:szCs w:val="21"/>
                      <w:lang w:val="en-US" w:eastAsia="zh-CN"/>
                    </w:rPr>
                    <w:t>根据所学，为绘本《换一换》设计活动目标，年龄阶段自选，需要符合所选定年龄阶段儿童语言发展水平和特点。</w:t>
                  </w:r>
                </w:p>
              </w:tc>
            </w:tr>
            <w:tr w14:paraId="7679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tcPr>
                <w:p w14:paraId="243E29AE">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第三单元</w:t>
                  </w:r>
                </w:p>
                <w:p w14:paraId="7FD1B101">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幼儿园谈话活动的设计与组织</w:t>
                  </w:r>
                </w:p>
                <w:p w14:paraId="2A80676E">
                  <w:pPr>
                    <w:snapToGrid w:val="0"/>
                    <w:spacing w:line="288" w:lineRule="auto"/>
                    <w:ind w:right="26"/>
                    <w:rPr>
                      <w:rFonts w:hint="eastAsia" w:asciiTheme="minorEastAsia" w:hAnsiTheme="minorEastAsia" w:eastAsiaTheme="minorEastAsia"/>
                      <w:sz w:val="21"/>
                      <w:szCs w:val="21"/>
                    </w:rPr>
                  </w:pPr>
                </w:p>
              </w:tc>
              <w:tc>
                <w:tcPr>
                  <w:tcW w:w="1971" w:type="dxa"/>
                </w:tcPr>
                <w:p w14:paraId="1B0CA860">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1.幼儿谈话学习核心经验的构成内容。</w:t>
                  </w:r>
                </w:p>
                <w:p w14:paraId="4FA4344E">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2.幼儿园谈话活动的基本特点和类型</w:t>
                  </w:r>
                </w:p>
                <w:p w14:paraId="69776E79">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3.开展日常谈话活动和集体谈话活动的方法。</w:t>
                  </w:r>
                </w:p>
              </w:tc>
              <w:tc>
                <w:tcPr>
                  <w:tcW w:w="1912" w:type="dxa"/>
                </w:tcPr>
                <w:p w14:paraId="25D60581">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1.熟悉幼儿谈话学习核心经验的构成内容。</w:t>
                  </w:r>
                </w:p>
                <w:p w14:paraId="1E9DEEC5">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2.能够说出幼儿园谈话活动的基本特点和类型。</w:t>
                  </w:r>
                </w:p>
                <w:p w14:paraId="2BDDCB4B">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3.能够运用有效开展日常谈话活动和集体谈话活动的方法。</w:t>
                  </w:r>
                </w:p>
              </w:tc>
              <w:tc>
                <w:tcPr>
                  <w:tcW w:w="1671" w:type="dxa"/>
                </w:tcPr>
                <w:p w14:paraId="76CCB9E9">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有效开展日常谈话活动和集体谈话活动。</w:t>
                  </w:r>
                </w:p>
              </w:tc>
              <w:tc>
                <w:tcPr>
                  <w:tcW w:w="1266" w:type="dxa"/>
                </w:tcPr>
                <w:p w14:paraId="6CFC2C9D">
                  <w:pPr>
                    <w:snapToGrid w:val="0"/>
                    <w:spacing w:line="288" w:lineRule="auto"/>
                    <w:ind w:right="26"/>
                    <w:rPr>
                      <w:rFonts w:hint="eastAsia" w:asciiTheme="minorEastAsia" w:hAnsiTheme="minorEastAsia" w:eastAsiaTheme="minorEastAsia"/>
                      <w:sz w:val="21"/>
                      <w:szCs w:val="21"/>
                    </w:rPr>
                  </w:pPr>
                  <w:r>
                    <w:rPr>
                      <w:rFonts w:hint="eastAsia" w:ascii="Calibri" w:hAnsi="Calibri" w:cs="Calibri"/>
                      <w:color w:val="auto"/>
                      <w:sz w:val="21"/>
                      <w:szCs w:val="21"/>
                      <w:lang w:val="en-US" w:eastAsia="zh-CN"/>
                    </w:rPr>
                    <w:t>阅读</w:t>
                  </w:r>
                  <w:r>
                    <w:rPr>
                      <w:rFonts w:ascii="Calibri" w:hAnsi="Calibri" w:cs="Calibri"/>
                      <w:color w:val="auto"/>
                      <w:sz w:val="21"/>
                      <w:szCs w:val="21"/>
                    </w:rPr>
                    <w:t>学</w:t>
                  </w:r>
                  <w:r>
                    <w:rPr>
                      <w:rFonts w:hint="eastAsia" w:asciiTheme="minorEastAsia" w:hAnsiTheme="minorEastAsia" w:eastAsiaTheme="minorEastAsia"/>
                      <w:sz w:val="21"/>
                      <w:szCs w:val="21"/>
                    </w:rPr>
                    <w:t>幼儿园谈话活动</w:t>
                  </w:r>
                  <w:r>
                    <w:rPr>
                      <w:rFonts w:ascii="Calibri" w:hAnsi="Calibri" w:cs="Calibri"/>
                      <w:color w:val="auto"/>
                      <w:sz w:val="21"/>
                      <w:szCs w:val="21"/>
                    </w:rPr>
                    <w:t>设计</w:t>
                  </w:r>
                  <w:r>
                    <w:rPr>
                      <w:rFonts w:hint="eastAsia" w:ascii="Calibri" w:hAnsi="Calibri" w:cs="Calibri"/>
                      <w:color w:val="auto"/>
                      <w:sz w:val="21"/>
                      <w:szCs w:val="21"/>
                      <w:lang w:val="en-US" w:eastAsia="zh-CN"/>
                    </w:rPr>
                    <w:t>的两组案例，并进行对比分析。</w:t>
                  </w:r>
                </w:p>
              </w:tc>
            </w:tr>
            <w:tr w14:paraId="2FE0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tcPr>
                <w:p w14:paraId="07B55B69">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第四单元</w:t>
                  </w:r>
                </w:p>
                <w:p w14:paraId="53808D88">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幼儿园讲述活动的设计与组织</w:t>
                  </w:r>
                </w:p>
                <w:p w14:paraId="05C271B4">
                  <w:pPr>
                    <w:snapToGrid w:val="0"/>
                    <w:spacing w:line="288" w:lineRule="auto"/>
                    <w:ind w:right="26"/>
                    <w:rPr>
                      <w:rFonts w:hint="eastAsia" w:asciiTheme="minorEastAsia" w:hAnsiTheme="minorEastAsia" w:eastAsiaTheme="minorEastAsia"/>
                      <w:sz w:val="21"/>
                      <w:szCs w:val="21"/>
                    </w:rPr>
                  </w:pPr>
                </w:p>
              </w:tc>
              <w:tc>
                <w:tcPr>
                  <w:tcW w:w="1971" w:type="dxa"/>
                </w:tcPr>
                <w:p w14:paraId="0F90AAF5">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1.幼儿园讲述活动的类型与特点。</w:t>
                  </w:r>
                </w:p>
                <w:p w14:paraId="3BFB450F">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2.幼儿讲述活动学习环境的创设。</w:t>
                  </w:r>
                </w:p>
                <w:p w14:paraId="319511F0">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3.幼儿园讲述活动的设计与组织。</w:t>
                  </w:r>
                </w:p>
              </w:tc>
              <w:tc>
                <w:tcPr>
                  <w:tcW w:w="1912" w:type="dxa"/>
                </w:tcPr>
                <w:p w14:paraId="3EDDF496">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1.能够说出幼儿园讲述活动的类型与特点。</w:t>
                  </w:r>
                </w:p>
                <w:p w14:paraId="63FCF482">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2.运用所学知识创设幼儿讲述活动的学习环境。</w:t>
                  </w:r>
                </w:p>
                <w:p w14:paraId="7A3D0D25">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3.能够设计与组织幼儿园讲述活动。</w:t>
                  </w:r>
                </w:p>
              </w:tc>
              <w:tc>
                <w:tcPr>
                  <w:tcW w:w="1671" w:type="dxa"/>
                </w:tcPr>
                <w:p w14:paraId="132E3031">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依据幼儿园讲述活动的类型与特点，创设良好的讲述活动环境，设计与组织幼儿园讲述活动。</w:t>
                  </w:r>
                </w:p>
              </w:tc>
              <w:tc>
                <w:tcPr>
                  <w:tcW w:w="1266" w:type="dxa"/>
                </w:tcPr>
                <w:p w14:paraId="1E648F25">
                  <w:pPr>
                    <w:snapToGrid w:val="0"/>
                    <w:spacing w:line="288" w:lineRule="auto"/>
                    <w:ind w:right="26"/>
                    <w:rPr>
                      <w:rFonts w:hint="eastAsia" w:asciiTheme="minorEastAsia" w:hAnsiTheme="minorEastAsia" w:eastAsiaTheme="minorEastAsia"/>
                      <w:sz w:val="21"/>
                      <w:szCs w:val="21"/>
                    </w:rPr>
                  </w:pPr>
                  <w:r>
                    <w:rPr>
                      <w:rFonts w:hint="eastAsia" w:ascii="Calibri" w:hAnsi="Calibri" w:cs="Calibri"/>
                      <w:color w:val="auto"/>
                      <w:sz w:val="21"/>
                      <w:szCs w:val="21"/>
                      <w:lang w:val="en-US" w:eastAsia="zh-CN"/>
                    </w:rPr>
                    <w:t>根据所学，设计</w:t>
                  </w:r>
                  <w:r>
                    <w:rPr>
                      <w:rFonts w:hint="eastAsia"/>
                      <w:bCs/>
                      <w:color w:val="000000"/>
                      <w:sz w:val="21"/>
                      <w:szCs w:val="21"/>
                      <w:lang w:val="en-US" w:eastAsia="zh-CN"/>
                    </w:rPr>
                    <w:t>一份</w:t>
                  </w:r>
                  <w:r>
                    <w:rPr>
                      <w:rFonts w:ascii="Calibri" w:hAnsi="Calibri" w:cs="Calibri"/>
                      <w:color w:val="auto"/>
                      <w:sz w:val="21"/>
                      <w:szCs w:val="21"/>
                    </w:rPr>
                    <w:t>学前儿童</w:t>
                  </w:r>
                  <w:r>
                    <w:rPr>
                      <w:rFonts w:hint="eastAsia" w:ascii="Calibri" w:hAnsi="Calibri" w:cs="Calibri"/>
                      <w:color w:val="auto"/>
                      <w:sz w:val="21"/>
                      <w:szCs w:val="21"/>
                      <w:lang w:val="en-US" w:eastAsia="zh-CN"/>
                    </w:rPr>
                    <w:t>讲述</w:t>
                  </w:r>
                  <w:r>
                    <w:rPr>
                      <w:rFonts w:ascii="Calibri" w:hAnsi="Calibri" w:cs="Calibri"/>
                      <w:color w:val="auto"/>
                      <w:sz w:val="21"/>
                      <w:szCs w:val="21"/>
                    </w:rPr>
                    <w:t>活动</w:t>
                  </w:r>
                  <w:r>
                    <w:rPr>
                      <w:rFonts w:hint="eastAsia" w:ascii="Calibri" w:hAnsi="Calibri" w:cs="Calibri"/>
                      <w:color w:val="auto"/>
                      <w:sz w:val="21"/>
                      <w:szCs w:val="21"/>
                      <w:lang w:val="en-US" w:eastAsia="zh-CN"/>
                    </w:rPr>
                    <w:t>方案，主题不限，自选年龄班。</w:t>
                  </w:r>
                </w:p>
              </w:tc>
            </w:tr>
            <w:tr w14:paraId="1069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tcPr>
                <w:p w14:paraId="64E01703">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第五单元</w:t>
                  </w:r>
                </w:p>
                <w:p w14:paraId="03DFC767">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幼儿园文学作品活动的设计与组织</w:t>
                  </w:r>
                </w:p>
                <w:p w14:paraId="3AF170D1">
                  <w:pPr>
                    <w:snapToGrid w:val="0"/>
                    <w:spacing w:line="288" w:lineRule="auto"/>
                    <w:ind w:right="26"/>
                    <w:rPr>
                      <w:rFonts w:hint="eastAsia" w:asciiTheme="minorEastAsia" w:hAnsiTheme="minorEastAsia" w:eastAsiaTheme="minorEastAsia"/>
                      <w:sz w:val="21"/>
                      <w:szCs w:val="21"/>
                    </w:rPr>
                  </w:pPr>
                </w:p>
              </w:tc>
              <w:tc>
                <w:tcPr>
                  <w:tcW w:w="1971" w:type="dxa"/>
                </w:tcPr>
                <w:p w14:paraId="5B81D6D1">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1.幼儿文学作品学习对幼儿语言发展的价值。</w:t>
                  </w:r>
                </w:p>
                <w:p w14:paraId="1F1B086A">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2.幼儿文学作品学习核心经验的构成内容。</w:t>
                  </w:r>
                </w:p>
                <w:p w14:paraId="6B1E80FA">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3.幼儿园文学作品学习环境的创设。</w:t>
                  </w:r>
                </w:p>
                <w:p w14:paraId="0C46F90D">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4.幼儿园文学作品学习活动的设计与组织。</w:t>
                  </w:r>
                </w:p>
              </w:tc>
              <w:tc>
                <w:tcPr>
                  <w:tcW w:w="1912" w:type="dxa"/>
                </w:tcPr>
                <w:p w14:paraId="19CD0F83">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1.能够解释幼儿文学作品学习对幼儿语言发展的价值。</w:t>
                  </w:r>
                </w:p>
                <w:p w14:paraId="6AD8D95F">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2.熟悉幼儿文学作品学习核心经验的构成内容。</w:t>
                  </w:r>
                </w:p>
                <w:p w14:paraId="1C1807FA">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3.初步设计与组织开展幼儿园文学作品学习活动。</w:t>
                  </w:r>
                </w:p>
              </w:tc>
              <w:tc>
                <w:tcPr>
                  <w:tcW w:w="1671" w:type="dxa"/>
                </w:tcPr>
                <w:p w14:paraId="60F6BC0A">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设计与组织开展幼儿园文学作品学习活动。</w:t>
                  </w:r>
                </w:p>
              </w:tc>
              <w:tc>
                <w:tcPr>
                  <w:tcW w:w="1266" w:type="dxa"/>
                </w:tcPr>
                <w:p w14:paraId="2C243DD6">
                  <w:pPr>
                    <w:snapToGrid w:val="0"/>
                    <w:spacing w:line="288" w:lineRule="auto"/>
                    <w:ind w:right="26"/>
                    <w:rPr>
                      <w:rFonts w:hint="eastAsia" w:asciiTheme="minorEastAsia" w:hAnsiTheme="minorEastAsia" w:eastAsiaTheme="minorEastAsia"/>
                      <w:sz w:val="21"/>
                      <w:szCs w:val="21"/>
                    </w:rPr>
                  </w:pPr>
                  <w:r>
                    <w:rPr>
                      <w:rFonts w:hint="eastAsia" w:ascii="Calibri" w:hAnsi="Calibri" w:cs="Calibri"/>
                      <w:color w:val="auto"/>
                      <w:sz w:val="21"/>
                      <w:szCs w:val="21"/>
                      <w:lang w:val="en-US" w:eastAsia="zh-CN"/>
                    </w:rPr>
                    <w:t>网上查找一份</w:t>
                  </w:r>
                  <w:r>
                    <w:rPr>
                      <w:rFonts w:hint="eastAsia" w:asciiTheme="minorEastAsia" w:hAnsiTheme="minorEastAsia" w:eastAsiaTheme="minorEastAsia"/>
                      <w:sz w:val="21"/>
                      <w:szCs w:val="21"/>
                    </w:rPr>
                    <w:t>幼儿园文学作品活动</w:t>
                  </w:r>
                  <w:r>
                    <w:rPr>
                      <w:rFonts w:ascii="Calibri" w:hAnsi="Calibri" w:cs="Calibri"/>
                      <w:color w:val="auto"/>
                      <w:sz w:val="21"/>
                      <w:szCs w:val="21"/>
                    </w:rPr>
                    <w:t>设计与组织</w:t>
                  </w:r>
                  <w:r>
                    <w:rPr>
                      <w:rFonts w:hint="eastAsia" w:ascii="Calibri" w:hAnsi="Calibri" w:cs="Calibri"/>
                      <w:color w:val="auto"/>
                      <w:sz w:val="21"/>
                      <w:szCs w:val="21"/>
                      <w:lang w:val="en-US" w:eastAsia="zh-CN"/>
                    </w:rPr>
                    <w:t>案例，并结合所学知识对其进行辩证分析。</w:t>
                  </w:r>
                </w:p>
              </w:tc>
            </w:tr>
            <w:tr w14:paraId="4204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tcPr>
                <w:p w14:paraId="1FD73BB5">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第六单元</w:t>
                  </w:r>
                </w:p>
                <w:p w14:paraId="1F1A5869">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幼儿园早期阅读活动的设计与组织</w:t>
                  </w:r>
                </w:p>
                <w:p w14:paraId="50BE7CD3">
                  <w:pPr>
                    <w:snapToGrid w:val="0"/>
                    <w:spacing w:line="288" w:lineRule="auto"/>
                    <w:ind w:right="26"/>
                    <w:rPr>
                      <w:rFonts w:hint="eastAsia" w:asciiTheme="minorEastAsia" w:hAnsiTheme="minorEastAsia" w:eastAsiaTheme="minorEastAsia"/>
                      <w:sz w:val="21"/>
                      <w:szCs w:val="21"/>
                    </w:rPr>
                  </w:pPr>
                </w:p>
              </w:tc>
              <w:tc>
                <w:tcPr>
                  <w:tcW w:w="1971" w:type="dxa"/>
                </w:tcPr>
                <w:p w14:paraId="36C78BD6">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1.幼儿早期阅读的基本特点。</w:t>
                  </w:r>
                </w:p>
                <w:p w14:paraId="204C5AC6">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2.幼儿园早期阅读环境的创设。</w:t>
                  </w:r>
                </w:p>
                <w:p w14:paraId="2C432317">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3.幼儿园早期阅读活动的设计与组织。</w:t>
                  </w:r>
                </w:p>
              </w:tc>
              <w:tc>
                <w:tcPr>
                  <w:tcW w:w="1912" w:type="dxa"/>
                </w:tcPr>
                <w:p w14:paraId="26A5F5EF">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1.了解幼儿早期阅读的基本特点。</w:t>
                  </w:r>
                </w:p>
                <w:p w14:paraId="47D89DBA">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2.能够创设良好的幼儿园早期阅读活动的环境。</w:t>
                  </w:r>
                </w:p>
                <w:p w14:paraId="5C27C27C">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3.能够设计与组织幼儿园早期阅读教育活动。</w:t>
                  </w:r>
                </w:p>
              </w:tc>
              <w:tc>
                <w:tcPr>
                  <w:tcW w:w="1671" w:type="dxa"/>
                </w:tcPr>
                <w:p w14:paraId="7C5CE7AF">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设计与组织幼儿园早期阅读教育活动。</w:t>
                  </w:r>
                </w:p>
              </w:tc>
              <w:tc>
                <w:tcPr>
                  <w:tcW w:w="1266" w:type="dxa"/>
                </w:tcPr>
                <w:p w14:paraId="105D0876">
                  <w:pPr>
                    <w:snapToGrid w:val="0"/>
                    <w:spacing w:line="288" w:lineRule="auto"/>
                    <w:ind w:right="26"/>
                    <w:rPr>
                      <w:rFonts w:hint="eastAsia" w:asciiTheme="minorEastAsia" w:hAnsiTheme="minorEastAsia" w:eastAsiaTheme="minorEastAsia"/>
                      <w:sz w:val="21"/>
                      <w:szCs w:val="21"/>
                    </w:rPr>
                  </w:pPr>
                  <w:r>
                    <w:rPr>
                      <w:rFonts w:hint="eastAsia" w:ascii="Calibri" w:hAnsi="Calibri" w:cs="Calibri"/>
                      <w:color w:val="auto"/>
                      <w:sz w:val="21"/>
                      <w:szCs w:val="21"/>
                      <w:lang w:val="en-US" w:eastAsia="zh-CN"/>
                    </w:rPr>
                    <w:t>根据所学，完成小组模拟活动。</w:t>
                  </w:r>
                </w:p>
              </w:tc>
            </w:tr>
            <w:tr w14:paraId="7D1A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tcPr>
                <w:p w14:paraId="5EAD6001">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第七单元</w:t>
                  </w:r>
                </w:p>
                <w:p w14:paraId="3C48DC88">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幼儿园语言教育活动的实施评价</w:t>
                  </w:r>
                </w:p>
                <w:p w14:paraId="524122E6">
                  <w:pPr>
                    <w:snapToGrid w:val="0"/>
                    <w:spacing w:line="288" w:lineRule="auto"/>
                    <w:ind w:right="26"/>
                    <w:rPr>
                      <w:rFonts w:hint="eastAsia" w:asciiTheme="minorEastAsia" w:hAnsiTheme="minorEastAsia" w:eastAsiaTheme="minorEastAsia"/>
                      <w:sz w:val="21"/>
                      <w:szCs w:val="21"/>
                    </w:rPr>
                  </w:pPr>
                </w:p>
              </w:tc>
              <w:tc>
                <w:tcPr>
                  <w:tcW w:w="1971" w:type="dxa"/>
                </w:tcPr>
                <w:p w14:paraId="27E4B510">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1.幼儿园语言教育活动评价的作用</w:t>
                  </w:r>
                </w:p>
                <w:p w14:paraId="0C02E2AF">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2.幼儿园语言教育活动评价的原则</w:t>
                  </w:r>
                </w:p>
                <w:p w14:paraId="65BF0C11">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3.幼儿园语言教育活动评价的内容</w:t>
                  </w:r>
                </w:p>
                <w:p w14:paraId="6D3EE6BA">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4.幼儿园语言教育活动评价的方法</w:t>
                  </w:r>
                </w:p>
              </w:tc>
              <w:tc>
                <w:tcPr>
                  <w:tcW w:w="1912" w:type="dxa"/>
                </w:tcPr>
                <w:p w14:paraId="212665C2">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1.明确幼儿园语言教育活动评价的作用和原则。</w:t>
                  </w:r>
                </w:p>
                <w:p w14:paraId="591A8470">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2.学会运用幼儿园语言教育活动评价的内容和方法。</w:t>
                  </w:r>
                </w:p>
                <w:p w14:paraId="6957A908">
                  <w:pPr>
                    <w:snapToGrid w:val="0"/>
                    <w:spacing w:line="288" w:lineRule="auto"/>
                    <w:ind w:right="26"/>
                    <w:rPr>
                      <w:rFonts w:hint="eastAsia" w:asciiTheme="minorEastAsia" w:hAnsiTheme="minorEastAsia" w:eastAsiaTheme="minorEastAsia"/>
                      <w:sz w:val="21"/>
                      <w:szCs w:val="21"/>
                    </w:rPr>
                  </w:pPr>
                </w:p>
              </w:tc>
              <w:tc>
                <w:tcPr>
                  <w:tcW w:w="1671" w:type="dxa"/>
                </w:tcPr>
                <w:p w14:paraId="62FC8AC5">
                  <w:pPr>
                    <w:snapToGrid w:val="0"/>
                    <w:spacing w:line="288" w:lineRule="auto"/>
                    <w:ind w:right="2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幼儿园语言教育活动评价的内容和方法。</w:t>
                  </w:r>
                </w:p>
                <w:p w14:paraId="0D6492DE">
                  <w:pPr>
                    <w:snapToGrid w:val="0"/>
                    <w:spacing w:line="288" w:lineRule="auto"/>
                    <w:ind w:right="26"/>
                    <w:rPr>
                      <w:rFonts w:hint="eastAsia" w:asciiTheme="minorEastAsia" w:hAnsiTheme="minorEastAsia" w:eastAsiaTheme="minorEastAsia"/>
                      <w:sz w:val="21"/>
                      <w:szCs w:val="21"/>
                    </w:rPr>
                  </w:pPr>
                </w:p>
              </w:tc>
              <w:tc>
                <w:tcPr>
                  <w:tcW w:w="1266" w:type="dxa"/>
                </w:tcPr>
                <w:p w14:paraId="73A5FAE0">
                  <w:pPr>
                    <w:snapToGrid w:val="0"/>
                    <w:spacing w:line="288" w:lineRule="auto"/>
                    <w:ind w:right="26"/>
                    <w:rPr>
                      <w:rFonts w:hint="eastAsia" w:asciiTheme="minorEastAsia" w:hAnsiTheme="minorEastAsia" w:eastAsiaTheme="minorEastAsia"/>
                      <w:sz w:val="21"/>
                      <w:szCs w:val="21"/>
                    </w:rPr>
                  </w:pPr>
                  <w:r>
                    <w:rPr>
                      <w:rFonts w:hint="eastAsia" w:ascii="Calibri" w:hAnsi="Calibri" w:cs="Calibri"/>
                      <w:sz w:val="21"/>
                      <w:szCs w:val="21"/>
                      <w:lang w:val="en-US" w:eastAsia="zh-CN"/>
                    </w:rPr>
                    <w:t>对其他小组的学前儿童语言教育模拟活动进行评价。</w:t>
                  </w:r>
                </w:p>
              </w:tc>
            </w:tr>
            <w:bookmarkEnd w:id="0"/>
          </w:tbl>
          <w:p w14:paraId="3EEDE5DE">
            <w:pPr>
              <w:pStyle w:val="14"/>
              <w:widowControl w:val="0"/>
              <w:jc w:val="left"/>
              <w:rPr>
                <w:rFonts w:hint="eastAsia" w:ascii="宋体" w:hAnsi="宋体"/>
                <w:bCs/>
              </w:rPr>
            </w:pPr>
          </w:p>
        </w:tc>
      </w:tr>
      <w:bookmarkEnd w:id="1"/>
      <w:bookmarkEnd w:id="2"/>
    </w:tbl>
    <w:p w14:paraId="5ABFEF30">
      <w:pPr>
        <w:pStyle w:val="17"/>
        <w:spacing w:before="326" w:beforeLines="100" w:after="163"/>
      </w:pPr>
      <w:r>
        <w:rPr>
          <w:rFonts w:hint="eastAsia"/>
        </w:rPr>
        <w:t>（三）课程教学方法与学时分配</w:t>
      </w:r>
    </w:p>
    <w:tbl>
      <w:tblPr>
        <w:tblStyle w:val="8"/>
        <w:tblW w:w="49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3374"/>
        <w:gridCol w:w="2113"/>
        <w:gridCol w:w="1731"/>
        <w:gridCol w:w="1166"/>
      </w:tblGrid>
      <w:tr w14:paraId="7D8A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137" w:hRule="atLeast"/>
          <w:jc w:val="center"/>
        </w:trPr>
        <w:tc>
          <w:tcPr>
            <w:tcW w:w="3376" w:type="dxa"/>
            <w:tcBorders>
              <w:top w:val="single" w:color="auto" w:sz="12" w:space="0"/>
              <w:left w:val="single" w:color="auto" w:sz="12" w:space="0"/>
            </w:tcBorders>
            <w:vAlign w:val="center"/>
          </w:tcPr>
          <w:p w14:paraId="1047EB9E">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2113" w:type="dxa"/>
            <w:tcBorders>
              <w:top w:val="single" w:color="auto" w:sz="12" w:space="0"/>
            </w:tcBorders>
            <w:vAlign w:val="center"/>
          </w:tcPr>
          <w:p w14:paraId="3226C472">
            <w:pPr>
              <w:pStyle w:val="13"/>
              <w:widowControl w:val="0"/>
              <w:rPr>
                <w:szCs w:val="21"/>
              </w:rPr>
            </w:pPr>
            <w:r>
              <w:rPr>
                <w:rFonts w:hint="eastAsia" w:ascii="黑体" w:hAnsi="黑体"/>
                <w:szCs w:val="21"/>
              </w:rPr>
              <w:t>教与学方式</w:t>
            </w:r>
          </w:p>
        </w:tc>
        <w:tc>
          <w:tcPr>
            <w:tcW w:w="1731" w:type="dxa"/>
            <w:tcBorders>
              <w:top w:val="single" w:color="auto" w:sz="12" w:space="0"/>
            </w:tcBorders>
            <w:vAlign w:val="center"/>
          </w:tcPr>
          <w:p w14:paraId="24EA7652">
            <w:pPr>
              <w:pStyle w:val="13"/>
              <w:widowControl w:val="0"/>
              <w:rPr>
                <w:rFonts w:hint="eastAsia" w:ascii="黑体" w:hAnsi="黑体"/>
                <w:szCs w:val="21"/>
                <w:highlight w:val="yellow"/>
              </w:rPr>
            </w:pPr>
            <w:r>
              <w:rPr>
                <w:rFonts w:hint="eastAsia" w:ascii="黑体" w:hAnsi="黑体"/>
                <w:szCs w:val="21"/>
                <w:highlight w:val="none"/>
              </w:rPr>
              <w:t>考核方式</w:t>
            </w:r>
          </w:p>
        </w:tc>
        <w:tc>
          <w:tcPr>
            <w:tcW w:w="1166" w:type="dxa"/>
            <w:tcBorders>
              <w:top w:val="single" w:color="auto" w:sz="12" w:space="0"/>
              <w:right w:val="single" w:color="auto" w:sz="12" w:space="0"/>
            </w:tcBorders>
            <w:vAlign w:val="center"/>
          </w:tcPr>
          <w:p w14:paraId="74BBFDA4">
            <w:pPr>
              <w:pStyle w:val="13"/>
              <w:widowControl w:val="0"/>
              <w:rPr>
                <w:rFonts w:hint="eastAsia" w:ascii="黑体" w:hAnsi="黑体" w:eastAsia="黑体"/>
                <w:bCs/>
                <w:sz w:val="21"/>
                <w:szCs w:val="21"/>
              </w:rPr>
            </w:pPr>
            <w:r>
              <w:rPr>
                <w:rFonts w:hint="eastAsia" w:ascii="黑体" w:hAnsi="黑体"/>
                <w:szCs w:val="21"/>
              </w:rPr>
              <w:t>学时</w:t>
            </w:r>
            <w:r>
              <w:rPr>
                <w:rFonts w:hint="eastAsia" w:ascii="黑体" w:hAnsi="黑体"/>
                <w:bCs w:val="0"/>
                <w:szCs w:val="21"/>
              </w:rPr>
              <w:t>分配</w:t>
            </w:r>
          </w:p>
        </w:tc>
      </w:tr>
      <w:tr w14:paraId="5613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376" w:type="dxa"/>
            <w:tcBorders>
              <w:left w:val="single" w:color="auto" w:sz="12" w:space="0"/>
            </w:tcBorders>
          </w:tcPr>
          <w:p w14:paraId="78ACD2DA">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第一单元</w:t>
            </w:r>
          </w:p>
          <w:p w14:paraId="3EF6BE0D">
            <w:pPr>
              <w:widowControl w:val="0"/>
              <w:snapToGrid w:val="0"/>
              <w:jc w:val="left"/>
              <w:rPr>
                <w:rFonts w:ascii="Times New Roman" w:hAnsi="Times New Roman"/>
                <w:bCs/>
                <w:sz w:val="21"/>
                <w:szCs w:val="21"/>
              </w:rPr>
            </w:pPr>
            <w:r>
              <w:rPr>
                <w:rFonts w:hint="eastAsia" w:asciiTheme="minorEastAsia" w:hAnsiTheme="minorEastAsia" w:eastAsiaTheme="minorEastAsia"/>
                <w:sz w:val="21"/>
                <w:szCs w:val="21"/>
              </w:rPr>
              <w:t>幼儿园语言教育概述</w:t>
            </w:r>
          </w:p>
        </w:tc>
        <w:tc>
          <w:tcPr>
            <w:tcW w:w="2113" w:type="dxa"/>
            <w:vAlign w:val="center"/>
          </w:tcPr>
          <w:p w14:paraId="1AE5D317">
            <w:pPr>
              <w:widowControl w:val="0"/>
              <w:snapToGrid w:val="0"/>
              <w:jc w:val="center"/>
              <w:rPr>
                <w:rFonts w:ascii="Times New Roman" w:hAnsi="Times New Roman"/>
                <w:bCs/>
                <w:sz w:val="21"/>
                <w:szCs w:val="21"/>
              </w:rPr>
            </w:pPr>
            <w:r>
              <w:rPr>
                <w:rFonts w:ascii="Times New Roman" w:hAnsi="Times New Roman"/>
                <w:bCs/>
                <w:sz w:val="21"/>
                <w:szCs w:val="21"/>
              </w:rPr>
              <w:t>课堂</w:t>
            </w:r>
            <w:r>
              <w:rPr>
                <w:rFonts w:hint="eastAsia" w:ascii="Times New Roman" w:hAnsi="Times New Roman"/>
                <w:bCs/>
                <w:sz w:val="21"/>
                <w:szCs w:val="21"/>
              </w:rPr>
              <w:t>讲授，自主学习</w:t>
            </w:r>
          </w:p>
        </w:tc>
        <w:tc>
          <w:tcPr>
            <w:tcW w:w="1731" w:type="dxa"/>
            <w:vAlign w:val="center"/>
          </w:tcPr>
          <w:p w14:paraId="1671CBB1">
            <w:pPr>
              <w:widowControl w:val="0"/>
              <w:snapToGrid w:val="0"/>
              <w:jc w:val="center"/>
              <w:rPr>
                <w:rFonts w:hint="eastAsia"/>
                <w:sz w:val="21"/>
                <w:szCs w:val="21"/>
                <w:highlight w:val="none"/>
              </w:rPr>
            </w:pPr>
            <w:r>
              <w:rPr>
                <w:rFonts w:hint="eastAsia" w:ascii="宋体" w:hAnsi="宋体" w:eastAsia="宋体" w:cs="宋体"/>
                <w:b w:val="0"/>
                <w:bCs w:val="0"/>
                <w:color w:val="000000"/>
                <w:sz w:val="21"/>
                <w:szCs w:val="21"/>
                <w:highlight w:val="none"/>
                <w:lang w:val="en-US" w:eastAsia="zh-CN" w:bidi="ar-SA"/>
              </w:rPr>
              <w:t>期末闭卷</w:t>
            </w:r>
            <w:r>
              <w:rPr>
                <w:rFonts w:hint="eastAsia"/>
                <w:sz w:val="21"/>
                <w:szCs w:val="21"/>
                <w:highlight w:val="none"/>
              </w:rPr>
              <w:t>考试</w:t>
            </w:r>
            <w:r>
              <w:rPr>
                <w:rFonts w:hint="eastAsia" w:ascii="Times New Roman" w:hAnsi="Times New Roman"/>
                <w:bCs/>
                <w:sz w:val="21"/>
                <w:szCs w:val="21"/>
                <w:highlight w:val="none"/>
              </w:rPr>
              <w:t>平时表现</w:t>
            </w:r>
          </w:p>
        </w:tc>
        <w:tc>
          <w:tcPr>
            <w:tcW w:w="1166" w:type="dxa"/>
            <w:tcBorders>
              <w:right w:val="single" w:color="auto" w:sz="12" w:space="0"/>
            </w:tcBorders>
            <w:vAlign w:val="center"/>
          </w:tcPr>
          <w:p w14:paraId="7DDFCF1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13AC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376" w:type="dxa"/>
            <w:tcBorders>
              <w:left w:val="single" w:color="auto" w:sz="12" w:space="0"/>
            </w:tcBorders>
          </w:tcPr>
          <w:p w14:paraId="12447A34">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第二单元</w:t>
            </w:r>
          </w:p>
          <w:p w14:paraId="336D78AA">
            <w:pPr>
              <w:widowControl w:val="0"/>
              <w:snapToGrid w:val="0"/>
              <w:jc w:val="left"/>
              <w:rPr>
                <w:rFonts w:ascii="Times New Roman" w:hAnsi="Times New Roman"/>
                <w:bCs/>
                <w:sz w:val="21"/>
                <w:szCs w:val="21"/>
              </w:rPr>
            </w:pPr>
            <w:r>
              <w:rPr>
                <w:rFonts w:hint="eastAsia" w:asciiTheme="minorEastAsia" w:hAnsiTheme="minorEastAsia" w:eastAsiaTheme="minorEastAsia"/>
                <w:sz w:val="21"/>
                <w:szCs w:val="21"/>
              </w:rPr>
              <w:t>幼儿园语言教育目标、内容、</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方法与活动设计</w:t>
            </w:r>
          </w:p>
        </w:tc>
        <w:tc>
          <w:tcPr>
            <w:tcW w:w="2113" w:type="dxa"/>
            <w:vAlign w:val="center"/>
          </w:tcPr>
          <w:p w14:paraId="09BAD965">
            <w:pPr>
              <w:widowControl w:val="0"/>
              <w:snapToGrid w:val="0"/>
              <w:jc w:val="center"/>
              <w:rPr>
                <w:rFonts w:ascii="Times New Roman" w:hAnsi="Times New Roman"/>
                <w:bCs/>
                <w:sz w:val="21"/>
                <w:szCs w:val="21"/>
              </w:rPr>
            </w:pPr>
            <w:r>
              <w:rPr>
                <w:rFonts w:hint="eastAsia" w:ascii="Times New Roman" w:hAnsi="Times New Roman"/>
                <w:bCs/>
                <w:sz w:val="21"/>
                <w:szCs w:val="21"/>
              </w:rPr>
              <w:t>课堂讲授，案例分析</w:t>
            </w:r>
          </w:p>
        </w:tc>
        <w:tc>
          <w:tcPr>
            <w:tcW w:w="1731" w:type="dxa"/>
            <w:vAlign w:val="center"/>
          </w:tcPr>
          <w:p w14:paraId="2F735035">
            <w:pPr>
              <w:widowControl w:val="0"/>
              <w:spacing w:line="240" w:lineRule="auto"/>
              <w:ind w:firstLine="0" w:firstLineChars="0"/>
              <w:jc w:val="center"/>
              <w:rPr>
                <w:rFonts w:hint="default"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小组模拟展示</w:t>
            </w:r>
          </w:p>
          <w:p w14:paraId="49104DF9">
            <w:pPr>
              <w:widowControl w:val="0"/>
              <w:spacing w:line="240" w:lineRule="auto"/>
              <w:ind w:firstLine="0" w:firstLineChars="0"/>
              <w:jc w:val="center"/>
              <w:rPr>
                <w:rFonts w:hint="default"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课后作业</w:t>
            </w:r>
          </w:p>
          <w:p w14:paraId="2BEF24D8">
            <w:pPr>
              <w:widowControl w:val="0"/>
              <w:snapToGrid w:val="0"/>
              <w:jc w:val="center"/>
              <w:rPr>
                <w:rFonts w:hint="eastAsia"/>
                <w:sz w:val="21"/>
                <w:szCs w:val="21"/>
                <w:highlight w:val="none"/>
              </w:rPr>
            </w:pPr>
            <w:r>
              <w:rPr>
                <w:rFonts w:hint="eastAsia" w:ascii="宋体" w:hAnsi="宋体" w:eastAsia="宋体" w:cs="宋体"/>
                <w:b w:val="0"/>
                <w:bCs w:val="0"/>
                <w:color w:val="000000"/>
                <w:sz w:val="21"/>
                <w:szCs w:val="21"/>
                <w:highlight w:val="none"/>
                <w:lang w:val="en-US" w:eastAsia="zh-CN" w:bidi="ar-SA"/>
              </w:rPr>
              <w:t>期末闭卷考试</w:t>
            </w:r>
          </w:p>
        </w:tc>
        <w:tc>
          <w:tcPr>
            <w:tcW w:w="1166" w:type="dxa"/>
            <w:tcBorders>
              <w:right w:val="single" w:color="auto" w:sz="12" w:space="0"/>
            </w:tcBorders>
            <w:vAlign w:val="center"/>
          </w:tcPr>
          <w:p w14:paraId="60329DA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4251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376" w:type="dxa"/>
            <w:tcBorders>
              <w:left w:val="single" w:color="auto" w:sz="12" w:space="0"/>
            </w:tcBorders>
          </w:tcPr>
          <w:p w14:paraId="57784C50">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第三单元</w:t>
            </w:r>
          </w:p>
          <w:p w14:paraId="6658EB62">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幼儿园谈话活动的设计与组织</w:t>
            </w:r>
          </w:p>
        </w:tc>
        <w:tc>
          <w:tcPr>
            <w:tcW w:w="2113" w:type="dxa"/>
            <w:vAlign w:val="center"/>
          </w:tcPr>
          <w:p w14:paraId="7C4AF4A7">
            <w:pPr>
              <w:widowControl w:val="0"/>
              <w:snapToGrid w:val="0"/>
              <w:jc w:val="center"/>
              <w:rPr>
                <w:rFonts w:ascii="Times New Roman" w:hAnsi="Times New Roman"/>
                <w:bCs/>
                <w:sz w:val="21"/>
                <w:szCs w:val="21"/>
              </w:rPr>
            </w:pPr>
            <w:r>
              <w:rPr>
                <w:rFonts w:hint="eastAsia" w:ascii="Times New Roman" w:hAnsi="Times New Roman"/>
                <w:bCs/>
                <w:sz w:val="21"/>
                <w:szCs w:val="21"/>
              </w:rPr>
              <w:t>课堂讲授，案例分析</w:t>
            </w:r>
          </w:p>
        </w:tc>
        <w:tc>
          <w:tcPr>
            <w:tcW w:w="1731" w:type="dxa"/>
            <w:vAlign w:val="center"/>
          </w:tcPr>
          <w:p w14:paraId="50996A0A">
            <w:pPr>
              <w:widowControl w:val="0"/>
              <w:spacing w:line="240" w:lineRule="auto"/>
              <w:ind w:firstLine="0" w:firstLineChars="0"/>
              <w:jc w:val="center"/>
              <w:rPr>
                <w:rFonts w:hint="default"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小组模拟展示</w:t>
            </w:r>
          </w:p>
          <w:p w14:paraId="7DCE0819">
            <w:pPr>
              <w:widowControl w:val="0"/>
              <w:spacing w:line="240" w:lineRule="auto"/>
              <w:ind w:firstLine="0" w:firstLineChars="0"/>
              <w:jc w:val="center"/>
              <w:rPr>
                <w:rFonts w:hint="default"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课后作业</w:t>
            </w:r>
          </w:p>
          <w:p w14:paraId="3A64F746">
            <w:pPr>
              <w:widowControl w:val="0"/>
              <w:snapToGrid w:val="0"/>
              <w:jc w:val="center"/>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期末闭卷考试</w:t>
            </w:r>
          </w:p>
          <w:p w14:paraId="054C380B">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rPr>
              <w:t>平时表现</w:t>
            </w:r>
          </w:p>
        </w:tc>
        <w:tc>
          <w:tcPr>
            <w:tcW w:w="1166" w:type="dxa"/>
            <w:tcBorders>
              <w:right w:val="single" w:color="auto" w:sz="12" w:space="0"/>
            </w:tcBorders>
            <w:vAlign w:val="center"/>
          </w:tcPr>
          <w:p w14:paraId="629893A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46B2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376" w:type="dxa"/>
            <w:tcBorders>
              <w:left w:val="single" w:color="auto" w:sz="12" w:space="0"/>
            </w:tcBorders>
          </w:tcPr>
          <w:p w14:paraId="12409025">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第四单元</w:t>
            </w:r>
          </w:p>
          <w:p w14:paraId="49851BD3">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幼儿园讲述活动的设计与组织</w:t>
            </w:r>
          </w:p>
        </w:tc>
        <w:tc>
          <w:tcPr>
            <w:tcW w:w="2113" w:type="dxa"/>
            <w:vAlign w:val="center"/>
          </w:tcPr>
          <w:p w14:paraId="128938E2">
            <w:pPr>
              <w:widowControl w:val="0"/>
              <w:snapToGrid w:val="0"/>
              <w:jc w:val="center"/>
              <w:rPr>
                <w:rFonts w:ascii="Times New Roman" w:hAnsi="Times New Roman"/>
                <w:bCs/>
                <w:sz w:val="21"/>
                <w:szCs w:val="21"/>
              </w:rPr>
            </w:pPr>
            <w:r>
              <w:rPr>
                <w:rFonts w:hint="eastAsia" w:ascii="Times New Roman" w:hAnsi="Times New Roman"/>
                <w:bCs/>
                <w:sz w:val="21"/>
                <w:szCs w:val="21"/>
              </w:rPr>
              <w:t>课堂讲授，案例分析</w:t>
            </w:r>
          </w:p>
        </w:tc>
        <w:tc>
          <w:tcPr>
            <w:tcW w:w="1731" w:type="dxa"/>
            <w:vAlign w:val="center"/>
          </w:tcPr>
          <w:p w14:paraId="010F67AE">
            <w:pPr>
              <w:widowControl w:val="0"/>
              <w:spacing w:line="240" w:lineRule="auto"/>
              <w:ind w:firstLine="0" w:firstLineChars="0"/>
              <w:jc w:val="center"/>
              <w:rPr>
                <w:rFonts w:hint="default"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小组模拟展示</w:t>
            </w:r>
          </w:p>
          <w:p w14:paraId="056ADBD5">
            <w:pPr>
              <w:widowControl w:val="0"/>
              <w:spacing w:line="240" w:lineRule="auto"/>
              <w:ind w:firstLine="0" w:firstLineChars="0"/>
              <w:jc w:val="center"/>
              <w:rPr>
                <w:rFonts w:hint="default"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课后作业</w:t>
            </w:r>
          </w:p>
          <w:p w14:paraId="6629F4A7">
            <w:pPr>
              <w:widowControl w:val="0"/>
              <w:snapToGrid w:val="0"/>
              <w:jc w:val="center"/>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期末闭卷考试</w:t>
            </w:r>
          </w:p>
          <w:p w14:paraId="304CC5B1">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rPr>
              <w:t>平时表现</w:t>
            </w:r>
          </w:p>
        </w:tc>
        <w:tc>
          <w:tcPr>
            <w:tcW w:w="1166" w:type="dxa"/>
            <w:tcBorders>
              <w:right w:val="single" w:color="auto" w:sz="12" w:space="0"/>
            </w:tcBorders>
            <w:vAlign w:val="center"/>
          </w:tcPr>
          <w:p w14:paraId="0AC50C21">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4E54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376" w:type="dxa"/>
            <w:tcBorders>
              <w:left w:val="single" w:color="auto" w:sz="12" w:space="0"/>
            </w:tcBorders>
          </w:tcPr>
          <w:p w14:paraId="0CCA5F6D">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第五单元</w:t>
            </w:r>
          </w:p>
          <w:p w14:paraId="4EEC19D2">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幼儿园文学作品活动的设计与组织</w:t>
            </w:r>
          </w:p>
        </w:tc>
        <w:tc>
          <w:tcPr>
            <w:tcW w:w="2113" w:type="dxa"/>
            <w:vAlign w:val="center"/>
          </w:tcPr>
          <w:p w14:paraId="52A76328">
            <w:pPr>
              <w:widowControl w:val="0"/>
              <w:snapToGrid w:val="0"/>
              <w:jc w:val="center"/>
              <w:rPr>
                <w:rFonts w:ascii="Times New Roman" w:hAnsi="Times New Roman"/>
                <w:bCs/>
                <w:sz w:val="21"/>
                <w:szCs w:val="21"/>
              </w:rPr>
            </w:pPr>
            <w:r>
              <w:rPr>
                <w:rFonts w:hint="eastAsia" w:ascii="Times New Roman" w:hAnsi="Times New Roman"/>
                <w:bCs/>
                <w:sz w:val="21"/>
                <w:szCs w:val="21"/>
              </w:rPr>
              <w:t>课堂讲授，案例分析</w:t>
            </w:r>
          </w:p>
        </w:tc>
        <w:tc>
          <w:tcPr>
            <w:tcW w:w="1731" w:type="dxa"/>
            <w:vAlign w:val="center"/>
          </w:tcPr>
          <w:p w14:paraId="5C5F2FC7">
            <w:pPr>
              <w:widowControl w:val="0"/>
              <w:spacing w:line="240" w:lineRule="auto"/>
              <w:ind w:firstLine="0" w:firstLineChars="0"/>
              <w:jc w:val="center"/>
              <w:rPr>
                <w:rFonts w:hint="default"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小组模拟展示</w:t>
            </w:r>
          </w:p>
          <w:p w14:paraId="525AF445">
            <w:pPr>
              <w:widowControl w:val="0"/>
              <w:spacing w:line="240" w:lineRule="auto"/>
              <w:ind w:firstLine="0" w:firstLineChars="0"/>
              <w:jc w:val="center"/>
              <w:rPr>
                <w:rFonts w:hint="default"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课后作业</w:t>
            </w:r>
          </w:p>
          <w:p w14:paraId="36EE013E">
            <w:pPr>
              <w:widowControl w:val="0"/>
              <w:snapToGrid w:val="0"/>
              <w:jc w:val="center"/>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期末闭卷考试</w:t>
            </w:r>
          </w:p>
          <w:p w14:paraId="5E906D2D">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rPr>
              <w:t>平时表现</w:t>
            </w:r>
          </w:p>
        </w:tc>
        <w:tc>
          <w:tcPr>
            <w:tcW w:w="1166" w:type="dxa"/>
            <w:tcBorders>
              <w:right w:val="single" w:color="auto" w:sz="12" w:space="0"/>
            </w:tcBorders>
            <w:vAlign w:val="center"/>
          </w:tcPr>
          <w:p w14:paraId="1472F695">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r>
      <w:tr w14:paraId="5766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376" w:type="dxa"/>
            <w:tcBorders>
              <w:left w:val="single" w:color="auto" w:sz="12" w:space="0"/>
            </w:tcBorders>
          </w:tcPr>
          <w:p w14:paraId="57F592F2">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第六单元</w:t>
            </w:r>
          </w:p>
          <w:p w14:paraId="2992DEFD">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幼儿园早期阅读活动的设计与组织</w:t>
            </w:r>
          </w:p>
        </w:tc>
        <w:tc>
          <w:tcPr>
            <w:tcW w:w="2113" w:type="dxa"/>
            <w:vAlign w:val="center"/>
          </w:tcPr>
          <w:p w14:paraId="0281652F">
            <w:pPr>
              <w:widowControl w:val="0"/>
              <w:snapToGrid w:val="0"/>
              <w:jc w:val="center"/>
              <w:rPr>
                <w:rFonts w:ascii="Times New Roman" w:hAnsi="Times New Roman"/>
                <w:bCs/>
                <w:sz w:val="21"/>
                <w:szCs w:val="21"/>
              </w:rPr>
            </w:pPr>
            <w:r>
              <w:rPr>
                <w:rFonts w:hint="eastAsia" w:ascii="Times New Roman" w:hAnsi="Times New Roman"/>
                <w:bCs/>
                <w:sz w:val="21"/>
                <w:szCs w:val="21"/>
              </w:rPr>
              <w:t>课堂讲授，案例分析</w:t>
            </w:r>
          </w:p>
        </w:tc>
        <w:tc>
          <w:tcPr>
            <w:tcW w:w="1731" w:type="dxa"/>
            <w:vAlign w:val="center"/>
          </w:tcPr>
          <w:p w14:paraId="57235A4E">
            <w:pPr>
              <w:widowControl w:val="0"/>
              <w:spacing w:line="240" w:lineRule="auto"/>
              <w:ind w:firstLine="0" w:firstLineChars="0"/>
              <w:jc w:val="center"/>
              <w:rPr>
                <w:rFonts w:hint="default"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小组模拟展示</w:t>
            </w:r>
          </w:p>
          <w:p w14:paraId="2517E688">
            <w:pPr>
              <w:widowControl w:val="0"/>
              <w:spacing w:line="240" w:lineRule="auto"/>
              <w:ind w:firstLine="0" w:firstLineChars="0"/>
              <w:jc w:val="center"/>
              <w:rPr>
                <w:rFonts w:hint="default"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课后作业</w:t>
            </w:r>
          </w:p>
          <w:p w14:paraId="6B8E2F78">
            <w:pPr>
              <w:widowControl w:val="0"/>
              <w:snapToGrid w:val="0"/>
              <w:jc w:val="center"/>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期末闭卷考试</w:t>
            </w:r>
          </w:p>
          <w:p w14:paraId="3C8EEDD3">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rPr>
              <w:t>平时表现</w:t>
            </w:r>
          </w:p>
        </w:tc>
        <w:tc>
          <w:tcPr>
            <w:tcW w:w="1166" w:type="dxa"/>
            <w:tcBorders>
              <w:right w:val="single" w:color="auto" w:sz="12" w:space="0"/>
            </w:tcBorders>
            <w:vAlign w:val="center"/>
          </w:tcPr>
          <w:p w14:paraId="37FC194C">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r>
      <w:tr w14:paraId="13F7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376" w:type="dxa"/>
            <w:tcBorders>
              <w:left w:val="single" w:color="auto" w:sz="12" w:space="0"/>
            </w:tcBorders>
          </w:tcPr>
          <w:p w14:paraId="7009CD2C">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第七单元</w:t>
            </w:r>
          </w:p>
          <w:p w14:paraId="4E65AA3D">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幼儿园语言教育活动的实施评价</w:t>
            </w:r>
          </w:p>
        </w:tc>
        <w:tc>
          <w:tcPr>
            <w:tcW w:w="2113" w:type="dxa"/>
            <w:vAlign w:val="center"/>
          </w:tcPr>
          <w:p w14:paraId="2D40D2E2">
            <w:pPr>
              <w:widowControl w:val="0"/>
              <w:snapToGrid w:val="0"/>
              <w:jc w:val="center"/>
              <w:rPr>
                <w:rFonts w:ascii="Times New Roman" w:hAnsi="Times New Roman"/>
                <w:bCs/>
                <w:sz w:val="21"/>
                <w:szCs w:val="21"/>
              </w:rPr>
            </w:pPr>
            <w:r>
              <w:rPr>
                <w:rFonts w:hint="eastAsia" w:ascii="Times New Roman" w:hAnsi="Times New Roman"/>
                <w:bCs/>
                <w:sz w:val="21"/>
                <w:szCs w:val="21"/>
              </w:rPr>
              <w:t>课堂讲授，案例分析</w:t>
            </w:r>
          </w:p>
        </w:tc>
        <w:tc>
          <w:tcPr>
            <w:tcW w:w="1731" w:type="dxa"/>
            <w:vAlign w:val="center"/>
          </w:tcPr>
          <w:p w14:paraId="407D47C2">
            <w:pPr>
              <w:widowControl w:val="0"/>
              <w:spacing w:line="240" w:lineRule="auto"/>
              <w:ind w:firstLine="0" w:firstLineChars="0"/>
              <w:jc w:val="center"/>
              <w:rPr>
                <w:rFonts w:hint="default"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小组模拟展示</w:t>
            </w:r>
          </w:p>
          <w:p w14:paraId="5B1FD536">
            <w:pPr>
              <w:widowControl w:val="0"/>
              <w:spacing w:line="240" w:lineRule="auto"/>
              <w:ind w:firstLine="0" w:firstLineChars="0"/>
              <w:jc w:val="center"/>
              <w:rPr>
                <w:rFonts w:hint="default"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课后作业</w:t>
            </w:r>
          </w:p>
          <w:p w14:paraId="50A7AF47">
            <w:pPr>
              <w:widowControl w:val="0"/>
              <w:snapToGrid w:val="0"/>
              <w:jc w:val="center"/>
              <w:rPr>
                <w:rFonts w:ascii="Times New Roman" w:hAnsi="Times New Roman"/>
                <w:bCs/>
                <w:sz w:val="21"/>
                <w:szCs w:val="21"/>
                <w:highlight w:val="yellow"/>
              </w:rPr>
            </w:pPr>
            <w:r>
              <w:rPr>
                <w:rFonts w:hint="eastAsia" w:ascii="宋体" w:hAnsi="宋体" w:eastAsia="宋体" w:cs="宋体"/>
                <w:b w:val="0"/>
                <w:bCs w:val="0"/>
                <w:color w:val="000000"/>
                <w:sz w:val="21"/>
                <w:szCs w:val="21"/>
                <w:highlight w:val="none"/>
                <w:lang w:val="en-US" w:eastAsia="zh-CN" w:bidi="ar-SA"/>
              </w:rPr>
              <w:t>期末闭卷考试</w:t>
            </w:r>
          </w:p>
        </w:tc>
        <w:tc>
          <w:tcPr>
            <w:tcW w:w="1166" w:type="dxa"/>
            <w:tcBorders>
              <w:right w:val="single" w:color="auto" w:sz="12" w:space="0"/>
            </w:tcBorders>
            <w:vAlign w:val="center"/>
          </w:tcPr>
          <w:p w14:paraId="78BB8951">
            <w:pPr>
              <w:widowControl w:val="0"/>
              <w:snapToGrid w:val="0"/>
              <w:jc w:val="center"/>
              <w:rPr>
                <w:rFonts w:ascii="Times New Roman" w:hAnsi="Times New Roman"/>
                <w:bCs/>
                <w:sz w:val="21"/>
                <w:szCs w:val="21"/>
              </w:rPr>
            </w:pPr>
            <w:r>
              <w:rPr>
                <w:rFonts w:hint="eastAsia" w:ascii="Times New Roman" w:hAnsi="Times New Roman"/>
                <w:bCs/>
                <w:sz w:val="21"/>
                <w:szCs w:val="21"/>
              </w:rPr>
              <w:t>2</w:t>
            </w:r>
            <w:bookmarkStart w:id="7" w:name="_GoBack"/>
            <w:bookmarkEnd w:id="7"/>
          </w:p>
        </w:tc>
      </w:tr>
      <w:tr w14:paraId="3481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7220" w:type="dxa"/>
            <w:gridSpan w:val="3"/>
            <w:tcBorders>
              <w:left w:val="single" w:color="auto" w:sz="12" w:space="0"/>
              <w:bottom w:val="single" w:color="auto" w:sz="12" w:space="0"/>
            </w:tcBorders>
            <w:vAlign w:val="center"/>
          </w:tcPr>
          <w:p w14:paraId="4994175A">
            <w:pPr>
              <w:pStyle w:val="13"/>
              <w:widowControl w:val="0"/>
            </w:pPr>
            <w:r>
              <w:rPr>
                <w:rFonts w:hint="eastAsia"/>
              </w:rPr>
              <w:t>合计</w:t>
            </w:r>
          </w:p>
        </w:tc>
        <w:tc>
          <w:tcPr>
            <w:tcW w:w="1166" w:type="dxa"/>
            <w:tcBorders>
              <w:bottom w:val="single" w:color="auto" w:sz="12" w:space="0"/>
              <w:right w:val="single" w:color="auto" w:sz="12" w:space="0"/>
            </w:tcBorders>
            <w:vAlign w:val="center"/>
          </w:tcPr>
          <w:p w14:paraId="1554EAD2">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r>
    </w:tbl>
    <w:p w14:paraId="4A6079A1">
      <w:pPr>
        <w:pStyle w:val="16"/>
        <w:spacing w:before="326" w:beforeLines="100" w:line="360" w:lineRule="auto"/>
        <w:ind w:firstLine="140" w:firstLineChars="50"/>
        <w:rPr>
          <w:rFonts w:hint="eastAsia" w:ascii="黑体" w:hAnsi="宋体"/>
        </w:rPr>
      </w:pPr>
      <w:bookmarkStart w:id="3" w:name="OLE_LINK2"/>
      <w:bookmarkStart w:id="4" w:name="OLE_LINK1"/>
      <w:r>
        <w:rPr>
          <w:rFonts w:hint="eastAsia" w:ascii="黑体" w:hAnsi="宋体"/>
        </w:rPr>
        <w:t>四、课程思政教学设计</w:t>
      </w:r>
    </w:p>
    <w:bookmarkEnd w:id="3"/>
    <w:bookmarkEnd w:id="4"/>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5E92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793" w:hRule="atLeast"/>
        </w:trPr>
        <w:tc>
          <w:tcPr>
            <w:tcW w:w="8276" w:type="dxa"/>
            <w:vAlign w:val="center"/>
          </w:tcPr>
          <w:p w14:paraId="3D6797FD">
            <w:pPr>
              <w:pStyle w:val="14"/>
              <w:widowControl w:val="0"/>
              <w:ind w:firstLine="420" w:firstLineChars="200"/>
              <w:jc w:val="left"/>
              <w:rPr>
                <w:rFonts w:hint="eastAsia" w:ascii="宋体" w:hAnsi="宋体"/>
              </w:rPr>
            </w:pPr>
            <w:r>
              <w:rPr>
                <w:rFonts w:hint="eastAsia" w:ascii="宋体" w:hAnsi="宋体"/>
              </w:rPr>
              <w:t>结合学前儿童语言教育课程的特点，在课程中融入最新阅读素材，让学生对幼儿语言教育感兴趣，树立正确的语言教育观念，</w:t>
            </w:r>
            <w:r>
              <w:rPr>
                <w:rFonts w:ascii="宋体" w:hAnsi="宋体"/>
              </w:rPr>
              <w:t>科学地考核学前</w:t>
            </w:r>
            <w:r>
              <w:rPr>
                <w:rFonts w:hint="eastAsia" w:ascii="宋体" w:hAnsi="宋体"/>
              </w:rPr>
              <w:t>儿童语言教育</w:t>
            </w:r>
            <w:r>
              <w:rPr>
                <w:rFonts w:ascii="宋体" w:hAnsi="宋体"/>
              </w:rPr>
              <w:t>课程，实现课程全方位全过程育人。</w:t>
            </w:r>
          </w:p>
          <w:p w14:paraId="4A3E875F">
            <w:pPr>
              <w:pStyle w:val="14"/>
              <w:widowControl w:val="0"/>
              <w:ind w:firstLine="420" w:firstLineChars="200"/>
              <w:jc w:val="left"/>
              <w:rPr>
                <w:rFonts w:hint="eastAsia" w:ascii="宋体" w:hAnsi="宋体"/>
              </w:rPr>
            </w:pPr>
            <w:r>
              <w:rPr>
                <w:rFonts w:hint="eastAsia" w:ascii="宋体" w:hAnsi="宋体"/>
              </w:rPr>
              <w:t>从课程教学内容中探索思政元素。</w:t>
            </w:r>
            <w:r>
              <w:rPr>
                <w:rFonts w:ascii="宋体" w:hAnsi="宋体"/>
              </w:rPr>
              <w:t>精选贴切的教育案例</w:t>
            </w:r>
            <w:r>
              <w:rPr>
                <w:rFonts w:hint="eastAsia" w:ascii="宋体" w:hAnsi="宋体"/>
              </w:rPr>
              <w:t>，</w:t>
            </w:r>
            <w:r>
              <w:rPr>
                <w:rFonts w:ascii="宋体" w:hAnsi="宋体"/>
              </w:rPr>
              <w:t>针对每一单元的教学内容，选择</w:t>
            </w:r>
            <w:r>
              <w:rPr>
                <w:rFonts w:hint="eastAsia" w:ascii="宋体" w:hAnsi="宋体"/>
              </w:rPr>
              <w:t>优秀的阅读材料，</w:t>
            </w:r>
            <w:r>
              <w:rPr>
                <w:rFonts w:ascii="宋体" w:hAnsi="宋体"/>
              </w:rPr>
              <w:t>观看优秀的课堂活动案例，</w:t>
            </w:r>
            <w:r>
              <w:rPr>
                <w:rFonts w:hint="eastAsia"/>
              </w:rPr>
              <w:t>帮助学生深刻理解幼儿语言教育，掌握学前儿童语言教育的指导策略，能够设计组织和指导实施学前儿童的语言教育活动，并</w:t>
            </w:r>
            <w:r>
              <w:t>在</w:t>
            </w:r>
            <w:r>
              <w:rPr>
                <w:rFonts w:hint="eastAsia"/>
              </w:rPr>
              <w:t>语言教育</w:t>
            </w:r>
            <w:r>
              <w:t>活动中</w:t>
            </w:r>
            <w:r>
              <w:rPr>
                <w:rFonts w:hint="eastAsia"/>
              </w:rPr>
              <w:t>树立</w:t>
            </w:r>
            <w:r>
              <w:rPr>
                <w:rFonts w:ascii="宋体" w:hAnsi="宋体"/>
              </w:rPr>
              <w:t>幼儿为本和爱与自由</w:t>
            </w:r>
            <w:r>
              <w:rPr>
                <w:rFonts w:hint="eastAsia"/>
              </w:rPr>
              <w:t>的</w:t>
            </w:r>
            <w:r>
              <w:rPr>
                <w:rFonts w:ascii="宋体" w:hAnsi="宋体"/>
              </w:rPr>
              <w:t>理念</w:t>
            </w:r>
            <w:r>
              <w:rPr>
                <w:rFonts w:hint="eastAsia"/>
              </w:rPr>
              <w:t>，</w:t>
            </w:r>
            <w:r>
              <w:t>践行科学的儿童观和教育观，努力做学前儿童</w:t>
            </w:r>
            <w:r>
              <w:rPr>
                <w:rFonts w:hint="eastAsia"/>
              </w:rPr>
              <w:t>语言发展</w:t>
            </w:r>
            <w:r>
              <w:t>的启蒙者和引导者</w:t>
            </w:r>
            <w:r>
              <w:rPr>
                <w:rFonts w:hint="eastAsia"/>
              </w:rPr>
              <w:t>，为以后从事幼儿教育领域研究和实践工作奠定坚实基础。</w:t>
            </w:r>
          </w:p>
          <w:p w14:paraId="5A1D022B">
            <w:pPr>
              <w:pStyle w:val="14"/>
              <w:widowControl w:val="0"/>
              <w:ind w:firstLine="420" w:firstLineChars="200"/>
              <w:jc w:val="left"/>
            </w:pPr>
            <w:r>
              <w:rPr>
                <w:rFonts w:hint="eastAsia" w:ascii="宋体" w:hAnsi="宋体"/>
              </w:rPr>
              <w:t>从课程效果评价中探索思政元素。构建多维化的学习效果评价模式，尤其学生通过自评、小组互评方式，有针对性、有目标地评价自己的不足、进步和发展，使学生能够从多维度正确认识自己，发展自己。</w:t>
            </w:r>
          </w:p>
        </w:tc>
      </w:tr>
    </w:tbl>
    <w:p w14:paraId="13F3A459">
      <w:pPr>
        <w:pStyle w:val="16"/>
        <w:spacing w:before="326" w:beforeLines="100" w:line="360" w:lineRule="auto"/>
        <w:rPr>
          <w:rFonts w:hint="eastAsia" w:ascii="黑体" w:hAnsi="宋体"/>
        </w:rPr>
      </w:pPr>
      <w:r>
        <w:rPr>
          <w:rFonts w:hint="eastAsia" w:ascii="黑体" w:hAnsi="宋体"/>
        </w:rPr>
        <w:t>五、课程考核</w:t>
      </w:r>
      <w:bookmarkStart w:id="5" w:name="OLE_LINK4"/>
      <w:bookmarkStart w:id="6" w:name="OLE_LINK3"/>
    </w:p>
    <w:bookmarkEnd w:id="5"/>
    <w:bookmarkEnd w:id="6"/>
    <w:p w14:paraId="7C81DE41">
      <w:pPr>
        <w:widowControl w:val="0"/>
        <w:spacing w:line="360" w:lineRule="auto"/>
        <w:ind w:firstLine="0" w:firstLineChars="0"/>
        <w:jc w:val="center"/>
        <w:rPr>
          <w:rFonts w:hint="eastAsia" w:ascii="黑体" w:hAnsi="黑体" w:eastAsia="黑体" w:cs="宋体"/>
          <w:bCs/>
          <w:sz w:val="24"/>
          <w:szCs w:val="24"/>
          <w:lang w:val="en-US" w:eastAsia="zh-CN" w:bidi="ar-SA"/>
        </w:rPr>
      </w:pPr>
      <w:r>
        <w:rPr>
          <w:rFonts w:hint="eastAsia" w:ascii="黑体" w:hAnsi="黑体" w:eastAsia="黑体" w:cs="宋体"/>
          <w:bCs/>
          <w:sz w:val="24"/>
          <w:szCs w:val="24"/>
          <w:lang w:val="en-US" w:eastAsia="zh-CN" w:bidi="ar-SA"/>
        </w:rPr>
        <w:t>课程目标、考核内容、考核方式和占比对应表</w:t>
      </w:r>
    </w:p>
    <w:tbl>
      <w:tblPr>
        <w:tblStyle w:val="7"/>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2093"/>
        <w:gridCol w:w="2551"/>
        <w:gridCol w:w="2268"/>
        <w:gridCol w:w="1610"/>
      </w:tblGrid>
      <w:tr w14:paraId="1503573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2093" w:type="dxa"/>
            <w:tcBorders>
              <w:tl2br w:val="nil"/>
              <w:tr2bl w:val="nil"/>
            </w:tcBorders>
            <w:shd w:val="clear" w:color="auto" w:fill="auto"/>
            <w:vAlign w:val="center"/>
          </w:tcPr>
          <w:p w14:paraId="4F61BBD7">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课程目标</w:t>
            </w:r>
          </w:p>
        </w:tc>
        <w:tc>
          <w:tcPr>
            <w:tcW w:w="2551" w:type="dxa"/>
            <w:tcBorders>
              <w:tl2br w:val="nil"/>
              <w:tr2bl w:val="nil"/>
            </w:tcBorders>
            <w:shd w:val="clear" w:color="auto" w:fill="auto"/>
            <w:vAlign w:val="center"/>
          </w:tcPr>
          <w:p w14:paraId="4C30AAAD">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考核内容</w:t>
            </w:r>
          </w:p>
        </w:tc>
        <w:tc>
          <w:tcPr>
            <w:tcW w:w="2268" w:type="dxa"/>
            <w:tcBorders>
              <w:tl2br w:val="nil"/>
              <w:tr2bl w:val="nil"/>
            </w:tcBorders>
            <w:shd w:val="clear" w:color="auto" w:fill="auto"/>
            <w:vAlign w:val="center"/>
          </w:tcPr>
          <w:p w14:paraId="7E7A524D">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考核方式</w:t>
            </w:r>
          </w:p>
        </w:tc>
        <w:tc>
          <w:tcPr>
            <w:tcW w:w="1610" w:type="dxa"/>
            <w:tcBorders>
              <w:tl2br w:val="nil"/>
              <w:tr2bl w:val="nil"/>
            </w:tcBorders>
            <w:shd w:val="clear" w:color="auto" w:fill="auto"/>
            <w:vAlign w:val="center"/>
          </w:tcPr>
          <w:p w14:paraId="2F56E4FC">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占比</w:t>
            </w:r>
          </w:p>
        </w:tc>
      </w:tr>
      <w:tr w14:paraId="6FB4B06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2093" w:type="dxa"/>
            <w:tcBorders>
              <w:tl2br w:val="nil"/>
              <w:tr2bl w:val="nil"/>
            </w:tcBorders>
            <w:shd w:val="clear" w:color="auto" w:fill="auto"/>
            <w:vAlign w:val="center"/>
          </w:tcPr>
          <w:p w14:paraId="47C49A6F">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目标1</w:t>
            </w:r>
          </w:p>
        </w:tc>
        <w:tc>
          <w:tcPr>
            <w:tcW w:w="2551" w:type="dxa"/>
            <w:tcBorders>
              <w:tl2br w:val="nil"/>
              <w:tr2bl w:val="nil"/>
            </w:tcBorders>
            <w:shd w:val="clear" w:color="auto" w:fill="auto"/>
            <w:vAlign w:val="center"/>
          </w:tcPr>
          <w:p w14:paraId="3B1E320B">
            <w:pPr>
              <w:widowControl w:val="0"/>
              <w:spacing w:line="240" w:lineRule="auto"/>
              <w:ind w:firstLine="0" w:firstLineChars="0"/>
              <w:jc w:val="both"/>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领域知识</w:t>
            </w:r>
            <w:r>
              <w:rPr>
                <w:rFonts w:hint="eastAsia" w:cs="宋体"/>
                <w:b w:val="0"/>
                <w:bCs w:val="0"/>
                <w:color w:val="000000"/>
                <w:sz w:val="21"/>
                <w:szCs w:val="21"/>
                <w:highlight w:val="none"/>
                <w:lang w:val="en-US" w:eastAsia="zh-CN" w:bidi="ar-SA"/>
              </w:rPr>
              <w:t>与</w:t>
            </w:r>
            <w:r>
              <w:rPr>
                <w:rFonts w:hint="eastAsia" w:ascii="宋体" w:hAnsi="宋体" w:eastAsia="宋体" w:cs="宋体"/>
                <w:b w:val="0"/>
                <w:bCs w:val="0"/>
                <w:color w:val="000000"/>
                <w:sz w:val="21"/>
                <w:szCs w:val="21"/>
                <w:highlight w:val="none"/>
                <w:lang w:val="en-US" w:eastAsia="zh-CN" w:bidi="ar-SA"/>
              </w:rPr>
              <w:t>核心经验，</w:t>
            </w:r>
          </w:p>
          <w:p w14:paraId="63A3FA63">
            <w:pPr>
              <w:widowControl w:val="0"/>
              <w:spacing w:line="240" w:lineRule="auto"/>
              <w:ind w:firstLine="0" w:firstLineChars="0"/>
              <w:jc w:val="both"/>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活动设计与组织指导策略</w:t>
            </w:r>
          </w:p>
        </w:tc>
        <w:tc>
          <w:tcPr>
            <w:tcW w:w="2268" w:type="dxa"/>
            <w:tcBorders>
              <w:tl2br w:val="nil"/>
              <w:tr2bl w:val="nil"/>
            </w:tcBorders>
            <w:shd w:val="clear" w:color="auto" w:fill="auto"/>
            <w:vAlign w:val="center"/>
          </w:tcPr>
          <w:p w14:paraId="7CBC0DCF">
            <w:pPr>
              <w:widowControl w:val="0"/>
              <w:spacing w:line="24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期末闭卷考试</w:t>
            </w:r>
          </w:p>
        </w:tc>
        <w:tc>
          <w:tcPr>
            <w:tcW w:w="1610" w:type="dxa"/>
            <w:tcBorders>
              <w:tl2br w:val="nil"/>
              <w:tr2bl w:val="nil"/>
            </w:tcBorders>
            <w:shd w:val="clear" w:color="auto" w:fill="auto"/>
            <w:vAlign w:val="center"/>
          </w:tcPr>
          <w:p w14:paraId="1A412451">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cs="宋体"/>
                <w:b w:val="0"/>
                <w:bCs w:val="0"/>
                <w:color w:val="000000"/>
                <w:sz w:val="21"/>
                <w:szCs w:val="21"/>
                <w:highlight w:val="none"/>
                <w:lang w:val="en-US" w:eastAsia="zh-CN" w:bidi="ar-SA"/>
              </w:rPr>
              <w:t>2</w:t>
            </w:r>
            <w:r>
              <w:rPr>
                <w:rFonts w:hint="eastAsia" w:ascii="宋体" w:hAnsi="宋体" w:eastAsia="宋体" w:cs="宋体"/>
                <w:b w:val="0"/>
                <w:bCs w:val="0"/>
                <w:color w:val="000000"/>
                <w:sz w:val="21"/>
                <w:szCs w:val="21"/>
                <w:highlight w:val="none"/>
                <w:lang w:val="en-US" w:eastAsia="zh-CN" w:bidi="ar-SA"/>
              </w:rPr>
              <w:t>5%</w:t>
            </w:r>
          </w:p>
        </w:tc>
      </w:tr>
      <w:tr w14:paraId="61447FE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2093" w:type="dxa"/>
            <w:tcBorders>
              <w:tl2br w:val="nil"/>
              <w:tr2bl w:val="nil"/>
            </w:tcBorders>
            <w:shd w:val="clear" w:color="auto" w:fill="auto"/>
            <w:vAlign w:val="center"/>
          </w:tcPr>
          <w:p w14:paraId="1F82B791">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目标2</w:t>
            </w:r>
          </w:p>
        </w:tc>
        <w:tc>
          <w:tcPr>
            <w:tcW w:w="2551" w:type="dxa"/>
            <w:tcBorders>
              <w:tl2br w:val="nil"/>
              <w:tr2bl w:val="nil"/>
            </w:tcBorders>
            <w:shd w:val="clear" w:color="auto" w:fill="auto"/>
            <w:vAlign w:val="center"/>
          </w:tcPr>
          <w:p w14:paraId="6FD14BD4">
            <w:pPr>
              <w:widowControl w:val="0"/>
              <w:spacing w:line="240" w:lineRule="auto"/>
              <w:ind w:firstLine="0" w:firstLineChars="0"/>
              <w:jc w:val="both"/>
              <w:rPr>
                <w:rFonts w:hint="default" w:ascii="宋体" w:hAnsi="宋体" w:eastAsia="宋体" w:cs="宋体"/>
                <w:b w:val="0"/>
                <w:bCs w:val="0"/>
                <w:color w:val="000000"/>
                <w:sz w:val="21"/>
                <w:szCs w:val="21"/>
                <w:highlight w:val="none"/>
                <w:lang w:val="en-US" w:eastAsia="zh-CN" w:bidi="ar-SA"/>
              </w:rPr>
            </w:pPr>
            <w:r>
              <w:rPr>
                <w:rFonts w:hint="eastAsia" w:cs="宋体" w:asciiTheme="minorEastAsia" w:hAnsiTheme="minorEastAsia" w:eastAsiaTheme="minorEastAsia"/>
                <w:color w:val="000000" w:themeColor="text1"/>
                <w:sz w:val="21"/>
                <w:szCs w:val="21"/>
                <w:highlight w:val="none"/>
                <w:lang w:val="en-US" w:eastAsia="zh-CN" w:bidi="ar-SA"/>
                <w14:textFill>
                  <w14:solidFill>
                    <w14:schemeClr w14:val="tx1"/>
                  </w14:solidFill>
                </w14:textFill>
              </w:rPr>
              <w:t>幼儿故事阅读理解能力、语言与文字表达能力和小组交流沟通能力</w:t>
            </w:r>
          </w:p>
        </w:tc>
        <w:tc>
          <w:tcPr>
            <w:tcW w:w="2268" w:type="dxa"/>
            <w:tcBorders>
              <w:tl2br w:val="nil"/>
              <w:tr2bl w:val="nil"/>
            </w:tcBorders>
            <w:shd w:val="clear" w:color="auto" w:fill="auto"/>
            <w:vAlign w:val="center"/>
          </w:tcPr>
          <w:p w14:paraId="246ACAE3">
            <w:pPr>
              <w:widowControl w:val="0"/>
              <w:spacing w:line="240" w:lineRule="auto"/>
              <w:ind w:firstLine="0" w:firstLineChars="0"/>
              <w:jc w:val="center"/>
              <w:rPr>
                <w:rFonts w:hint="eastAsia"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小组模拟展示</w:t>
            </w:r>
          </w:p>
          <w:p w14:paraId="60F01571">
            <w:pPr>
              <w:widowControl w:val="0"/>
              <w:spacing w:line="240" w:lineRule="auto"/>
              <w:ind w:firstLine="0" w:firstLineChars="0"/>
              <w:jc w:val="center"/>
              <w:rPr>
                <w:rFonts w:hint="default" w:cs="宋体"/>
                <w:b w:val="0"/>
                <w:bCs w:val="0"/>
                <w:color w:val="auto"/>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课后作业</w:t>
            </w:r>
          </w:p>
        </w:tc>
        <w:tc>
          <w:tcPr>
            <w:tcW w:w="1610" w:type="dxa"/>
            <w:tcBorders>
              <w:tl2br w:val="nil"/>
              <w:tr2bl w:val="nil"/>
            </w:tcBorders>
            <w:shd w:val="clear" w:color="auto" w:fill="auto"/>
            <w:vAlign w:val="center"/>
          </w:tcPr>
          <w:p w14:paraId="2B86E5A0">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cs="宋体"/>
                <w:b w:val="0"/>
                <w:bCs w:val="0"/>
                <w:color w:val="000000"/>
                <w:sz w:val="21"/>
                <w:szCs w:val="21"/>
                <w:highlight w:val="none"/>
                <w:lang w:val="en-US" w:eastAsia="zh-CN" w:bidi="ar-SA"/>
              </w:rPr>
              <w:t>20</w:t>
            </w:r>
            <w:r>
              <w:rPr>
                <w:rFonts w:hint="eastAsia" w:ascii="宋体" w:hAnsi="宋体" w:eastAsia="宋体" w:cs="宋体"/>
                <w:b w:val="0"/>
                <w:bCs w:val="0"/>
                <w:color w:val="000000"/>
                <w:sz w:val="21"/>
                <w:szCs w:val="21"/>
                <w:highlight w:val="none"/>
                <w:lang w:val="en-US" w:eastAsia="zh-CN" w:bidi="ar-SA"/>
              </w:rPr>
              <w:t>%</w:t>
            </w:r>
          </w:p>
        </w:tc>
      </w:tr>
      <w:tr w14:paraId="0AAC176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2093" w:type="dxa"/>
            <w:tcBorders>
              <w:tl2br w:val="nil"/>
              <w:tr2bl w:val="nil"/>
            </w:tcBorders>
            <w:shd w:val="clear" w:color="auto" w:fill="auto"/>
            <w:vAlign w:val="center"/>
          </w:tcPr>
          <w:p w14:paraId="05D67A60">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目标3</w:t>
            </w:r>
          </w:p>
        </w:tc>
        <w:tc>
          <w:tcPr>
            <w:tcW w:w="2551" w:type="dxa"/>
            <w:tcBorders>
              <w:tl2br w:val="nil"/>
              <w:tr2bl w:val="nil"/>
            </w:tcBorders>
            <w:shd w:val="clear" w:color="auto" w:fill="auto"/>
            <w:vAlign w:val="center"/>
          </w:tcPr>
          <w:p w14:paraId="0FB4AD2D">
            <w:pPr>
              <w:widowControl w:val="0"/>
              <w:spacing w:line="240" w:lineRule="auto"/>
              <w:ind w:firstLine="0" w:firstLineChars="0"/>
              <w:jc w:val="both"/>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模拟设计、组织实施和评价学前儿童</w:t>
            </w:r>
            <w:r>
              <w:rPr>
                <w:rFonts w:hint="eastAsia" w:cs="宋体"/>
                <w:b w:val="0"/>
                <w:bCs w:val="0"/>
                <w:color w:val="000000"/>
                <w:sz w:val="21"/>
                <w:szCs w:val="21"/>
                <w:highlight w:val="none"/>
                <w:lang w:val="en-US" w:eastAsia="zh-CN" w:bidi="ar-SA"/>
              </w:rPr>
              <w:t>语言活动</w:t>
            </w:r>
          </w:p>
        </w:tc>
        <w:tc>
          <w:tcPr>
            <w:tcW w:w="2268" w:type="dxa"/>
            <w:tcBorders>
              <w:tl2br w:val="nil"/>
              <w:tr2bl w:val="nil"/>
            </w:tcBorders>
            <w:shd w:val="clear" w:color="auto" w:fill="auto"/>
            <w:vAlign w:val="center"/>
          </w:tcPr>
          <w:p w14:paraId="6B35BE05">
            <w:pPr>
              <w:widowControl w:val="0"/>
              <w:spacing w:line="240" w:lineRule="auto"/>
              <w:ind w:firstLine="0" w:firstLineChars="0"/>
              <w:jc w:val="center"/>
              <w:rPr>
                <w:rFonts w:hint="default"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小组模拟展示</w:t>
            </w:r>
          </w:p>
          <w:p w14:paraId="5BC1DA17">
            <w:pPr>
              <w:widowControl w:val="0"/>
              <w:spacing w:line="240" w:lineRule="auto"/>
              <w:ind w:firstLine="0" w:firstLineChars="0"/>
              <w:jc w:val="center"/>
              <w:rPr>
                <w:rFonts w:hint="default"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课后作业</w:t>
            </w:r>
          </w:p>
          <w:p w14:paraId="5B6AE5F0">
            <w:pPr>
              <w:widowControl w:val="0"/>
              <w:spacing w:line="240" w:lineRule="auto"/>
              <w:ind w:firstLine="0" w:firstLineChars="0"/>
              <w:jc w:val="center"/>
              <w:rPr>
                <w:rFonts w:hint="default"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期末闭卷考试</w:t>
            </w:r>
          </w:p>
        </w:tc>
        <w:tc>
          <w:tcPr>
            <w:tcW w:w="1610" w:type="dxa"/>
            <w:tcBorders>
              <w:tl2br w:val="nil"/>
              <w:tr2bl w:val="nil"/>
            </w:tcBorders>
            <w:shd w:val="clear" w:color="auto" w:fill="auto"/>
            <w:vAlign w:val="center"/>
          </w:tcPr>
          <w:p w14:paraId="077A51C5">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cs="宋体"/>
                <w:b w:val="0"/>
                <w:bCs w:val="0"/>
                <w:color w:val="000000"/>
                <w:sz w:val="21"/>
                <w:szCs w:val="21"/>
                <w:highlight w:val="none"/>
                <w:lang w:val="en-US" w:eastAsia="zh-CN" w:bidi="ar-SA"/>
              </w:rPr>
              <w:t>4</w:t>
            </w:r>
            <w:r>
              <w:rPr>
                <w:rFonts w:hint="eastAsia" w:ascii="宋体" w:hAnsi="宋体" w:eastAsia="宋体" w:cs="宋体"/>
                <w:b w:val="0"/>
                <w:bCs w:val="0"/>
                <w:color w:val="000000"/>
                <w:sz w:val="21"/>
                <w:szCs w:val="21"/>
                <w:highlight w:val="none"/>
                <w:lang w:val="en-US" w:eastAsia="zh-CN" w:bidi="ar-SA"/>
              </w:rPr>
              <w:t>0%</w:t>
            </w:r>
          </w:p>
        </w:tc>
      </w:tr>
      <w:tr w14:paraId="2919F06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2093" w:type="dxa"/>
            <w:tcBorders>
              <w:tl2br w:val="nil"/>
              <w:tr2bl w:val="nil"/>
            </w:tcBorders>
            <w:shd w:val="clear" w:color="auto" w:fill="auto"/>
            <w:vAlign w:val="center"/>
          </w:tcPr>
          <w:p w14:paraId="4EF87659">
            <w:pPr>
              <w:widowControl w:val="0"/>
              <w:spacing w:line="360" w:lineRule="auto"/>
              <w:ind w:firstLine="0" w:firstLineChars="0"/>
              <w:jc w:val="center"/>
              <w:rPr>
                <w:rFonts w:hint="eastAsia"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w:t>
            </w:r>
            <w:r>
              <w:rPr>
                <w:rFonts w:hint="eastAsia" w:cs="宋体"/>
                <w:b/>
                <w:bCs/>
                <w:color w:val="000000"/>
                <w:sz w:val="21"/>
                <w:szCs w:val="21"/>
                <w:highlight w:val="none"/>
                <w:lang w:val="en-US" w:eastAsia="zh-CN" w:bidi="ar-SA"/>
              </w:rPr>
              <w:t>4</w:t>
            </w:r>
          </w:p>
        </w:tc>
        <w:tc>
          <w:tcPr>
            <w:tcW w:w="2551" w:type="dxa"/>
            <w:tcBorders>
              <w:tl2br w:val="nil"/>
              <w:tr2bl w:val="nil"/>
            </w:tcBorders>
            <w:shd w:val="clear" w:color="auto" w:fill="auto"/>
            <w:vAlign w:val="center"/>
          </w:tcPr>
          <w:p w14:paraId="3FD6CC99">
            <w:pPr>
              <w:widowControl w:val="0"/>
              <w:spacing w:line="240" w:lineRule="auto"/>
              <w:ind w:firstLine="0" w:firstLineChars="0"/>
              <w:jc w:val="both"/>
              <w:rPr>
                <w:rFonts w:hint="eastAsia" w:cs="宋体"/>
                <w:b w:val="0"/>
                <w:bCs w:val="0"/>
                <w:color w:val="000000"/>
                <w:sz w:val="21"/>
                <w:szCs w:val="21"/>
                <w:highlight w:val="none"/>
                <w:lang w:val="en-US" w:eastAsia="zh-CN" w:bidi="ar-SA"/>
              </w:rPr>
            </w:pPr>
            <w:r>
              <w:rPr>
                <w:rFonts w:hint="eastAsia" w:cs="宋体"/>
                <w:b w:val="0"/>
                <w:bCs w:val="0"/>
                <w:color w:val="000000"/>
                <w:sz w:val="21"/>
                <w:szCs w:val="21"/>
                <w:highlight w:val="none"/>
                <w:lang w:val="en-US" w:eastAsia="zh-CN" w:bidi="ar-SA"/>
              </w:rPr>
              <w:t>学前儿童语言教育</w:t>
            </w:r>
            <w:r>
              <w:rPr>
                <w:rFonts w:hint="eastAsia" w:ascii="宋体" w:hAnsi="宋体" w:eastAsia="宋体" w:cs="宋体"/>
                <w:b w:val="0"/>
                <w:bCs w:val="0"/>
                <w:color w:val="000000"/>
                <w:sz w:val="21"/>
                <w:szCs w:val="21"/>
                <w:highlight w:val="none"/>
                <w:lang w:val="en-US" w:eastAsia="zh-CN" w:bidi="ar-SA"/>
              </w:rPr>
              <w:t>兴趣，科学儿童观、教育观</w:t>
            </w:r>
            <w:r>
              <w:rPr>
                <w:rFonts w:hint="eastAsia" w:cs="宋体"/>
                <w:b w:val="0"/>
                <w:bCs w:val="0"/>
                <w:color w:val="000000"/>
                <w:sz w:val="21"/>
                <w:szCs w:val="21"/>
                <w:highlight w:val="none"/>
                <w:lang w:val="en-US" w:eastAsia="zh-CN" w:bidi="ar-SA"/>
              </w:rPr>
              <w:t>和</w:t>
            </w:r>
            <w:r>
              <w:rPr>
                <w:rFonts w:hint="eastAsia" w:ascii="宋体" w:hAnsi="宋体" w:eastAsia="宋体" w:cs="宋体"/>
                <w:b w:val="0"/>
                <w:bCs w:val="0"/>
                <w:color w:val="000000"/>
                <w:sz w:val="21"/>
                <w:szCs w:val="21"/>
                <w:highlight w:val="none"/>
                <w:lang w:val="en-US" w:eastAsia="zh-CN" w:bidi="ar-SA"/>
              </w:rPr>
              <w:t>教师观</w:t>
            </w:r>
          </w:p>
        </w:tc>
        <w:tc>
          <w:tcPr>
            <w:tcW w:w="2268" w:type="dxa"/>
            <w:tcBorders>
              <w:tl2br w:val="nil"/>
              <w:tr2bl w:val="nil"/>
            </w:tcBorders>
            <w:shd w:val="clear" w:color="auto" w:fill="auto"/>
            <w:vAlign w:val="center"/>
          </w:tcPr>
          <w:p w14:paraId="50A9BC46">
            <w:pPr>
              <w:widowControl w:val="0"/>
              <w:spacing w:line="240" w:lineRule="auto"/>
              <w:ind w:firstLine="0" w:firstLineChars="0"/>
              <w:jc w:val="center"/>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平时表现</w:t>
            </w:r>
          </w:p>
        </w:tc>
        <w:tc>
          <w:tcPr>
            <w:tcW w:w="1610" w:type="dxa"/>
            <w:tcBorders>
              <w:tl2br w:val="nil"/>
              <w:tr2bl w:val="nil"/>
            </w:tcBorders>
            <w:shd w:val="clear" w:color="auto" w:fill="auto"/>
            <w:vAlign w:val="center"/>
          </w:tcPr>
          <w:p w14:paraId="3F071FF2">
            <w:pPr>
              <w:widowControl w:val="0"/>
              <w:spacing w:line="360" w:lineRule="auto"/>
              <w:ind w:firstLine="0" w:firstLineChars="0"/>
              <w:jc w:val="center"/>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15%</w:t>
            </w:r>
          </w:p>
        </w:tc>
      </w:tr>
    </w:tbl>
    <w:p w14:paraId="29815D44">
      <w:pPr>
        <w:spacing w:before="326" w:beforeLines="100" w:beforeAutospacing="0" w:after="163" w:afterLines="50" w:afterAutospacing="0" w:line="440" w:lineRule="exact"/>
        <w:jc w:val="center"/>
        <w:outlineLvl w:val="1"/>
        <w:rPr>
          <w:rFonts w:hint="eastAsia" w:ascii="Times New Roman" w:hAnsi="Times New Roman" w:eastAsia="宋体" w:cs="宋体"/>
          <w:b/>
          <w:sz w:val="24"/>
          <w:szCs w:val="24"/>
          <w:lang w:val="en-US" w:eastAsia="zh-CN" w:bidi="ar-SA"/>
        </w:rPr>
      </w:pPr>
    </w:p>
    <w:p w14:paraId="3EEF719C">
      <w:pPr>
        <w:spacing w:before="326" w:beforeLines="100" w:beforeAutospacing="0" w:after="163" w:afterLines="50" w:afterAutospacing="0" w:line="440" w:lineRule="exact"/>
        <w:jc w:val="center"/>
        <w:outlineLvl w:val="1"/>
        <w:rPr>
          <w:rFonts w:ascii="Times New Roman" w:hAnsi="Times New Roman" w:eastAsia="宋体" w:cs="宋体"/>
          <w:b/>
          <w:sz w:val="24"/>
          <w:szCs w:val="24"/>
          <w:lang w:val="en-US" w:eastAsia="zh-CN" w:bidi="ar-SA"/>
        </w:rPr>
      </w:pPr>
      <w:r>
        <w:rPr>
          <w:rFonts w:hint="eastAsia" w:ascii="Times New Roman" w:hAnsi="Times New Roman" w:eastAsia="宋体" w:cs="宋体"/>
          <w:b/>
          <w:sz w:val="24"/>
          <w:szCs w:val="24"/>
          <w:lang w:val="en-US" w:eastAsia="zh-CN" w:bidi="ar-SA"/>
        </w:rPr>
        <w:t>评价标准细则</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306"/>
        <w:gridCol w:w="1686"/>
        <w:gridCol w:w="1608"/>
        <w:gridCol w:w="1613"/>
        <w:gridCol w:w="1560"/>
      </w:tblGrid>
      <w:tr w14:paraId="307E58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40" w:type="pct"/>
            <w:vMerge w:val="restart"/>
            <w:vAlign w:val="center"/>
          </w:tcPr>
          <w:p w14:paraId="7453D0BE">
            <w:pPr>
              <w:widowControl w:val="0"/>
              <w:snapToGrid w:val="0"/>
              <w:jc w:val="center"/>
              <w:rPr>
                <w:rFonts w:hint="eastAsia" w:ascii="黑体" w:hAnsi="黑体" w:eastAsia="黑体"/>
                <w:bCs/>
                <w:sz w:val="21"/>
                <w:szCs w:val="21"/>
              </w:rPr>
            </w:pPr>
            <w:r>
              <w:rPr>
                <w:rFonts w:hint="eastAsia" w:ascii="黑体" w:hAnsi="黑体" w:eastAsia="黑体"/>
                <w:bCs/>
                <w:sz w:val="21"/>
                <w:szCs w:val="21"/>
              </w:rPr>
              <w:t>课程目标</w:t>
            </w:r>
          </w:p>
        </w:tc>
        <w:tc>
          <w:tcPr>
            <w:tcW w:w="766" w:type="pct"/>
            <w:vMerge w:val="restart"/>
            <w:vAlign w:val="center"/>
          </w:tcPr>
          <w:p w14:paraId="2EEADFCB">
            <w:pPr>
              <w:widowControl w:val="0"/>
              <w:snapToGrid w:val="0"/>
              <w:jc w:val="center"/>
              <w:rPr>
                <w:rFonts w:hint="eastAsia" w:ascii="黑体" w:hAnsi="黑体" w:eastAsia="黑体"/>
                <w:bCs/>
                <w:sz w:val="21"/>
                <w:szCs w:val="21"/>
                <w:lang w:val="en-US" w:eastAsia="zh-CN"/>
              </w:rPr>
            </w:pPr>
            <w:r>
              <w:rPr>
                <w:rFonts w:hint="eastAsia" w:ascii="黑体" w:hAnsi="黑体" w:eastAsia="黑体"/>
                <w:bCs/>
                <w:sz w:val="21"/>
                <w:szCs w:val="21"/>
              </w:rPr>
              <w:t>考核</w:t>
            </w:r>
            <w:r>
              <w:rPr>
                <w:rFonts w:hint="eastAsia" w:ascii="黑体" w:hAnsi="黑体" w:eastAsia="黑体"/>
                <w:bCs/>
                <w:sz w:val="21"/>
                <w:szCs w:val="21"/>
                <w:lang w:val="en-US" w:eastAsia="zh-CN"/>
              </w:rPr>
              <w:t>方式</w:t>
            </w:r>
          </w:p>
          <w:p w14:paraId="4E7BEBDA">
            <w:pPr>
              <w:widowControl w:val="0"/>
              <w:snapToGrid w:val="0"/>
              <w:jc w:val="center"/>
              <w:rPr>
                <w:rFonts w:hint="eastAsia" w:ascii="黑体" w:hAnsi="黑体" w:eastAsia="黑体"/>
                <w:bCs/>
                <w:sz w:val="21"/>
                <w:szCs w:val="21"/>
              </w:rPr>
            </w:pPr>
            <w:r>
              <w:rPr>
                <w:rFonts w:hint="eastAsia" w:ascii="黑体" w:hAnsi="黑体" w:eastAsia="黑体"/>
                <w:bCs/>
                <w:sz w:val="21"/>
                <w:szCs w:val="21"/>
                <w:lang w:val="en-US" w:eastAsia="zh-CN"/>
              </w:rPr>
              <w:t>及</w:t>
            </w:r>
            <w:r>
              <w:rPr>
                <w:rFonts w:hint="eastAsia" w:ascii="黑体" w:hAnsi="黑体" w:eastAsia="黑体"/>
                <w:bCs/>
                <w:sz w:val="21"/>
                <w:szCs w:val="21"/>
              </w:rPr>
              <w:t>要求</w:t>
            </w:r>
          </w:p>
        </w:tc>
        <w:tc>
          <w:tcPr>
            <w:tcW w:w="3793" w:type="pct"/>
            <w:gridSpan w:val="4"/>
            <w:vAlign w:val="center"/>
          </w:tcPr>
          <w:p w14:paraId="0313FA84">
            <w:pPr>
              <w:pStyle w:val="16"/>
              <w:widowControl w:val="0"/>
              <w:spacing w:line="240" w:lineRule="auto"/>
              <w:jc w:val="center"/>
              <w:rPr>
                <w:rFonts w:hint="eastAsia" w:ascii="黑体" w:hAnsi="黑体"/>
                <w:bCs/>
                <w:sz w:val="21"/>
                <w:szCs w:val="21"/>
              </w:rPr>
            </w:pPr>
            <w:r>
              <w:rPr>
                <w:rFonts w:hint="eastAsia" w:ascii="黑体" w:hAnsi="黑体"/>
                <w:bCs/>
                <w:sz w:val="21"/>
                <w:szCs w:val="21"/>
              </w:rPr>
              <w:t>评价标准</w:t>
            </w:r>
          </w:p>
        </w:tc>
      </w:tr>
      <w:tr w14:paraId="2CB06F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40" w:type="pct"/>
            <w:vMerge w:val="continue"/>
          </w:tcPr>
          <w:p w14:paraId="2C90CB9C">
            <w:pPr>
              <w:pStyle w:val="16"/>
              <w:widowControl w:val="0"/>
              <w:jc w:val="both"/>
              <w:rPr>
                <w:rFonts w:hint="eastAsia" w:ascii="黑体" w:hAnsi="黑体"/>
                <w:bCs/>
                <w:sz w:val="21"/>
                <w:szCs w:val="21"/>
              </w:rPr>
            </w:pPr>
          </w:p>
        </w:tc>
        <w:tc>
          <w:tcPr>
            <w:tcW w:w="766" w:type="pct"/>
            <w:vMerge w:val="continue"/>
          </w:tcPr>
          <w:p w14:paraId="49DFF41E">
            <w:pPr>
              <w:pStyle w:val="16"/>
              <w:widowControl w:val="0"/>
              <w:jc w:val="both"/>
              <w:rPr>
                <w:rFonts w:hint="eastAsia" w:ascii="黑体" w:hAnsi="黑体"/>
                <w:bCs/>
                <w:sz w:val="21"/>
                <w:szCs w:val="21"/>
              </w:rPr>
            </w:pPr>
          </w:p>
        </w:tc>
        <w:tc>
          <w:tcPr>
            <w:tcW w:w="989" w:type="pct"/>
            <w:vAlign w:val="center"/>
          </w:tcPr>
          <w:p w14:paraId="2FA4F193">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65D46399">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943" w:type="pct"/>
            <w:vAlign w:val="center"/>
          </w:tcPr>
          <w:p w14:paraId="1FFDE490">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6A362514">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946" w:type="pct"/>
            <w:vAlign w:val="center"/>
          </w:tcPr>
          <w:p w14:paraId="3A395605">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44A5CAEB">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914" w:type="pct"/>
            <w:vAlign w:val="center"/>
          </w:tcPr>
          <w:p w14:paraId="27666FB1">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1FD7965F">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14A776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vAlign w:val="center"/>
          </w:tcPr>
          <w:p w14:paraId="5D8B8D71">
            <w:pPr>
              <w:widowControl w:val="0"/>
              <w:snapToGrid w:val="0"/>
              <w:ind w:firstLine="210" w:firstLineChars="100"/>
              <w:jc w:val="both"/>
              <w:rPr>
                <w:rFonts w:hint="eastAsia" w:ascii="Arial" w:hAnsi="Arial" w:eastAsia="黑体" w:cs="Arial"/>
                <w:bCs/>
                <w:sz w:val="21"/>
                <w:szCs w:val="21"/>
                <w:lang w:eastAsia="zh-CN"/>
              </w:rPr>
            </w:pPr>
            <w:r>
              <w:rPr>
                <w:rFonts w:hint="eastAsia" w:ascii="Arial" w:hAnsi="Arial" w:eastAsia="黑体" w:cs="Arial"/>
                <w:bCs/>
                <w:sz w:val="21"/>
                <w:szCs w:val="21"/>
              </w:rPr>
              <w:t>1</w:t>
            </w:r>
          </w:p>
        </w:tc>
        <w:tc>
          <w:tcPr>
            <w:tcW w:w="766" w:type="pct"/>
          </w:tcPr>
          <w:p w14:paraId="4DBDFD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eastAsia="宋体" w:cs="Helvetica"/>
                <w:color w:val="000000"/>
                <w:sz w:val="21"/>
                <w:szCs w:val="21"/>
                <w:lang w:eastAsia="zh-CN"/>
              </w:rPr>
            </w:pPr>
            <w:r>
              <w:rPr>
                <w:rFonts w:ascii="Times New Roman" w:hAnsi="Times New Roman" w:eastAsia="宋体" w:cs="宋体"/>
                <w:color w:val="000000"/>
                <w:sz w:val="21"/>
                <w:szCs w:val="21"/>
                <w:lang w:val="en-US" w:eastAsia="zh-CN" w:bidi="ar-SA"/>
              </w:rPr>
              <w:t>采用</w:t>
            </w:r>
            <w:r>
              <w:rPr>
                <w:rFonts w:hint="eastAsia"/>
                <w:sz w:val="21"/>
                <w:szCs w:val="21"/>
              </w:rPr>
              <w:t>期</w:t>
            </w:r>
            <w:r>
              <w:rPr>
                <w:rFonts w:ascii="Times New Roman" w:hAnsi="Times New Roman" w:eastAsia="宋体" w:cs="宋体"/>
                <w:color w:val="000000"/>
                <w:sz w:val="21"/>
                <w:szCs w:val="21"/>
                <w:lang w:val="en-US" w:eastAsia="zh-CN" w:bidi="ar-SA"/>
              </w:rPr>
              <w:t>末</w:t>
            </w:r>
            <w:r>
              <w:rPr>
                <w:rFonts w:hint="eastAsia" w:ascii="Times New Roman" w:hAnsi="Times New Roman" w:eastAsia="宋体" w:cs="宋体"/>
                <w:color w:val="000000"/>
                <w:sz w:val="21"/>
                <w:szCs w:val="21"/>
                <w:lang w:val="en-US" w:eastAsia="zh-CN" w:bidi="ar-SA"/>
              </w:rPr>
              <w:t>闭</w:t>
            </w:r>
            <w:r>
              <w:rPr>
                <w:rFonts w:ascii="Times New Roman" w:hAnsi="Times New Roman" w:eastAsia="宋体" w:cs="宋体"/>
                <w:color w:val="000000"/>
                <w:sz w:val="21"/>
                <w:szCs w:val="21"/>
                <w:lang w:val="en-US" w:eastAsia="zh-CN" w:bidi="ar-SA"/>
              </w:rPr>
              <w:t>卷考试</w:t>
            </w:r>
            <w:r>
              <w:rPr>
                <w:rFonts w:hint="eastAsia" w:ascii="Times New Roman" w:hAnsi="Times New Roman" w:cs="宋体"/>
                <w:color w:val="000000"/>
                <w:sz w:val="21"/>
                <w:szCs w:val="21"/>
                <w:lang w:val="en-US" w:eastAsia="zh-CN" w:bidi="ar-SA"/>
              </w:rPr>
              <w:t>进行考核</w:t>
            </w:r>
            <w:r>
              <w:rPr>
                <w:rFonts w:ascii="Times New Roman" w:hAnsi="Times New Roman" w:eastAsia="宋体" w:cs="宋体"/>
                <w:color w:val="000000"/>
                <w:sz w:val="21"/>
                <w:szCs w:val="21"/>
                <w:lang w:val="en-US" w:eastAsia="zh-CN" w:bidi="ar-SA"/>
              </w:rPr>
              <w:t>，主要考查学生对这门课程重点知识的</w:t>
            </w:r>
            <w:r>
              <w:rPr>
                <w:rFonts w:hint="eastAsia" w:ascii="Times New Roman" w:hAnsi="Times New Roman" w:eastAsia="宋体" w:cs="宋体"/>
                <w:color w:val="000000"/>
                <w:sz w:val="21"/>
                <w:szCs w:val="21"/>
                <w:lang w:val="en-US" w:eastAsia="zh-CN" w:bidi="ar-SA"/>
              </w:rPr>
              <w:t>理解</w:t>
            </w:r>
            <w:r>
              <w:rPr>
                <w:rFonts w:ascii="Times New Roman" w:hAnsi="Times New Roman" w:eastAsia="宋体" w:cs="宋体"/>
                <w:color w:val="000000"/>
                <w:sz w:val="21"/>
                <w:szCs w:val="21"/>
                <w:lang w:val="en-US" w:eastAsia="zh-CN" w:bidi="ar-SA"/>
              </w:rPr>
              <w:t>与运用</w:t>
            </w:r>
            <w:r>
              <w:rPr>
                <w:rFonts w:hint="eastAsia" w:ascii="Times New Roman" w:hAnsi="Times New Roman" w:eastAsia="宋体" w:cs="宋体"/>
                <w:color w:val="000000"/>
                <w:sz w:val="21"/>
                <w:szCs w:val="21"/>
                <w:lang w:val="en-US" w:eastAsia="zh-CN" w:bidi="ar-SA"/>
              </w:rPr>
              <w:t>，题型多样，主要有</w:t>
            </w:r>
            <w:r>
              <w:rPr>
                <w:rFonts w:hint="eastAsia" w:ascii="Times New Roman" w:hAnsi="Times New Roman" w:cs="宋体"/>
                <w:color w:val="000000"/>
                <w:sz w:val="21"/>
                <w:szCs w:val="21"/>
                <w:highlight w:val="none"/>
                <w:lang w:val="en-US" w:eastAsia="zh-CN" w:bidi="ar-SA"/>
              </w:rPr>
              <w:t>填空</w:t>
            </w:r>
            <w:r>
              <w:rPr>
                <w:rFonts w:hint="eastAsia" w:ascii="Times New Roman" w:hAnsi="Times New Roman" w:eastAsia="宋体" w:cs="宋体"/>
                <w:color w:val="000000"/>
                <w:sz w:val="21"/>
                <w:szCs w:val="21"/>
                <w:highlight w:val="none"/>
                <w:lang w:val="en-US" w:eastAsia="zh-CN" w:bidi="ar-SA"/>
              </w:rPr>
              <w:t>题、</w:t>
            </w:r>
            <w:r>
              <w:rPr>
                <w:rFonts w:hint="eastAsia" w:ascii="Times New Roman" w:hAnsi="Times New Roman" w:cs="宋体"/>
                <w:color w:val="000000"/>
                <w:sz w:val="21"/>
                <w:szCs w:val="21"/>
                <w:highlight w:val="none"/>
                <w:lang w:val="en-US" w:eastAsia="zh-CN" w:bidi="ar-SA"/>
              </w:rPr>
              <w:t>名词解释题、</w:t>
            </w:r>
            <w:r>
              <w:rPr>
                <w:rFonts w:hint="eastAsia" w:ascii="Times New Roman" w:hAnsi="Times New Roman" w:eastAsia="宋体" w:cs="宋体"/>
                <w:color w:val="000000"/>
                <w:sz w:val="21"/>
                <w:szCs w:val="21"/>
                <w:highlight w:val="none"/>
                <w:lang w:val="en-US" w:eastAsia="zh-CN" w:bidi="ar-SA"/>
              </w:rPr>
              <w:t>简答题、论述题</w:t>
            </w:r>
            <w:r>
              <w:rPr>
                <w:rFonts w:hint="eastAsia" w:ascii="Times New Roman" w:hAnsi="Times New Roman" w:cs="宋体"/>
                <w:color w:val="000000"/>
                <w:sz w:val="21"/>
                <w:szCs w:val="21"/>
                <w:highlight w:val="none"/>
                <w:lang w:val="en-US" w:eastAsia="zh-CN" w:bidi="ar-SA"/>
              </w:rPr>
              <w:t>、活动设计题</w:t>
            </w:r>
            <w:r>
              <w:rPr>
                <w:rFonts w:hint="eastAsia" w:ascii="Times New Roman" w:hAnsi="Times New Roman" w:eastAsia="宋体" w:cs="宋体"/>
                <w:color w:val="000000"/>
                <w:sz w:val="21"/>
                <w:szCs w:val="21"/>
                <w:highlight w:val="none"/>
                <w:lang w:val="en-US" w:eastAsia="zh-CN" w:bidi="ar-SA"/>
              </w:rPr>
              <w:t>。</w:t>
            </w:r>
          </w:p>
        </w:tc>
        <w:tc>
          <w:tcPr>
            <w:tcW w:w="989" w:type="pct"/>
            <w:vAlign w:val="top"/>
          </w:tcPr>
          <w:p w14:paraId="0CAEE1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知识掌握（填空题/名词解释题）方面，对学前儿童语言教育的基本概念与核心经验理解的正确率≥90%，表述精准。理论运用（论述题）方面对学前儿童语言教育相关理论理解深刻，能综合多视角分析并给出策略，逻辑严密。活动设计（活动设计题）方面，学前儿童语言教育活动设计完整、有创意，目标—内容—方法匹配度高，指导策略具体可行。</w:t>
            </w:r>
          </w:p>
        </w:tc>
        <w:tc>
          <w:tcPr>
            <w:tcW w:w="943" w:type="pct"/>
            <w:vAlign w:val="top"/>
          </w:tcPr>
          <w:p w14:paraId="2C048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知识掌握（填空题/名词解释题）方面，对学前儿童语言教育的基本概念与核心经验理解的正确率</w:t>
            </w:r>
            <w:r>
              <w:rPr>
                <w:rFonts w:hint="eastAsia" w:ascii="Times New Roman" w:hAnsi="Times New Roman" w:cs="宋体"/>
                <w:color w:val="000000"/>
                <w:sz w:val="21"/>
                <w:szCs w:val="21"/>
                <w:lang w:val="en-US" w:eastAsia="zh-CN" w:bidi="ar-SA"/>
              </w:rPr>
              <w:t>在</w:t>
            </w:r>
            <w:r>
              <w:rPr>
                <w:rFonts w:hint="eastAsia" w:ascii="Times New Roman" w:hAnsi="Times New Roman" w:eastAsia="宋体" w:cs="宋体"/>
                <w:color w:val="000000"/>
                <w:sz w:val="21"/>
                <w:szCs w:val="21"/>
                <w:lang w:val="en-US" w:eastAsia="zh-CN" w:bidi="ar-SA"/>
              </w:rPr>
              <w:t>80%左右，要点完整但偶有小误。理论运用（论述题）方面能运用学前儿童语言教育主要理论，分析较系统，策略合理但深度略欠。活动设计（活动设计题）方面，学前儿童语言教育活动设计基本完整，目标明确，方法得当，有可行指导策略。</w:t>
            </w:r>
          </w:p>
        </w:tc>
        <w:tc>
          <w:tcPr>
            <w:tcW w:w="946" w:type="pct"/>
            <w:vAlign w:val="top"/>
          </w:tcPr>
          <w:p w14:paraId="456698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知识掌握（填空题/名词解释题）方面，对学前儿童语言教育的基本概念与核心经验理解的正确率</w:t>
            </w:r>
            <w:r>
              <w:rPr>
                <w:rFonts w:hint="eastAsia" w:ascii="Times New Roman" w:hAnsi="Times New Roman" w:cs="宋体"/>
                <w:color w:val="000000"/>
                <w:sz w:val="21"/>
                <w:szCs w:val="21"/>
                <w:lang w:val="en-US" w:eastAsia="zh-CN" w:bidi="ar-SA"/>
              </w:rPr>
              <w:t>在</w:t>
            </w:r>
            <w:r>
              <w:rPr>
                <w:rFonts w:hint="eastAsia" w:ascii="Times New Roman" w:hAnsi="Times New Roman" w:eastAsia="宋体" w:cs="宋体"/>
                <w:color w:val="000000"/>
                <w:sz w:val="21"/>
                <w:szCs w:val="21"/>
                <w:lang w:val="en-US" w:eastAsia="zh-CN" w:bidi="ar-SA"/>
              </w:rPr>
              <w:t>60%—70%左右，遗漏或混淆部分核心要点。理论运用（论述题）方面仅能引用单一理论，分析浅显，策略笼统。活动设计（活动设计题）方面，学前儿童语言教育活动设计结构欠完整，目标与方法匹配度一般，指导策略空泛。</w:t>
            </w:r>
          </w:p>
        </w:tc>
        <w:tc>
          <w:tcPr>
            <w:tcW w:w="914" w:type="pct"/>
            <w:vAlign w:val="top"/>
          </w:tcPr>
          <w:p w14:paraId="0C041B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知识掌握（填空题/名词解释题）方面，对学前儿童语言教育的基本概念与核心经验理解的正确率＜60%，概念混淆或空白多。理论运用（论述题）方面对学前儿童语言教育相关理论理解偏差，分析零散，策略缺失或错误。活动设计（活动设计题）方面，学前儿童语言教育活动设计缺关键要素，目标不清，方法不当，无有效指导策略。</w:t>
            </w:r>
          </w:p>
        </w:tc>
      </w:tr>
      <w:tr w14:paraId="1D070A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0" w:type="pct"/>
            <w:vMerge w:val="restart"/>
            <w:vAlign w:val="center"/>
          </w:tcPr>
          <w:p w14:paraId="467DC6F0">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2</w:t>
            </w:r>
          </w:p>
        </w:tc>
        <w:tc>
          <w:tcPr>
            <w:tcW w:w="766" w:type="pct"/>
            <w:vMerge w:val="restart"/>
            <w:vAlign w:val="center"/>
          </w:tcPr>
          <w:p w14:paraId="0A7ED7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lang w:val="en-US" w:eastAsia="zh-CN"/>
              </w:rPr>
            </w:pPr>
            <w:r>
              <w:rPr>
                <w:rFonts w:hint="eastAsia" w:cs="黑体"/>
                <w:color w:val="000000"/>
                <w:sz w:val="21"/>
                <w:szCs w:val="21"/>
                <w:lang w:val="en-US" w:eastAsia="zh-CN"/>
              </w:rPr>
              <w:t>通过小组模拟展示和课后作业进行考核。</w:t>
            </w:r>
          </w:p>
          <w:p w14:paraId="498478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宋体"/>
                <w:color w:val="000000"/>
                <w:sz w:val="21"/>
                <w:szCs w:val="21"/>
                <w:lang w:val="en-US" w:eastAsia="zh-CN"/>
              </w:rPr>
            </w:pPr>
            <w:r>
              <w:rPr>
                <w:rFonts w:hint="eastAsia" w:cs="黑体"/>
                <w:color w:val="000000"/>
                <w:sz w:val="21"/>
                <w:szCs w:val="21"/>
                <w:lang w:val="en-US" w:eastAsia="zh-CN"/>
              </w:rPr>
              <w:t>小组模拟展示主要考查</w:t>
            </w:r>
            <w:r>
              <w:rPr>
                <w:rFonts w:hint="eastAsia" w:cs="黑体"/>
                <w:color w:val="000000"/>
                <w:sz w:val="21"/>
                <w:szCs w:val="21"/>
              </w:rPr>
              <w:t>学生</w:t>
            </w:r>
            <w:r>
              <w:rPr>
                <w:rFonts w:hint="eastAsia" w:cs="黑体"/>
                <w:color w:val="000000"/>
                <w:sz w:val="21"/>
                <w:szCs w:val="21"/>
                <w:lang w:val="en-US" w:eastAsia="zh-CN"/>
              </w:rPr>
              <w:t>小组</w:t>
            </w:r>
            <w:r>
              <w:rPr>
                <w:rFonts w:hint="eastAsia" w:cs="宋体" w:asciiTheme="minorEastAsia" w:hAnsiTheme="minorEastAsia" w:eastAsiaTheme="minorEastAsia"/>
                <w:color w:val="000000" w:themeColor="text1"/>
                <w:sz w:val="21"/>
                <w:szCs w:val="21"/>
                <w:highlight w:val="none"/>
                <w:lang w:val="en-US" w:eastAsia="zh-CN" w:bidi="ar-SA"/>
                <w14:textFill>
                  <w14:solidFill>
                    <w14:schemeClr w14:val="tx1"/>
                  </w14:solidFill>
                </w14:textFill>
              </w:rPr>
              <w:t>交流沟通互动、阅读理解和语言表达</w:t>
            </w:r>
            <w:r>
              <w:rPr>
                <w:rFonts w:hint="eastAsia" w:cs="黑体"/>
                <w:color w:val="000000"/>
                <w:sz w:val="21"/>
                <w:szCs w:val="21"/>
                <w:lang w:val="en-US" w:eastAsia="zh-CN"/>
              </w:rPr>
              <w:t>的能力。</w:t>
            </w:r>
          </w:p>
          <w:p w14:paraId="321206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cs="宋体"/>
                <w:color w:val="000000"/>
                <w:sz w:val="21"/>
                <w:szCs w:val="21"/>
                <w:lang w:val="en-US" w:eastAsia="zh-CN"/>
              </w:rPr>
            </w:pPr>
            <w:r>
              <w:rPr>
                <w:rFonts w:hint="eastAsia" w:cs="宋体"/>
                <w:color w:val="000000"/>
                <w:sz w:val="21"/>
                <w:szCs w:val="21"/>
                <w:lang w:val="en-US" w:eastAsia="zh-CN"/>
              </w:rPr>
              <w:t>课后作业</w:t>
            </w:r>
            <w:r>
              <w:rPr>
                <w:sz w:val="21"/>
                <w:szCs w:val="21"/>
                <w:highlight w:val="none"/>
              </w:rPr>
              <w:t>主要考查同学们</w:t>
            </w:r>
            <w:r>
              <w:rPr>
                <w:rFonts w:hint="eastAsia"/>
                <w:sz w:val="21"/>
                <w:szCs w:val="21"/>
                <w:highlight w:val="none"/>
              </w:rPr>
              <w:t>的</w:t>
            </w:r>
            <w:r>
              <w:rPr>
                <w:rFonts w:hint="eastAsia"/>
                <w:sz w:val="21"/>
                <w:szCs w:val="21"/>
                <w:highlight w:val="none"/>
                <w:lang w:val="en-US" w:eastAsia="zh-CN"/>
              </w:rPr>
              <w:t>阅读理解能力与文字表达能力</w:t>
            </w:r>
            <w:r>
              <w:rPr>
                <w:rFonts w:hint="eastAsia" w:eastAsia="宋体"/>
                <w:sz w:val="21"/>
                <w:szCs w:val="21"/>
                <w:highlight w:val="none"/>
                <w:lang w:eastAsia="zh-CN"/>
              </w:rPr>
              <w:t>。</w:t>
            </w:r>
          </w:p>
        </w:tc>
        <w:tc>
          <w:tcPr>
            <w:tcW w:w="989" w:type="pct"/>
            <w:vAlign w:val="top"/>
          </w:tcPr>
          <w:p w14:paraId="514CB4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组内成员分工明确，共同完成任务</w:t>
            </w:r>
            <w:r>
              <w:rPr>
                <w:rFonts w:hint="eastAsia" w:ascii="Times New Roman" w:hAnsi="Times New Roman" w:cs="宋体"/>
                <w:color w:val="000000"/>
                <w:sz w:val="21"/>
                <w:szCs w:val="21"/>
                <w:lang w:val="en-US" w:eastAsia="zh-CN" w:bidi="ar-SA"/>
              </w:rPr>
              <w:t>；</w:t>
            </w:r>
            <w:r>
              <w:rPr>
                <w:rFonts w:hint="eastAsia" w:ascii="Times New Roman" w:hAnsi="Times New Roman" w:eastAsia="宋体" w:cs="宋体"/>
                <w:color w:val="000000"/>
                <w:sz w:val="21"/>
                <w:szCs w:val="21"/>
                <w:lang w:val="en-US" w:eastAsia="zh-CN" w:bidi="ar-SA"/>
              </w:rPr>
              <w:t>活动中仪态大方，表达清晰，肢体动作恰当，时间把控合理</w:t>
            </w:r>
            <w:r>
              <w:rPr>
                <w:rFonts w:hint="eastAsia" w:ascii="Times New Roman" w:hAnsi="Times New Roman" w:cs="宋体"/>
                <w:color w:val="000000"/>
                <w:sz w:val="21"/>
                <w:szCs w:val="21"/>
                <w:lang w:val="en-US" w:eastAsia="zh-CN" w:bidi="ar-SA"/>
              </w:rPr>
              <w:t>；小组</w:t>
            </w:r>
            <w:r>
              <w:rPr>
                <w:rFonts w:hint="eastAsia" w:ascii="Times New Roman" w:hAnsi="Times New Roman" w:eastAsia="宋体" w:cs="宋体"/>
                <w:color w:val="000000"/>
                <w:sz w:val="21"/>
                <w:szCs w:val="21"/>
                <w:lang w:val="en-US" w:eastAsia="zh-CN" w:bidi="ar-SA"/>
              </w:rPr>
              <w:t>活动准备充分，教具、PPT制作实用</w:t>
            </w:r>
            <w:r>
              <w:rPr>
                <w:rFonts w:hint="eastAsia" w:ascii="Times New Roman" w:hAnsi="Times New Roman" w:cs="宋体"/>
                <w:color w:val="000000"/>
                <w:sz w:val="21"/>
                <w:szCs w:val="21"/>
                <w:lang w:val="en-US" w:eastAsia="zh-CN" w:bidi="ar-SA"/>
              </w:rPr>
              <w:t>合理</w:t>
            </w:r>
            <w:r>
              <w:rPr>
                <w:rFonts w:hint="eastAsia" w:ascii="Times New Roman" w:hAnsi="Times New Roman" w:eastAsia="宋体" w:cs="宋体"/>
                <w:color w:val="000000"/>
                <w:sz w:val="21"/>
                <w:szCs w:val="21"/>
                <w:lang w:val="en-US" w:eastAsia="zh-CN" w:bidi="ar-SA"/>
              </w:rPr>
              <w:t>；</w:t>
            </w:r>
            <w:r>
              <w:rPr>
                <w:rFonts w:hint="eastAsia" w:ascii="Times New Roman" w:hAnsi="Times New Roman" w:cs="宋体"/>
                <w:color w:val="000000"/>
                <w:sz w:val="21"/>
                <w:szCs w:val="21"/>
                <w:lang w:val="en-US" w:eastAsia="zh-CN" w:bidi="ar-SA"/>
              </w:rPr>
              <w:t>在模拟活动中</w:t>
            </w:r>
            <w:r>
              <w:rPr>
                <w:rFonts w:hint="eastAsia" w:ascii="Times New Roman" w:hAnsi="Times New Roman" w:eastAsia="宋体" w:cs="宋体"/>
                <w:color w:val="000000"/>
                <w:sz w:val="21"/>
                <w:szCs w:val="21"/>
                <w:lang w:val="en-US" w:eastAsia="zh-CN" w:bidi="ar-SA"/>
              </w:rPr>
              <w:t>注重互动与合作交流</w:t>
            </w:r>
            <w:r>
              <w:rPr>
                <w:rFonts w:hint="eastAsia" w:ascii="Times New Roman" w:hAnsi="Times New Roman" w:cs="宋体"/>
                <w:color w:val="000000"/>
                <w:sz w:val="21"/>
                <w:szCs w:val="21"/>
                <w:lang w:val="en-US" w:eastAsia="zh-CN" w:bidi="ar-SA"/>
              </w:rPr>
              <w:t>。</w:t>
            </w:r>
          </w:p>
        </w:tc>
        <w:tc>
          <w:tcPr>
            <w:tcW w:w="943" w:type="pct"/>
            <w:vAlign w:val="top"/>
          </w:tcPr>
          <w:p w14:paraId="06B4A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组内成员分工</w:t>
            </w:r>
            <w:r>
              <w:rPr>
                <w:rFonts w:hint="eastAsia" w:ascii="Times New Roman" w:hAnsi="Times New Roman" w:cs="宋体"/>
                <w:color w:val="000000"/>
                <w:sz w:val="21"/>
                <w:szCs w:val="21"/>
                <w:lang w:val="en-US" w:eastAsia="zh-CN" w:bidi="ar-SA"/>
              </w:rPr>
              <w:t>较为合理</w:t>
            </w:r>
            <w:r>
              <w:rPr>
                <w:rFonts w:hint="eastAsia" w:ascii="Times New Roman" w:hAnsi="Times New Roman" w:eastAsia="宋体" w:cs="宋体"/>
                <w:color w:val="000000"/>
                <w:sz w:val="21"/>
                <w:szCs w:val="21"/>
                <w:lang w:val="en-US" w:eastAsia="zh-CN" w:bidi="ar-SA"/>
              </w:rPr>
              <w:t>，共同完成任务</w:t>
            </w:r>
            <w:r>
              <w:rPr>
                <w:rFonts w:hint="eastAsia" w:ascii="Times New Roman" w:hAnsi="Times New Roman" w:cs="宋体"/>
                <w:color w:val="000000"/>
                <w:sz w:val="21"/>
                <w:szCs w:val="21"/>
                <w:lang w:val="en-US" w:eastAsia="zh-CN" w:bidi="ar-SA"/>
              </w:rPr>
              <w:t>；活动中语言表达较为清晰流畅，</w:t>
            </w:r>
            <w:r>
              <w:rPr>
                <w:rFonts w:hint="eastAsia" w:ascii="Times New Roman" w:hAnsi="Times New Roman" w:eastAsia="宋体" w:cs="宋体"/>
                <w:color w:val="000000"/>
                <w:sz w:val="21"/>
                <w:szCs w:val="21"/>
                <w:lang w:val="en-US" w:eastAsia="zh-CN" w:bidi="ar-SA"/>
              </w:rPr>
              <w:t>时间</w:t>
            </w:r>
            <w:r>
              <w:rPr>
                <w:rFonts w:hint="eastAsia" w:ascii="Times New Roman" w:hAnsi="Times New Roman" w:cs="宋体"/>
                <w:color w:val="000000"/>
                <w:sz w:val="21"/>
                <w:szCs w:val="21"/>
                <w:lang w:val="en-US" w:eastAsia="zh-CN" w:bidi="ar-SA"/>
              </w:rPr>
              <w:t>分配较为</w:t>
            </w:r>
            <w:r>
              <w:rPr>
                <w:rFonts w:hint="eastAsia" w:ascii="Times New Roman" w:hAnsi="Times New Roman" w:eastAsia="宋体" w:cs="宋体"/>
                <w:color w:val="000000"/>
                <w:sz w:val="21"/>
                <w:szCs w:val="21"/>
                <w:lang w:val="en-US" w:eastAsia="zh-CN" w:bidi="ar-SA"/>
              </w:rPr>
              <w:t>合理</w:t>
            </w:r>
            <w:r>
              <w:rPr>
                <w:rFonts w:hint="eastAsia" w:ascii="Times New Roman" w:hAnsi="Times New Roman" w:cs="宋体"/>
                <w:color w:val="000000"/>
                <w:sz w:val="21"/>
                <w:szCs w:val="21"/>
                <w:lang w:val="en-US" w:eastAsia="zh-CN" w:bidi="ar-SA"/>
              </w:rPr>
              <w:t>；</w:t>
            </w:r>
            <w:r>
              <w:rPr>
                <w:rFonts w:hint="eastAsia" w:ascii="宋体" w:eastAsia="宋体"/>
                <w:color w:val="000000"/>
                <w:sz w:val="21"/>
                <w:szCs w:val="21"/>
                <w:lang w:val="en-US" w:eastAsia="zh-CN"/>
              </w:rPr>
              <w:t>活动</w:t>
            </w:r>
            <w:r>
              <w:rPr>
                <w:rFonts w:hint="eastAsia"/>
                <w:color w:val="000000"/>
                <w:sz w:val="21"/>
                <w:szCs w:val="21"/>
              </w:rPr>
              <w:t>准备较充分，教具、</w:t>
            </w:r>
            <w:r>
              <w:rPr>
                <w:rFonts w:hint="eastAsia" w:ascii="Times New Roman" w:hAnsi="Times New Roman" w:eastAsia="宋体" w:cs="宋体"/>
                <w:color w:val="000000"/>
                <w:sz w:val="21"/>
                <w:szCs w:val="21"/>
                <w:lang w:val="en-US" w:eastAsia="zh-CN" w:bidi="ar-SA"/>
              </w:rPr>
              <w:t>PPT制作</w:t>
            </w:r>
            <w:r>
              <w:rPr>
                <w:rFonts w:hint="eastAsia"/>
                <w:color w:val="000000"/>
                <w:sz w:val="21"/>
                <w:szCs w:val="21"/>
              </w:rPr>
              <w:t>较合理；</w:t>
            </w:r>
            <w:r>
              <w:rPr>
                <w:rFonts w:hint="eastAsia" w:ascii="Times New Roman" w:hAnsi="Times New Roman" w:cs="宋体"/>
                <w:color w:val="000000"/>
                <w:sz w:val="21"/>
                <w:szCs w:val="21"/>
                <w:lang w:val="en-US" w:eastAsia="zh-CN" w:bidi="ar-SA"/>
              </w:rPr>
              <w:t>模拟活动中</w:t>
            </w:r>
            <w:r>
              <w:rPr>
                <w:rFonts w:hint="eastAsia"/>
                <w:color w:val="000000"/>
                <w:sz w:val="21"/>
                <w:szCs w:val="21"/>
              </w:rPr>
              <w:t>互动良好</w:t>
            </w:r>
            <w:r>
              <w:rPr>
                <w:rFonts w:hint="eastAsia"/>
                <w:color w:val="000000"/>
                <w:sz w:val="21"/>
                <w:szCs w:val="21"/>
                <w:lang w:eastAsia="zh-CN"/>
              </w:rPr>
              <w:t>。</w:t>
            </w:r>
          </w:p>
        </w:tc>
        <w:tc>
          <w:tcPr>
            <w:tcW w:w="946" w:type="pct"/>
            <w:vAlign w:val="top"/>
          </w:tcPr>
          <w:p w14:paraId="4EC48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sz w:val="21"/>
                <w:szCs w:val="21"/>
                <w:highlight w:val="none"/>
                <w:lang w:val="en-US" w:eastAsia="zh-CN"/>
              </w:rPr>
            </w:pPr>
            <w:r>
              <w:rPr>
                <w:rFonts w:hint="eastAsia"/>
                <w:sz w:val="21"/>
                <w:szCs w:val="21"/>
                <w:highlight w:val="none"/>
                <w:lang w:val="en-US" w:eastAsia="zh-CN"/>
              </w:rPr>
              <w:t>组内成员分工不够合理，任务多由组内一两人完成；活动中语言表达不够清晰流畅，时间把控不合理；活动有一定准备，但不够充分；模拟活动中互动较少。</w:t>
            </w:r>
          </w:p>
        </w:tc>
        <w:tc>
          <w:tcPr>
            <w:tcW w:w="914" w:type="pct"/>
            <w:vAlign w:val="top"/>
          </w:tcPr>
          <w:p w14:paraId="12C72B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sz w:val="21"/>
                <w:szCs w:val="21"/>
                <w:highlight w:val="none"/>
                <w:lang w:val="en-US" w:eastAsia="zh-CN"/>
              </w:rPr>
            </w:pPr>
            <w:r>
              <w:rPr>
                <w:rFonts w:hint="eastAsia"/>
                <w:sz w:val="21"/>
                <w:szCs w:val="21"/>
                <w:highlight w:val="none"/>
                <w:lang w:val="en-US" w:eastAsia="zh-CN"/>
              </w:rPr>
              <w:t>组内成员分工不合理，有个别同学未参与任务；活动中语言表达不清晰，肢体动作不恰当，时间把控不合理；活动准备不足，教具、PPT制作实用性差；模拟活动中互动少</w:t>
            </w:r>
          </w:p>
        </w:tc>
      </w:tr>
      <w:tr w14:paraId="3D2A49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0" w:type="pct"/>
            <w:vMerge w:val="continue"/>
            <w:vAlign w:val="center"/>
          </w:tcPr>
          <w:p w14:paraId="04CEDD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tc>
        <w:tc>
          <w:tcPr>
            <w:tcW w:w="766" w:type="pct"/>
            <w:vMerge w:val="continue"/>
            <w:vAlign w:val="center"/>
          </w:tcPr>
          <w:p w14:paraId="78A8CC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lang w:val="en-US" w:eastAsia="zh-CN"/>
              </w:rPr>
            </w:pPr>
          </w:p>
        </w:tc>
        <w:tc>
          <w:tcPr>
            <w:tcW w:w="989" w:type="pct"/>
            <w:vAlign w:val="top"/>
          </w:tcPr>
          <w:p w14:paraId="273F8F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eastAsia="宋体" w:cs="黑体"/>
                <w:color w:val="000000"/>
                <w:sz w:val="21"/>
                <w:szCs w:val="21"/>
                <w:highlight w:val="none"/>
                <w:lang w:val="en-US" w:eastAsia="zh-CN"/>
              </w:rPr>
            </w:pPr>
            <w:r>
              <w:rPr>
                <w:rFonts w:hint="eastAsia"/>
                <w:sz w:val="21"/>
                <w:szCs w:val="21"/>
                <w:highlight w:val="none"/>
              </w:rPr>
              <w:t>精准把握绘本主旨，能联系幼儿经验作深入解读</w:t>
            </w:r>
            <w:r>
              <w:rPr>
                <w:rFonts w:hint="eastAsia"/>
                <w:sz w:val="21"/>
                <w:szCs w:val="21"/>
                <w:highlight w:val="none"/>
                <w:lang w:eastAsia="zh-CN"/>
              </w:rPr>
              <w:t>。</w:t>
            </w:r>
            <w:r>
              <w:rPr>
                <w:rFonts w:hint="eastAsia"/>
                <w:sz w:val="21"/>
                <w:szCs w:val="21"/>
                <w:highlight w:val="none"/>
              </w:rPr>
              <w:t>逻辑清晰，段落分明</w:t>
            </w:r>
            <w:r>
              <w:rPr>
                <w:rFonts w:hint="eastAsia"/>
                <w:sz w:val="21"/>
                <w:szCs w:val="21"/>
                <w:highlight w:val="none"/>
                <w:lang w:eastAsia="zh-CN"/>
              </w:rPr>
              <w:t>，</w:t>
            </w:r>
            <w:r>
              <w:rPr>
                <w:rFonts w:hint="eastAsia"/>
                <w:sz w:val="21"/>
                <w:szCs w:val="21"/>
                <w:highlight w:val="none"/>
              </w:rPr>
              <w:t>语言简洁生动，符合教师口语化写作风格</w:t>
            </w:r>
            <w:r>
              <w:rPr>
                <w:rFonts w:hint="eastAsia"/>
                <w:sz w:val="21"/>
                <w:szCs w:val="21"/>
                <w:highlight w:val="none"/>
                <w:lang w:eastAsia="zh-CN"/>
              </w:rPr>
              <w:t>，</w:t>
            </w:r>
            <w:r>
              <w:rPr>
                <w:rFonts w:hint="eastAsia"/>
                <w:sz w:val="21"/>
                <w:szCs w:val="21"/>
                <w:highlight w:val="none"/>
              </w:rPr>
              <w:t>引用绘本原文适度。能反思自身阅读指导策略，始终站在幼儿角度，提出改进</w:t>
            </w:r>
            <w:r>
              <w:rPr>
                <w:rFonts w:hint="eastAsia"/>
                <w:sz w:val="21"/>
                <w:szCs w:val="21"/>
                <w:highlight w:val="none"/>
                <w:lang w:eastAsia="zh-CN"/>
              </w:rPr>
              <w:t>。</w:t>
            </w:r>
          </w:p>
        </w:tc>
        <w:tc>
          <w:tcPr>
            <w:tcW w:w="943" w:type="pct"/>
            <w:vAlign w:val="top"/>
          </w:tcPr>
          <w:p w14:paraId="2AB4BD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eastAsia="宋体" w:cs="黑体"/>
                <w:color w:val="000000"/>
                <w:sz w:val="21"/>
                <w:szCs w:val="21"/>
                <w:highlight w:val="none"/>
                <w:lang w:val="en-US" w:eastAsia="zh-CN"/>
              </w:rPr>
            </w:pPr>
            <w:r>
              <w:rPr>
                <w:rFonts w:hint="eastAsia"/>
                <w:sz w:val="21"/>
                <w:szCs w:val="21"/>
                <w:highlight w:val="none"/>
              </w:rPr>
              <w:t>正确理解故事大意，</w:t>
            </w:r>
            <w:r>
              <w:rPr>
                <w:rFonts w:hint="eastAsia"/>
                <w:sz w:val="21"/>
                <w:szCs w:val="21"/>
                <w:highlight w:val="none"/>
                <w:lang w:val="en-US" w:eastAsia="zh-CN"/>
              </w:rPr>
              <w:t>能从</w:t>
            </w:r>
            <w:r>
              <w:rPr>
                <w:rFonts w:hint="eastAsia"/>
                <w:sz w:val="21"/>
                <w:szCs w:val="21"/>
                <w:highlight w:val="none"/>
              </w:rPr>
              <w:t>幼儿视角</w:t>
            </w:r>
            <w:r>
              <w:rPr>
                <w:rFonts w:hint="eastAsia"/>
                <w:sz w:val="21"/>
                <w:szCs w:val="21"/>
                <w:highlight w:val="none"/>
                <w:lang w:val="en-US" w:eastAsia="zh-CN"/>
              </w:rPr>
              <w:t>理解。</w:t>
            </w:r>
            <w:r>
              <w:rPr>
                <w:rFonts w:hint="eastAsia"/>
                <w:sz w:val="21"/>
                <w:szCs w:val="21"/>
                <w:highlight w:val="none"/>
              </w:rPr>
              <w:t>条理尚可，偶有口语啰嗦或重复</w:t>
            </w:r>
            <w:r>
              <w:rPr>
                <w:rFonts w:hint="eastAsia"/>
                <w:sz w:val="21"/>
                <w:szCs w:val="21"/>
                <w:highlight w:val="none"/>
                <w:lang w:eastAsia="zh-CN"/>
              </w:rPr>
              <w:t>，</w:t>
            </w:r>
            <w:r>
              <w:rPr>
                <w:rFonts w:hint="eastAsia"/>
                <w:sz w:val="21"/>
                <w:szCs w:val="21"/>
                <w:highlight w:val="none"/>
              </w:rPr>
              <w:t>引用基本恰当。有简短自我反思，但未深入</w:t>
            </w:r>
            <w:r>
              <w:rPr>
                <w:rFonts w:hint="eastAsia"/>
                <w:sz w:val="21"/>
                <w:szCs w:val="21"/>
                <w:highlight w:val="none"/>
                <w:lang w:eastAsia="zh-CN"/>
              </w:rPr>
              <w:t>，</w:t>
            </w:r>
            <w:r>
              <w:rPr>
                <w:rFonts w:hint="eastAsia"/>
                <w:sz w:val="21"/>
                <w:szCs w:val="21"/>
                <w:highlight w:val="none"/>
              </w:rPr>
              <w:t>部分描述体现儿童立场。</w:t>
            </w:r>
          </w:p>
        </w:tc>
        <w:tc>
          <w:tcPr>
            <w:tcW w:w="946" w:type="pct"/>
            <w:vAlign w:val="top"/>
          </w:tcPr>
          <w:p w14:paraId="7B0A64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sz w:val="21"/>
                <w:szCs w:val="21"/>
                <w:highlight w:val="none"/>
                <w:lang w:val="en-US" w:eastAsia="zh-CN"/>
              </w:rPr>
            </w:pPr>
            <w:r>
              <w:rPr>
                <w:rFonts w:hint="eastAsia"/>
                <w:sz w:val="21"/>
                <w:szCs w:val="21"/>
                <w:highlight w:val="none"/>
              </w:rPr>
              <w:t>基本说清情节，联系幼儿经验不足或生搬硬套</w:t>
            </w:r>
            <w:r>
              <w:rPr>
                <w:rFonts w:hint="eastAsia"/>
                <w:sz w:val="21"/>
                <w:szCs w:val="21"/>
                <w:highlight w:val="none"/>
                <w:lang w:eastAsia="zh-CN"/>
              </w:rPr>
              <w:t>。结构松散，语病或重复较多，引用过长或缺引用。</w:t>
            </w:r>
            <w:r>
              <w:rPr>
                <w:rFonts w:hint="eastAsia"/>
                <w:sz w:val="21"/>
                <w:szCs w:val="21"/>
                <w:highlight w:val="none"/>
              </w:rPr>
              <w:t>反思空泛</w:t>
            </w:r>
            <w:r>
              <w:rPr>
                <w:rFonts w:hint="eastAsia"/>
                <w:sz w:val="21"/>
                <w:szCs w:val="21"/>
                <w:highlight w:val="none"/>
                <w:lang w:eastAsia="zh-CN"/>
              </w:rPr>
              <w:t>，</w:t>
            </w:r>
            <w:r>
              <w:rPr>
                <w:rFonts w:hint="eastAsia"/>
                <w:sz w:val="21"/>
                <w:szCs w:val="21"/>
                <w:highlight w:val="none"/>
              </w:rPr>
              <w:t>儿童视角不足。</w:t>
            </w:r>
          </w:p>
        </w:tc>
        <w:tc>
          <w:tcPr>
            <w:tcW w:w="914" w:type="pct"/>
            <w:vAlign w:val="top"/>
          </w:tcPr>
          <w:p w14:paraId="4DECE0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sz w:val="21"/>
                <w:szCs w:val="21"/>
                <w:highlight w:val="none"/>
                <w:lang w:eastAsia="zh-CN"/>
              </w:rPr>
            </w:pPr>
            <w:r>
              <w:rPr>
                <w:rFonts w:hint="eastAsia"/>
                <w:sz w:val="21"/>
                <w:szCs w:val="21"/>
                <w:highlight w:val="none"/>
              </w:rPr>
              <w:t>误读情节或主题偏移，缺乏与幼儿经验的关联</w:t>
            </w:r>
            <w:r>
              <w:rPr>
                <w:rFonts w:hint="eastAsia"/>
                <w:sz w:val="21"/>
                <w:szCs w:val="21"/>
                <w:highlight w:val="none"/>
                <w:lang w:eastAsia="zh-CN"/>
              </w:rPr>
              <w:t>。逻辑混乱，语句不通顺，影响阅读。</w:t>
            </w:r>
          </w:p>
          <w:p w14:paraId="3E19E1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Segoe UI" w:hAnsi="Segoe UI" w:eastAsia="Segoe UI" w:cs="Segoe UI"/>
                <w:i w:val="0"/>
                <w:iCs w:val="0"/>
                <w:caps w:val="0"/>
                <w:spacing w:val="0"/>
                <w:sz w:val="13"/>
                <w:szCs w:val="13"/>
                <w:shd w:val="clear" w:fill="FFFFFF"/>
                <w:lang w:val="en-US" w:eastAsia="zh-CN"/>
              </w:rPr>
            </w:pPr>
            <w:r>
              <w:rPr>
                <w:rFonts w:hint="eastAsia"/>
                <w:sz w:val="21"/>
                <w:szCs w:val="21"/>
                <w:highlight w:val="none"/>
                <w:lang w:eastAsia="zh-CN"/>
              </w:rPr>
              <w:t>无反思，全篇成人化说教。</w:t>
            </w:r>
          </w:p>
        </w:tc>
      </w:tr>
      <w:tr w14:paraId="1DE8B7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440" w:type="pct"/>
            <w:vMerge w:val="restart"/>
            <w:vAlign w:val="center"/>
          </w:tcPr>
          <w:p w14:paraId="3B0E1858">
            <w:pPr>
              <w:widowControl w:val="0"/>
              <w:snapToGrid w:val="0"/>
              <w:jc w:val="center"/>
              <w:rPr>
                <w:rFonts w:hint="eastAsia" w:ascii="Arial" w:hAnsi="Arial" w:eastAsia="黑体" w:cs="Arial"/>
                <w:bCs/>
                <w:sz w:val="21"/>
                <w:szCs w:val="21"/>
                <w:lang w:val="en-US" w:eastAsia="zh-CN"/>
              </w:rPr>
            </w:pPr>
            <w:r>
              <w:rPr>
                <w:rFonts w:hint="eastAsia" w:ascii="Arial" w:hAnsi="Arial" w:eastAsia="黑体" w:cs="Arial"/>
                <w:bCs/>
                <w:sz w:val="21"/>
                <w:szCs w:val="21"/>
                <w:lang w:val="en-US" w:eastAsia="zh-CN"/>
              </w:rPr>
              <w:t>3</w:t>
            </w:r>
          </w:p>
        </w:tc>
        <w:tc>
          <w:tcPr>
            <w:tcW w:w="766" w:type="pct"/>
            <w:vMerge w:val="restart"/>
            <w:vAlign w:val="center"/>
          </w:tcPr>
          <w:p w14:paraId="23FF17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通过小组模拟展示、课后作业和期末闭卷考试进行考核。</w:t>
            </w:r>
          </w:p>
          <w:p w14:paraId="328185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小组模拟展示主要考查学生小组设计学前儿童科学教育活动方案并组织实施的能力。</w:t>
            </w:r>
          </w:p>
          <w:p w14:paraId="55E6E1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课后作业主要考查同学们评价学前儿童语言活动的能力。</w:t>
            </w:r>
          </w:p>
          <w:p w14:paraId="09BF29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期末闭卷考试中的活动设计题考查同学们模拟设计学前儿童语言活动的能力。</w:t>
            </w:r>
          </w:p>
        </w:tc>
        <w:tc>
          <w:tcPr>
            <w:tcW w:w="989" w:type="pct"/>
            <w:vAlign w:val="top"/>
          </w:tcPr>
          <w:p w14:paraId="416A3B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模拟设计活动目标明确、具体、全面，紧密结合幼儿年龄特点与发展水平；内容设计符合幼儿兴趣与认知经验，与活动目标契合，难度适中，具有层次性和挑战性；教学方法灵活多样，合理运用提问、游戏、角色扮演等手段；活动过程结构完整，环节清晰，过渡自然流畅。</w:t>
            </w:r>
          </w:p>
        </w:tc>
        <w:tc>
          <w:tcPr>
            <w:tcW w:w="943" w:type="pct"/>
            <w:vAlign w:val="top"/>
          </w:tcPr>
          <w:p w14:paraId="2F4732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模拟设计活动目标明确、具体，符合幼儿年龄特点；内容符合幼儿兴趣和生活经验，与活动目标匹配度较高，具有一定层次性；教学方法合理，能运用提问、游戏等常见教学手段；活动过程结构较完整，环节较清晰，过渡较自然，重难点较突出，有相应解决方法。</w:t>
            </w:r>
          </w:p>
        </w:tc>
        <w:tc>
          <w:tcPr>
            <w:tcW w:w="946" w:type="pct"/>
            <w:vAlign w:val="top"/>
          </w:tcPr>
          <w:p w14:paraId="04896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sz w:val="21"/>
                <w:szCs w:val="21"/>
                <w:highlight w:val="none"/>
              </w:rPr>
            </w:pPr>
            <w:r>
              <w:rPr>
                <w:rFonts w:hint="eastAsia" w:ascii="Times New Roman" w:hAnsi="Times New Roman" w:cs="宋体"/>
                <w:color w:val="000000"/>
                <w:sz w:val="21"/>
                <w:szCs w:val="21"/>
                <w:lang w:val="en-US" w:eastAsia="zh-CN" w:bidi="ar-SA"/>
              </w:rPr>
              <w:t>模拟设计</w:t>
            </w:r>
            <w:r>
              <w:rPr>
                <w:rFonts w:hint="eastAsia" w:ascii="Times New Roman" w:hAnsi="Times New Roman" w:eastAsia="宋体" w:cs="宋体"/>
                <w:color w:val="000000"/>
                <w:sz w:val="21"/>
                <w:szCs w:val="21"/>
                <w:lang w:val="en-US" w:eastAsia="zh-CN" w:bidi="ar-SA"/>
              </w:rPr>
              <w:t>活动目标基本明确，</w:t>
            </w:r>
            <w:r>
              <w:rPr>
                <w:rFonts w:hint="eastAsia" w:ascii="Times New Roman" w:hAnsi="Times New Roman" w:cs="宋体"/>
                <w:color w:val="000000"/>
                <w:sz w:val="21"/>
                <w:szCs w:val="21"/>
                <w:lang w:val="en-US" w:eastAsia="zh-CN" w:bidi="ar-SA"/>
              </w:rPr>
              <w:t>与</w:t>
            </w:r>
            <w:r>
              <w:rPr>
                <w:rFonts w:hint="eastAsia" w:ascii="Times New Roman" w:hAnsi="Times New Roman" w:eastAsia="宋体" w:cs="宋体"/>
                <w:color w:val="000000"/>
                <w:sz w:val="21"/>
                <w:szCs w:val="21"/>
                <w:lang w:val="en-US" w:eastAsia="zh-CN" w:bidi="ar-SA"/>
              </w:rPr>
              <w:t>幼儿年龄特点</w:t>
            </w:r>
            <w:r>
              <w:rPr>
                <w:rFonts w:hint="eastAsia" w:ascii="Times New Roman" w:hAnsi="Times New Roman" w:cs="宋体"/>
                <w:color w:val="000000"/>
                <w:sz w:val="21"/>
                <w:szCs w:val="21"/>
                <w:lang w:val="en-US" w:eastAsia="zh-CN" w:bidi="ar-SA"/>
              </w:rPr>
              <w:t>较为</w:t>
            </w:r>
            <w:r>
              <w:rPr>
                <w:rFonts w:hint="eastAsia" w:ascii="Times New Roman" w:hAnsi="Times New Roman" w:eastAsia="宋体" w:cs="宋体"/>
                <w:color w:val="000000"/>
                <w:sz w:val="21"/>
                <w:szCs w:val="21"/>
                <w:lang w:val="en-US" w:eastAsia="zh-CN" w:bidi="ar-SA"/>
              </w:rPr>
              <w:t>符合；内容较合适，与活动目标有一定关联但层次性不够明显；教学方法较传统，能运用基本的教学手段开展活动；活动过程结构基本完整，环节较清楚，但过渡不够自然，重难点不够突出</w:t>
            </w:r>
            <w:r>
              <w:rPr>
                <w:rFonts w:hint="eastAsia" w:ascii="Times New Roman" w:hAnsi="Times New Roman" w:cs="宋体"/>
                <w:color w:val="000000"/>
                <w:sz w:val="21"/>
                <w:szCs w:val="21"/>
                <w:lang w:val="en-US" w:eastAsia="zh-CN" w:bidi="ar-SA"/>
              </w:rPr>
              <w:t>。</w:t>
            </w:r>
          </w:p>
        </w:tc>
        <w:tc>
          <w:tcPr>
            <w:tcW w:w="914" w:type="pct"/>
            <w:vAlign w:val="top"/>
          </w:tcPr>
          <w:p w14:paraId="04DFA3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sz w:val="21"/>
                <w:szCs w:val="21"/>
                <w:highlight w:val="none"/>
              </w:rPr>
            </w:pPr>
            <w:r>
              <w:rPr>
                <w:rFonts w:hint="eastAsia" w:ascii="Times New Roman" w:hAnsi="Times New Roman" w:cs="宋体"/>
                <w:color w:val="000000"/>
                <w:sz w:val="21"/>
                <w:szCs w:val="21"/>
                <w:lang w:val="en-US" w:eastAsia="zh-CN" w:bidi="ar-SA"/>
              </w:rPr>
              <w:t>模拟设计</w:t>
            </w:r>
            <w:r>
              <w:rPr>
                <w:rFonts w:hint="eastAsia" w:ascii="Times New Roman" w:hAnsi="Times New Roman" w:eastAsia="宋体" w:cs="宋体"/>
                <w:color w:val="000000"/>
                <w:sz w:val="21"/>
                <w:szCs w:val="21"/>
                <w:lang w:val="en-US" w:eastAsia="zh-CN" w:bidi="ar-SA"/>
              </w:rPr>
              <w:t>活动目标不够明确、具体，与幼儿年龄特点存在偏差，可操作性较弱；内容与活动目标关联不紧密，内容缺乏逻辑性和层次性；教学方法单调，以讲授为主；活动过程不够完整，环节不够清晰，过渡生硬，重难点不明确。</w:t>
            </w:r>
          </w:p>
        </w:tc>
      </w:tr>
      <w:tr w14:paraId="3F65B9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440" w:type="pct"/>
            <w:vMerge w:val="continue"/>
            <w:vAlign w:val="center"/>
          </w:tcPr>
          <w:p w14:paraId="09CA0B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tc>
        <w:tc>
          <w:tcPr>
            <w:tcW w:w="766" w:type="pct"/>
            <w:vMerge w:val="continue"/>
            <w:vAlign w:val="center"/>
          </w:tcPr>
          <w:p w14:paraId="176AC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p>
        </w:tc>
        <w:tc>
          <w:tcPr>
            <w:tcW w:w="989" w:type="pct"/>
            <w:vAlign w:val="top"/>
          </w:tcPr>
          <w:p w14:paraId="725F04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评价过程中采用教师提供的标准框架，维度完整，解释全面。评价有依据，引用模拟活动中的2处以上具体细节（教师原话、幼儿回答、环节时间、教具使用等）作为依据。结合《指南》《纲要》等文件，指出该活动在语言领域核心经验上的优势与不足，提出2条及以上可操作、符合幼儿年龄特点的改进建议，并说明理由。</w:t>
            </w:r>
          </w:p>
        </w:tc>
        <w:tc>
          <w:tcPr>
            <w:tcW w:w="943" w:type="pct"/>
            <w:vAlign w:val="top"/>
          </w:tcPr>
          <w:p w14:paraId="06F78F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评价过程中采用教师提供的标准框架，维度完整，但缺少解释。评价有依据，能举一处具体细节佐证观点，基本客观，偶有个人情感色彩。能指</w:t>
            </w:r>
            <w:r>
              <w:rPr>
                <w:rFonts w:hint="eastAsia" w:ascii="Times New Roman" w:hAnsi="Times New Roman" w:cs="宋体"/>
                <w:color w:val="000000"/>
                <w:sz w:val="21"/>
                <w:szCs w:val="21"/>
                <w:lang w:val="en-US" w:eastAsia="zh-CN" w:bidi="ar-SA"/>
              </w:rPr>
              <w:t>出模拟活动中</w:t>
            </w:r>
            <w:r>
              <w:rPr>
                <w:rFonts w:hint="eastAsia" w:ascii="Times New Roman" w:hAnsi="Times New Roman" w:eastAsia="宋体" w:cs="宋体"/>
                <w:color w:val="000000"/>
                <w:sz w:val="21"/>
                <w:szCs w:val="21"/>
                <w:lang w:val="en-US" w:eastAsia="zh-CN" w:bidi="ar-SA"/>
              </w:rPr>
              <w:t>1</w:t>
            </w:r>
            <w:r>
              <w:rPr>
                <w:rFonts w:hint="eastAsia" w:ascii="Times New Roman" w:hAnsi="Times New Roman" w:cs="宋体"/>
                <w:color w:val="000000"/>
                <w:sz w:val="21"/>
                <w:szCs w:val="21"/>
                <w:lang w:val="en-US" w:eastAsia="zh-CN" w:bidi="ar-SA"/>
              </w:rPr>
              <w:t>-</w:t>
            </w:r>
            <w:r>
              <w:rPr>
                <w:rFonts w:hint="eastAsia" w:ascii="Times New Roman" w:hAnsi="Times New Roman" w:eastAsia="宋体" w:cs="宋体"/>
                <w:color w:val="000000"/>
                <w:sz w:val="21"/>
                <w:szCs w:val="21"/>
                <w:lang w:val="en-US" w:eastAsia="zh-CN" w:bidi="ar-SA"/>
              </w:rPr>
              <w:t>2条不足并给出可行建议，理论引用较准确。</w:t>
            </w:r>
          </w:p>
        </w:tc>
        <w:tc>
          <w:tcPr>
            <w:tcW w:w="946" w:type="pct"/>
            <w:vAlign w:val="top"/>
          </w:tcPr>
          <w:p w14:paraId="6BB870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评价标准缺失1</w:t>
            </w:r>
            <w:r>
              <w:rPr>
                <w:rFonts w:hint="eastAsia" w:ascii="Times New Roman" w:hAnsi="Times New Roman" w:cs="宋体"/>
                <w:color w:val="000000"/>
                <w:sz w:val="21"/>
                <w:szCs w:val="21"/>
                <w:lang w:val="en-US" w:eastAsia="zh-CN" w:bidi="ar-SA"/>
              </w:rPr>
              <w:t>-</w:t>
            </w:r>
            <w:r>
              <w:rPr>
                <w:rFonts w:hint="eastAsia" w:ascii="Times New Roman" w:hAnsi="Times New Roman" w:eastAsia="宋体" w:cs="宋体"/>
                <w:color w:val="000000"/>
                <w:sz w:val="21"/>
                <w:szCs w:val="21"/>
                <w:lang w:val="en-US" w:eastAsia="zh-CN" w:bidi="ar-SA"/>
              </w:rPr>
              <w:t>2项，或仅以“好/不好”二分法简单评价。</w:t>
            </w:r>
          </w:p>
          <w:p w14:paraId="7F09A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评价笼统，无例证</w:t>
            </w:r>
            <w:r>
              <w:rPr>
                <w:rFonts w:hint="eastAsia" w:ascii="Times New Roman" w:hAnsi="Times New Roman" w:cs="宋体"/>
                <w:color w:val="000000"/>
                <w:sz w:val="21"/>
                <w:szCs w:val="21"/>
                <w:lang w:val="en-US" w:eastAsia="zh-CN" w:bidi="ar-SA"/>
              </w:rPr>
              <w:t>，</w:t>
            </w:r>
            <w:r>
              <w:rPr>
                <w:rFonts w:hint="eastAsia" w:ascii="Times New Roman" w:hAnsi="Times New Roman" w:eastAsia="宋体" w:cs="宋体"/>
                <w:color w:val="000000"/>
                <w:sz w:val="21"/>
                <w:szCs w:val="21"/>
                <w:lang w:val="en-US" w:eastAsia="zh-CN" w:bidi="ar-SA"/>
              </w:rPr>
              <w:t>主观词偏多。能指</w:t>
            </w:r>
            <w:r>
              <w:rPr>
                <w:rFonts w:hint="eastAsia" w:ascii="Times New Roman" w:hAnsi="Times New Roman" w:cs="宋体"/>
                <w:color w:val="000000"/>
                <w:sz w:val="21"/>
                <w:szCs w:val="21"/>
                <w:lang w:val="en-US" w:eastAsia="zh-CN" w:bidi="ar-SA"/>
              </w:rPr>
              <w:t>出模拟活动中</w:t>
            </w:r>
            <w:r>
              <w:rPr>
                <w:rFonts w:hint="eastAsia" w:ascii="Times New Roman" w:hAnsi="Times New Roman" w:eastAsia="宋体" w:cs="宋体"/>
                <w:color w:val="000000"/>
                <w:sz w:val="21"/>
                <w:szCs w:val="21"/>
                <w:lang w:val="en-US" w:eastAsia="zh-CN" w:bidi="ar-SA"/>
              </w:rPr>
              <w:t>1</w:t>
            </w:r>
            <w:r>
              <w:rPr>
                <w:rFonts w:hint="eastAsia" w:ascii="Times New Roman" w:hAnsi="Times New Roman" w:cs="宋体"/>
                <w:color w:val="000000"/>
                <w:sz w:val="21"/>
                <w:szCs w:val="21"/>
                <w:lang w:val="en-US" w:eastAsia="zh-CN" w:bidi="ar-SA"/>
              </w:rPr>
              <w:t>-</w:t>
            </w:r>
            <w:r>
              <w:rPr>
                <w:rFonts w:hint="eastAsia" w:ascii="Times New Roman" w:hAnsi="Times New Roman" w:eastAsia="宋体" w:cs="宋体"/>
                <w:color w:val="000000"/>
                <w:sz w:val="21"/>
                <w:szCs w:val="21"/>
                <w:lang w:val="en-US" w:eastAsia="zh-CN" w:bidi="ar-SA"/>
              </w:rPr>
              <w:t>2条不足</w:t>
            </w:r>
            <w:r>
              <w:rPr>
                <w:rFonts w:hint="eastAsia" w:ascii="Times New Roman" w:hAnsi="Times New Roman" w:cs="宋体"/>
                <w:color w:val="000000"/>
                <w:sz w:val="21"/>
                <w:szCs w:val="21"/>
                <w:lang w:val="en-US" w:eastAsia="zh-CN" w:bidi="ar-SA"/>
              </w:rPr>
              <w:t>，但是改进</w:t>
            </w:r>
            <w:r>
              <w:rPr>
                <w:rFonts w:hint="eastAsia" w:ascii="Times New Roman" w:hAnsi="Times New Roman" w:eastAsia="宋体" w:cs="宋体"/>
                <w:color w:val="000000"/>
                <w:sz w:val="21"/>
                <w:szCs w:val="21"/>
                <w:lang w:val="en-US" w:eastAsia="zh-CN" w:bidi="ar-SA"/>
              </w:rPr>
              <w:t>建议空泛或不符合幼儿发展水平</w:t>
            </w:r>
            <w:r>
              <w:rPr>
                <w:rFonts w:hint="eastAsia" w:ascii="Times New Roman" w:hAnsi="Times New Roman" w:cs="宋体"/>
                <w:color w:val="000000"/>
                <w:sz w:val="21"/>
                <w:szCs w:val="21"/>
                <w:lang w:val="en-US" w:eastAsia="zh-CN" w:bidi="ar-SA"/>
              </w:rPr>
              <w:t>。</w:t>
            </w:r>
          </w:p>
        </w:tc>
        <w:tc>
          <w:tcPr>
            <w:tcW w:w="914" w:type="pct"/>
            <w:vAlign w:val="top"/>
          </w:tcPr>
          <w:p w14:paraId="7AE42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没有按照评价标准进行评价，仅凭个人主观感受随意点评。评价大量使用“我觉得”“挺好”之类空泛评语，无细节支撑。</w:t>
            </w:r>
            <w:r>
              <w:rPr>
                <w:rFonts w:hint="eastAsia" w:ascii="Times New Roman" w:hAnsi="Times New Roman" w:cs="宋体"/>
                <w:color w:val="000000"/>
                <w:sz w:val="21"/>
                <w:szCs w:val="21"/>
                <w:lang w:val="en-US" w:eastAsia="zh-CN" w:bidi="ar-SA"/>
              </w:rPr>
              <w:t>不</w:t>
            </w:r>
            <w:r>
              <w:rPr>
                <w:rFonts w:hint="eastAsia" w:ascii="Times New Roman" w:hAnsi="Times New Roman" w:eastAsia="宋体" w:cs="宋体"/>
                <w:color w:val="000000"/>
                <w:sz w:val="21"/>
                <w:szCs w:val="21"/>
                <w:lang w:val="en-US" w:eastAsia="zh-CN" w:bidi="ar-SA"/>
              </w:rPr>
              <w:t>能指</w:t>
            </w:r>
            <w:r>
              <w:rPr>
                <w:rFonts w:hint="eastAsia" w:ascii="Times New Roman" w:hAnsi="Times New Roman" w:cs="宋体"/>
                <w:color w:val="000000"/>
                <w:sz w:val="21"/>
                <w:szCs w:val="21"/>
                <w:lang w:val="en-US" w:eastAsia="zh-CN" w:bidi="ar-SA"/>
              </w:rPr>
              <w:t>出模拟活动中的</w:t>
            </w:r>
            <w:r>
              <w:rPr>
                <w:rFonts w:hint="eastAsia" w:ascii="Times New Roman" w:hAnsi="Times New Roman" w:eastAsia="宋体" w:cs="宋体"/>
                <w:color w:val="000000"/>
                <w:sz w:val="21"/>
                <w:szCs w:val="21"/>
                <w:lang w:val="en-US" w:eastAsia="zh-CN" w:bidi="ar-SA"/>
              </w:rPr>
              <w:t>不足</w:t>
            </w:r>
            <w:r>
              <w:rPr>
                <w:rFonts w:hint="eastAsia" w:ascii="Times New Roman" w:hAnsi="Times New Roman" w:cs="宋体"/>
                <w:color w:val="000000"/>
                <w:sz w:val="21"/>
                <w:szCs w:val="21"/>
                <w:lang w:val="en-US" w:eastAsia="zh-CN" w:bidi="ar-SA"/>
              </w:rPr>
              <w:t>，</w:t>
            </w:r>
            <w:r>
              <w:rPr>
                <w:rFonts w:hint="eastAsia" w:ascii="Times New Roman" w:hAnsi="Times New Roman" w:eastAsia="宋体" w:cs="宋体"/>
                <w:color w:val="000000"/>
                <w:sz w:val="21"/>
                <w:szCs w:val="21"/>
                <w:lang w:val="en-US" w:eastAsia="zh-CN" w:bidi="ar-SA"/>
              </w:rPr>
              <w:t>无改进建议，或建议明显错误、与语言教育无关。</w:t>
            </w:r>
          </w:p>
        </w:tc>
      </w:tr>
      <w:tr w14:paraId="33E150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440" w:type="pct"/>
            <w:vMerge w:val="continue"/>
            <w:vAlign w:val="center"/>
          </w:tcPr>
          <w:p w14:paraId="0F52BE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tc>
        <w:tc>
          <w:tcPr>
            <w:tcW w:w="766" w:type="pct"/>
            <w:vMerge w:val="continue"/>
            <w:vAlign w:val="center"/>
          </w:tcPr>
          <w:p w14:paraId="5664B4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lang w:val="en-US" w:eastAsia="zh-CN"/>
              </w:rPr>
            </w:pPr>
          </w:p>
        </w:tc>
        <w:tc>
          <w:tcPr>
            <w:tcW w:w="989" w:type="pct"/>
            <w:vAlign w:val="top"/>
          </w:tcPr>
          <w:p w14:paraId="1D4311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Times New Roman" w:hAnsi="Times New Roman" w:eastAsia="宋体" w:cs="宋体"/>
                <w:color w:val="000000"/>
                <w:sz w:val="21"/>
                <w:szCs w:val="21"/>
                <w:lang w:val="en-US" w:eastAsia="zh-CN" w:bidi="ar-SA"/>
              </w:rPr>
            </w:pPr>
            <w:r>
              <w:rPr>
                <w:rFonts w:hint="eastAsia" w:ascii="Times New Roman" w:hAnsi="Times New Roman" w:cs="宋体"/>
                <w:color w:val="000000"/>
                <w:sz w:val="21"/>
                <w:szCs w:val="21"/>
                <w:lang w:val="en-US" w:eastAsia="zh-CN" w:bidi="ar-SA"/>
              </w:rPr>
              <w:t>闭卷考试中</w:t>
            </w:r>
            <w:r>
              <w:rPr>
                <w:rFonts w:hint="eastAsia" w:ascii="Times New Roman" w:hAnsi="Times New Roman" w:eastAsia="宋体" w:cs="宋体"/>
                <w:color w:val="000000"/>
                <w:sz w:val="21"/>
                <w:szCs w:val="21"/>
                <w:lang w:val="en-US" w:eastAsia="zh-CN" w:bidi="ar-SA"/>
              </w:rPr>
              <w:t>活动方案结构完整，层次清晰；</w:t>
            </w:r>
          </w:p>
          <w:p w14:paraId="061FE6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宋体"/>
                <w:b w:val="0"/>
                <w:bCs w:val="0"/>
                <w:color w:val="000000"/>
                <w:sz w:val="21"/>
                <w:szCs w:val="21"/>
                <w:highlight w:val="none"/>
                <w:lang w:val="en-US" w:eastAsia="zh-CN" w:bidi="ar-SA"/>
              </w:rPr>
            </w:pPr>
            <w:r>
              <w:rPr>
                <w:rFonts w:hint="eastAsia" w:ascii="Times New Roman" w:hAnsi="Times New Roman" w:eastAsia="宋体" w:cs="宋体"/>
                <w:color w:val="000000"/>
                <w:sz w:val="21"/>
                <w:szCs w:val="21"/>
                <w:lang w:val="en-US" w:eastAsia="zh-CN" w:bidi="ar-SA"/>
              </w:rPr>
              <w:t>活动目标全面</w:t>
            </w:r>
            <w:r>
              <w:rPr>
                <w:rFonts w:hint="eastAsia" w:ascii="Times New Roman" w:hAnsi="Times New Roman" w:cs="宋体"/>
                <w:color w:val="000000"/>
                <w:sz w:val="21"/>
                <w:szCs w:val="21"/>
                <w:lang w:val="en-US" w:eastAsia="zh-CN" w:bidi="ar-SA"/>
              </w:rPr>
              <w:t>、具体</w:t>
            </w:r>
            <w:r>
              <w:rPr>
                <w:rFonts w:hint="eastAsia" w:ascii="Times New Roman" w:hAnsi="Times New Roman" w:eastAsia="宋体" w:cs="宋体"/>
                <w:color w:val="000000"/>
                <w:sz w:val="21"/>
                <w:szCs w:val="21"/>
                <w:lang w:val="en-US" w:eastAsia="zh-CN" w:bidi="ar-SA"/>
              </w:rPr>
              <w:t>，符合该年龄班幼儿发展特点；活动过程结构完整，体现该类活动的设计组织思路；能够列出活动过程每一环节的要点，包括拟提问的问题等。</w:t>
            </w:r>
          </w:p>
        </w:tc>
        <w:tc>
          <w:tcPr>
            <w:tcW w:w="943" w:type="pct"/>
            <w:vAlign w:val="top"/>
          </w:tcPr>
          <w:p w14:paraId="02BAB4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sz w:val="21"/>
                <w:szCs w:val="21"/>
                <w:highlight w:val="none"/>
              </w:rPr>
            </w:pPr>
            <w:r>
              <w:rPr>
                <w:rFonts w:hint="eastAsia" w:ascii="Times New Roman" w:hAnsi="Times New Roman" w:cs="宋体"/>
                <w:color w:val="000000"/>
                <w:sz w:val="21"/>
                <w:szCs w:val="21"/>
                <w:lang w:val="en-US" w:eastAsia="zh-CN" w:bidi="ar-SA"/>
              </w:rPr>
              <w:t>闭卷考试中</w:t>
            </w:r>
            <w:r>
              <w:rPr>
                <w:rFonts w:hint="eastAsia" w:ascii="Times New Roman" w:hAnsi="Times New Roman" w:eastAsia="宋体" w:cs="宋体"/>
                <w:color w:val="000000"/>
                <w:sz w:val="21"/>
                <w:szCs w:val="21"/>
                <w:lang w:val="en-US" w:eastAsia="zh-CN" w:bidi="ar-SA"/>
              </w:rPr>
              <w:t>活动方案结构</w:t>
            </w:r>
            <w:r>
              <w:rPr>
                <w:rFonts w:hint="eastAsia" w:ascii="Times New Roman" w:hAnsi="Times New Roman" w:cs="宋体"/>
                <w:color w:val="000000"/>
                <w:sz w:val="21"/>
                <w:szCs w:val="21"/>
                <w:lang w:val="en-US" w:eastAsia="zh-CN" w:bidi="ar-SA"/>
              </w:rPr>
              <w:t>较为</w:t>
            </w:r>
            <w:r>
              <w:rPr>
                <w:rFonts w:hint="eastAsia" w:ascii="Times New Roman" w:hAnsi="Times New Roman" w:eastAsia="宋体" w:cs="宋体"/>
                <w:color w:val="000000"/>
                <w:sz w:val="21"/>
                <w:szCs w:val="21"/>
                <w:lang w:val="en-US" w:eastAsia="zh-CN" w:bidi="ar-SA"/>
              </w:rPr>
              <w:t>完整</w:t>
            </w:r>
            <w:r>
              <w:rPr>
                <w:rFonts w:hint="eastAsia" w:ascii="Times New Roman" w:hAnsi="Times New Roman" w:cs="宋体"/>
                <w:color w:val="000000"/>
                <w:sz w:val="21"/>
                <w:szCs w:val="21"/>
                <w:lang w:val="en-US" w:eastAsia="zh-CN" w:bidi="ar-SA"/>
              </w:rPr>
              <w:t>，层次清晰；活动</w:t>
            </w:r>
            <w:r>
              <w:rPr>
                <w:rFonts w:hint="eastAsia" w:ascii="Times New Roman" w:hAnsi="Times New Roman" w:eastAsia="宋体" w:cs="宋体"/>
                <w:color w:val="000000"/>
                <w:sz w:val="21"/>
                <w:szCs w:val="21"/>
                <w:lang w:val="en-US" w:eastAsia="zh-CN" w:bidi="ar-SA"/>
              </w:rPr>
              <w:t>目标全面</w:t>
            </w:r>
            <w:r>
              <w:rPr>
                <w:rFonts w:hint="eastAsia" w:ascii="Times New Roman" w:hAnsi="Times New Roman" w:cs="宋体"/>
                <w:color w:val="000000"/>
                <w:sz w:val="21"/>
                <w:szCs w:val="21"/>
                <w:lang w:val="en-US" w:eastAsia="zh-CN" w:bidi="ar-SA"/>
              </w:rPr>
              <w:t>但缺乏具体性</w:t>
            </w:r>
            <w:r>
              <w:rPr>
                <w:rFonts w:hint="eastAsia" w:ascii="Times New Roman" w:hAnsi="Times New Roman" w:eastAsia="宋体" w:cs="宋体"/>
                <w:color w:val="000000"/>
                <w:sz w:val="21"/>
                <w:szCs w:val="21"/>
                <w:lang w:val="en-US" w:eastAsia="zh-CN" w:bidi="ar-SA"/>
              </w:rPr>
              <w:t>，符合该年龄班幼儿发展特点；活动过程结构</w:t>
            </w:r>
            <w:r>
              <w:rPr>
                <w:rFonts w:hint="eastAsia" w:ascii="Times New Roman" w:hAnsi="Times New Roman" w:cs="宋体"/>
                <w:color w:val="000000"/>
                <w:sz w:val="21"/>
                <w:szCs w:val="21"/>
                <w:lang w:val="en-US" w:eastAsia="zh-CN" w:bidi="ar-SA"/>
              </w:rPr>
              <w:t>较为</w:t>
            </w:r>
            <w:r>
              <w:rPr>
                <w:rFonts w:hint="eastAsia" w:ascii="Times New Roman" w:hAnsi="Times New Roman" w:eastAsia="宋体" w:cs="宋体"/>
                <w:color w:val="000000"/>
                <w:sz w:val="21"/>
                <w:szCs w:val="21"/>
                <w:lang w:val="en-US" w:eastAsia="zh-CN" w:bidi="ar-SA"/>
              </w:rPr>
              <w:t>完整，体现该类活动的设计组织思路；</w:t>
            </w:r>
            <w:r>
              <w:rPr>
                <w:rFonts w:hint="eastAsia" w:ascii="Times New Roman" w:hAnsi="Times New Roman" w:cs="宋体"/>
                <w:color w:val="000000"/>
                <w:sz w:val="21"/>
                <w:szCs w:val="21"/>
                <w:lang w:val="en-US" w:eastAsia="zh-CN" w:bidi="ar-SA"/>
              </w:rPr>
              <w:t>能够</w:t>
            </w:r>
            <w:r>
              <w:rPr>
                <w:rFonts w:hint="eastAsia" w:ascii="Times New Roman" w:hAnsi="Times New Roman" w:eastAsia="宋体" w:cs="宋体"/>
                <w:color w:val="000000"/>
                <w:sz w:val="21"/>
                <w:szCs w:val="21"/>
                <w:lang w:val="en-US" w:eastAsia="zh-CN" w:bidi="ar-SA"/>
              </w:rPr>
              <w:t>列出</w:t>
            </w:r>
            <w:r>
              <w:rPr>
                <w:rFonts w:hint="eastAsia" w:ascii="Times New Roman" w:hAnsi="Times New Roman" w:cs="宋体"/>
                <w:color w:val="000000"/>
                <w:sz w:val="21"/>
                <w:szCs w:val="21"/>
                <w:lang w:val="en-US" w:eastAsia="zh-CN" w:bidi="ar-SA"/>
              </w:rPr>
              <w:t>重点</w:t>
            </w:r>
            <w:r>
              <w:rPr>
                <w:rFonts w:hint="eastAsia" w:ascii="Times New Roman" w:hAnsi="Times New Roman" w:eastAsia="宋体" w:cs="宋体"/>
                <w:color w:val="000000"/>
                <w:sz w:val="21"/>
                <w:szCs w:val="21"/>
                <w:lang w:val="en-US" w:eastAsia="zh-CN" w:bidi="ar-SA"/>
              </w:rPr>
              <w:t>活动过程的要点</w:t>
            </w:r>
            <w:r>
              <w:rPr>
                <w:rFonts w:hint="eastAsia" w:ascii="Times New Roman" w:hAnsi="Times New Roman" w:cs="宋体"/>
                <w:color w:val="000000"/>
                <w:sz w:val="21"/>
                <w:szCs w:val="21"/>
                <w:lang w:val="en-US" w:eastAsia="zh-CN" w:bidi="ar-SA"/>
              </w:rPr>
              <w:t>，</w:t>
            </w:r>
            <w:r>
              <w:rPr>
                <w:rFonts w:hint="eastAsia" w:ascii="Times New Roman" w:hAnsi="Times New Roman" w:eastAsia="宋体" w:cs="宋体"/>
                <w:color w:val="000000"/>
                <w:sz w:val="21"/>
                <w:szCs w:val="21"/>
                <w:lang w:val="en-US" w:eastAsia="zh-CN" w:bidi="ar-SA"/>
              </w:rPr>
              <w:t>包括拟提问的问题</w:t>
            </w:r>
            <w:r>
              <w:rPr>
                <w:rFonts w:hint="eastAsia" w:ascii="Times New Roman" w:hAnsi="Times New Roman" w:cs="宋体"/>
                <w:color w:val="000000"/>
                <w:sz w:val="21"/>
                <w:szCs w:val="21"/>
                <w:lang w:val="en-US" w:eastAsia="zh-CN" w:bidi="ar-SA"/>
              </w:rPr>
              <w:t>等</w:t>
            </w:r>
            <w:r>
              <w:rPr>
                <w:rFonts w:hint="eastAsia" w:ascii="Times New Roman" w:hAnsi="Times New Roman" w:eastAsia="宋体" w:cs="宋体"/>
                <w:color w:val="000000"/>
                <w:sz w:val="21"/>
                <w:szCs w:val="21"/>
                <w:lang w:val="en-US" w:eastAsia="zh-CN" w:bidi="ar-SA"/>
              </w:rPr>
              <w:t>。</w:t>
            </w:r>
          </w:p>
        </w:tc>
        <w:tc>
          <w:tcPr>
            <w:tcW w:w="946" w:type="pct"/>
            <w:vAlign w:val="top"/>
          </w:tcPr>
          <w:p w14:paraId="4DA050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sz w:val="21"/>
                <w:szCs w:val="21"/>
                <w:highlight w:val="none"/>
              </w:rPr>
            </w:pPr>
            <w:r>
              <w:rPr>
                <w:rFonts w:hint="eastAsia" w:ascii="Times New Roman" w:hAnsi="Times New Roman" w:cs="宋体"/>
                <w:color w:val="000000"/>
                <w:sz w:val="21"/>
                <w:szCs w:val="21"/>
                <w:lang w:val="en-US" w:eastAsia="zh-CN" w:bidi="ar-SA"/>
              </w:rPr>
              <w:t>闭卷考试中</w:t>
            </w:r>
            <w:r>
              <w:rPr>
                <w:rFonts w:hint="eastAsia" w:ascii="Times New Roman" w:hAnsi="Times New Roman" w:eastAsia="宋体" w:cs="宋体"/>
                <w:color w:val="000000"/>
                <w:sz w:val="21"/>
                <w:szCs w:val="21"/>
                <w:lang w:val="en-US" w:eastAsia="zh-CN" w:bidi="ar-SA"/>
              </w:rPr>
              <w:t>活动方案结构</w:t>
            </w:r>
            <w:r>
              <w:rPr>
                <w:rFonts w:hint="eastAsia" w:ascii="Times New Roman" w:hAnsi="Times New Roman" w:cs="宋体"/>
                <w:color w:val="000000"/>
                <w:sz w:val="21"/>
                <w:szCs w:val="21"/>
                <w:lang w:val="en-US" w:eastAsia="zh-CN" w:bidi="ar-SA"/>
              </w:rPr>
              <w:t>不</w:t>
            </w:r>
            <w:r>
              <w:rPr>
                <w:rFonts w:hint="eastAsia" w:ascii="Times New Roman" w:hAnsi="Times New Roman" w:eastAsia="宋体" w:cs="宋体"/>
                <w:color w:val="000000"/>
                <w:sz w:val="21"/>
                <w:szCs w:val="21"/>
                <w:lang w:val="en-US" w:eastAsia="zh-CN" w:bidi="ar-SA"/>
              </w:rPr>
              <w:t>完整</w:t>
            </w:r>
            <w:r>
              <w:rPr>
                <w:rFonts w:hint="eastAsia" w:ascii="Times New Roman" w:hAnsi="Times New Roman" w:cs="宋体"/>
                <w:color w:val="000000"/>
                <w:sz w:val="21"/>
                <w:szCs w:val="21"/>
                <w:lang w:val="en-US" w:eastAsia="zh-CN" w:bidi="ar-SA"/>
              </w:rPr>
              <w:t>，层次不够清晰；活动</w:t>
            </w:r>
            <w:r>
              <w:rPr>
                <w:rFonts w:hint="eastAsia" w:ascii="Times New Roman" w:hAnsi="Times New Roman" w:eastAsia="宋体" w:cs="宋体"/>
                <w:color w:val="000000"/>
                <w:sz w:val="21"/>
                <w:szCs w:val="21"/>
                <w:lang w:val="en-US" w:eastAsia="zh-CN" w:bidi="ar-SA"/>
              </w:rPr>
              <w:t>目标</w:t>
            </w:r>
            <w:r>
              <w:rPr>
                <w:rFonts w:hint="eastAsia" w:ascii="Times New Roman" w:hAnsi="Times New Roman" w:cs="宋体"/>
                <w:color w:val="000000"/>
                <w:sz w:val="21"/>
                <w:szCs w:val="21"/>
                <w:lang w:val="en-US" w:eastAsia="zh-CN" w:bidi="ar-SA"/>
              </w:rPr>
              <w:t>不</w:t>
            </w:r>
            <w:r>
              <w:rPr>
                <w:rFonts w:hint="eastAsia" w:ascii="Times New Roman" w:hAnsi="Times New Roman" w:eastAsia="宋体" w:cs="宋体"/>
                <w:color w:val="000000"/>
                <w:sz w:val="21"/>
                <w:szCs w:val="21"/>
                <w:lang w:val="en-US" w:eastAsia="zh-CN" w:bidi="ar-SA"/>
              </w:rPr>
              <w:t>全面，</w:t>
            </w:r>
            <w:r>
              <w:rPr>
                <w:rFonts w:hint="eastAsia" w:ascii="Times New Roman" w:hAnsi="Times New Roman" w:cs="宋体"/>
                <w:color w:val="000000"/>
                <w:sz w:val="21"/>
                <w:szCs w:val="21"/>
                <w:lang w:val="en-US" w:eastAsia="zh-CN" w:bidi="ar-SA"/>
              </w:rPr>
              <w:t>与</w:t>
            </w:r>
            <w:r>
              <w:rPr>
                <w:rFonts w:hint="eastAsia" w:ascii="Times New Roman" w:hAnsi="Times New Roman" w:eastAsia="宋体" w:cs="宋体"/>
                <w:color w:val="000000"/>
                <w:sz w:val="21"/>
                <w:szCs w:val="21"/>
                <w:lang w:val="en-US" w:eastAsia="zh-CN" w:bidi="ar-SA"/>
              </w:rPr>
              <w:t>该年龄班幼儿发展特点</w:t>
            </w:r>
            <w:r>
              <w:rPr>
                <w:rFonts w:hint="eastAsia" w:ascii="Times New Roman" w:hAnsi="Times New Roman" w:cs="宋体"/>
                <w:color w:val="000000"/>
                <w:sz w:val="21"/>
                <w:szCs w:val="21"/>
                <w:lang w:val="en-US" w:eastAsia="zh-CN" w:bidi="ar-SA"/>
              </w:rPr>
              <w:t>有偏离</w:t>
            </w:r>
            <w:r>
              <w:rPr>
                <w:rFonts w:hint="eastAsia" w:ascii="Times New Roman" w:hAnsi="Times New Roman" w:eastAsia="宋体" w:cs="宋体"/>
                <w:color w:val="000000"/>
                <w:sz w:val="21"/>
                <w:szCs w:val="21"/>
                <w:lang w:val="en-US" w:eastAsia="zh-CN" w:bidi="ar-SA"/>
              </w:rPr>
              <w:t>；活动过程结构</w:t>
            </w:r>
            <w:r>
              <w:rPr>
                <w:rFonts w:hint="eastAsia" w:ascii="Times New Roman" w:hAnsi="Times New Roman" w:cs="宋体"/>
                <w:color w:val="000000"/>
                <w:sz w:val="21"/>
                <w:szCs w:val="21"/>
                <w:lang w:val="en-US" w:eastAsia="zh-CN" w:bidi="ar-SA"/>
              </w:rPr>
              <w:t>不</w:t>
            </w:r>
            <w:r>
              <w:rPr>
                <w:rFonts w:hint="eastAsia" w:ascii="Times New Roman" w:hAnsi="Times New Roman" w:eastAsia="宋体" w:cs="宋体"/>
                <w:color w:val="000000"/>
                <w:sz w:val="21"/>
                <w:szCs w:val="21"/>
                <w:lang w:val="en-US" w:eastAsia="zh-CN" w:bidi="ar-SA"/>
              </w:rPr>
              <w:t>完整，</w:t>
            </w:r>
            <w:r>
              <w:rPr>
                <w:rFonts w:hint="eastAsia" w:ascii="Times New Roman" w:hAnsi="Times New Roman" w:cs="宋体"/>
                <w:color w:val="000000"/>
                <w:sz w:val="21"/>
                <w:szCs w:val="21"/>
                <w:lang w:val="en-US" w:eastAsia="zh-CN" w:bidi="ar-SA"/>
              </w:rPr>
              <w:t>未体现</w:t>
            </w:r>
            <w:r>
              <w:rPr>
                <w:rFonts w:hint="eastAsia" w:ascii="Times New Roman" w:hAnsi="Times New Roman" w:eastAsia="宋体" w:cs="宋体"/>
                <w:color w:val="000000"/>
                <w:sz w:val="21"/>
                <w:szCs w:val="21"/>
                <w:lang w:val="en-US" w:eastAsia="zh-CN" w:bidi="ar-SA"/>
              </w:rPr>
              <w:t>体现该类活动</w:t>
            </w:r>
            <w:r>
              <w:rPr>
                <w:rFonts w:hint="eastAsia" w:ascii="Times New Roman" w:hAnsi="Times New Roman" w:cs="宋体"/>
                <w:color w:val="000000"/>
                <w:sz w:val="21"/>
                <w:szCs w:val="21"/>
                <w:lang w:val="en-US" w:eastAsia="zh-CN" w:bidi="ar-SA"/>
              </w:rPr>
              <w:t>典型</w:t>
            </w:r>
            <w:r>
              <w:rPr>
                <w:rFonts w:hint="eastAsia" w:ascii="Times New Roman" w:hAnsi="Times New Roman" w:eastAsia="宋体" w:cs="宋体"/>
                <w:color w:val="000000"/>
                <w:sz w:val="21"/>
                <w:szCs w:val="21"/>
                <w:lang w:val="en-US" w:eastAsia="zh-CN" w:bidi="ar-SA"/>
              </w:rPr>
              <w:t>的设计组织思路；</w:t>
            </w:r>
            <w:r>
              <w:rPr>
                <w:rFonts w:hint="eastAsia" w:ascii="Times New Roman" w:hAnsi="Times New Roman" w:cs="宋体"/>
                <w:color w:val="000000"/>
                <w:sz w:val="21"/>
                <w:szCs w:val="21"/>
                <w:lang w:val="en-US" w:eastAsia="zh-CN" w:bidi="ar-SA"/>
              </w:rPr>
              <w:t>能够</w:t>
            </w:r>
            <w:r>
              <w:rPr>
                <w:rFonts w:hint="eastAsia" w:ascii="Times New Roman" w:hAnsi="Times New Roman" w:eastAsia="宋体" w:cs="宋体"/>
                <w:color w:val="000000"/>
                <w:sz w:val="21"/>
                <w:szCs w:val="21"/>
                <w:lang w:val="en-US" w:eastAsia="zh-CN" w:bidi="ar-SA"/>
              </w:rPr>
              <w:t>列出活动过程每一环节的要点</w:t>
            </w:r>
            <w:r>
              <w:rPr>
                <w:rFonts w:hint="eastAsia" w:ascii="Times New Roman" w:hAnsi="Times New Roman" w:cs="宋体"/>
                <w:color w:val="000000"/>
                <w:sz w:val="21"/>
                <w:szCs w:val="21"/>
                <w:lang w:val="en-US" w:eastAsia="zh-CN" w:bidi="ar-SA"/>
              </w:rPr>
              <w:t>，但未列出</w:t>
            </w:r>
            <w:r>
              <w:rPr>
                <w:rFonts w:hint="eastAsia" w:ascii="Times New Roman" w:hAnsi="Times New Roman" w:eastAsia="宋体" w:cs="宋体"/>
                <w:color w:val="000000"/>
                <w:sz w:val="21"/>
                <w:szCs w:val="21"/>
                <w:lang w:val="en-US" w:eastAsia="zh-CN" w:bidi="ar-SA"/>
              </w:rPr>
              <w:t>拟提问的问题。</w:t>
            </w:r>
          </w:p>
        </w:tc>
        <w:tc>
          <w:tcPr>
            <w:tcW w:w="914" w:type="pct"/>
            <w:vAlign w:val="top"/>
          </w:tcPr>
          <w:p w14:paraId="40CE72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sz w:val="21"/>
                <w:szCs w:val="21"/>
                <w:highlight w:val="none"/>
              </w:rPr>
            </w:pPr>
            <w:r>
              <w:rPr>
                <w:rFonts w:hint="eastAsia" w:ascii="Times New Roman" w:hAnsi="Times New Roman" w:cs="宋体"/>
                <w:color w:val="000000"/>
                <w:sz w:val="21"/>
                <w:szCs w:val="21"/>
                <w:lang w:val="en-US" w:eastAsia="zh-CN" w:bidi="ar-SA"/>
              </w:rPr>
              <w:t>闭卷考试中</w:t>
            </w:r>
            <w:r>
              <w:rPr>
                <w:rFonts w:hint="eastAsia" w:ascii="Times New Roman" w:hAnsi="Times New Roman" w:eastAsia="宋体" w:cs="宋体"/>
                <w:color w:val="000000"/>
                <w:sz w:val="21"/>
                <w:szCs w:val="21"/>
                <w:lang w:val="en-US" w:eastAsia="zh-CN" w:bidi="ar-SA"/>
              </w:rPr>
              <w:t>活动方案结构</w:t>
            </w:r>
            <w:r>
              <w:rPr>
                <w:rFonts w:hint="eastAsia" w:ascii="Times New Roman" w:hAnsi="Times New Roman" w:cs="宋体"/>
                <w:color w:val="000000"/>
                <w:sz w:val="21"/>
                <w:szCs w:val="21"/>
                <w:lang w:val="en-US" w:eastAsia="zh-CN" w:bidi="ar-SA"/>
              </w:rPr>
              <w:t>不</w:t>
            </w:r>
            <w:r>
              <w:rPr>
                <w:rFonts w:hint="eastAsia" w:ascii="Times New Roman" w:hAnsi="Times New Roman" w:eastAsia="宋体" w:cs="宋体"/>
                <w:color w:val="000000"/>
                <w:sz w:val="21"/>
                <w:szCs w:val="21"/>
                <w:lang w:val="en-US" w:eastAsia="zh-CN" w:bidi="ar-SA"/>
              </w:rPr>
              <w:t>完整</w:t>
            </w:r>
            <w:r>
              <w:rPr>
                <w:rFonts w:hint="eastAsia" w:ascii="Times New Roman" w:hAnsi="Times New Roman" w:cs="宋体"/>
                <w:color w:val="000000"/>
                <w:sz w:val="21"/>
                <w:szCs w:val="21"/>
                <w:lang w:val="en-US" w:eastAsia="zh-CN" w:bidi="ar-SA"/>
              </w:rPr>
              <w:t>，缺少重要部分；活动</w:t>
            </w:r>
            <w:r>
              <w:rPr>
                <w:rFonts w:hint="eastAsia" w:ascii="Times New Roman" w:hAnsi="Times New Roman" w:eastAsia="宋体" w:cs="宋体"/>
                <w:color w:val="000000"/>
                <w:sz w:val="21"/>
                <w:szCs w:val="21"/>
                <w:lang w:val="en-US" w:eastAsia="zh-CN" w:bidi="ar-SA"/>
              </w:rPr>
              <w:t>目标</w:t>
            </w:r>
            <w:r>
              <w:rPr>
                <w:rFonts w:hint="eastAsia" w:ascii="Times New Roman" w:hAnsi="Times New Roman" w:cs="宋体"/>
                <w:color w:val="000000"/>
                <w:sz w:val="21"/>
                <w:szCs w:val="21"/>
                <w:lang w:val="en-US" w:eastAsia="zh-CN" w:bidi="ar-SA"/>
              </w:rPr>
              <w:t>不够</w:t>
            </w:r>
            <w:r>
              <w:rPr>
                <w:rFonts w:hint="eastAsia" w:ascii="Times New Roman" w:hAnsi="Times New Roman" w:eastAsia="宋体" w:cs="宋体"/>
                <w:color w:val="000000"/>
                <w:sz w:val="21"/>
                <w:szCs w:val="21"/>
                <w:lang w:val="en-US" w:eastAsia="zh-CN" w:bidi="ar-SA"/>
              </w:rPr>
              <w:t>全面</w:t>
            </w:r>
            <w:r>
              <w:rPr>
                <w:rFonts w:hint="eastAsia" w:ascii="Times New Roman" w:hAnsi="Times New Roman" w:cs="宋体"/>
                <w:color w:val="000000"/>
                <w:sz w:val="21"/>
                <w:szCs w:val="21"/>
                <w:lang w:val="en-US" w:eastAsia="zh-CN" w:bidi="ar-SA"/>
              </w:rPr>
              <w:t>、具体</w:t>
            </w:r>
            <w:r>
              <w:rPr>
                <w:rFonts w:hint="eastAsia" w:ascii="Times New Roman" w:hAnsi="Times New Roman" w:eastAsia="宋体" w:cs="宋体"/>
                <w:color w:val="000000"/>
                <w:sz w:val="21"/>
                <w:szCs w:val="21"/>
                <w:lang w:val="en-US" w:eastAsia="zh-CN" w:bidi="ar-SA"/>
              </w:rPr>
              <w:t>，</w:t>
            </w:r>
            <w:r>
              <w:rPr>
                <w:rFonts w:hint="eastAsia" w:ascii="Times New Roman" w:hAnsi="Times New Roman" w:cs="宋体"/>
                <w:color w:val="000000"/>
                <w:sz w:val="21"/>
                <w:szCs w:val="21"/>
                <w:lang w:val="en-US" w:eastAsia="zh-CN" w:bidi="ar-SA"/>
              </w:rPr>
              <w:t>不</w:t>
            </w:r>
            <w:r>
              <w:rPr>
                <w:rFonts w:hint="eastAsia" w:ascii="Times New Roman" w:hAnsi="Times New Roman" w:eastAsia="宋体" w:cs="宋体"/>
                <w:color w:val="000000"/>
                <w:sz w:val="21"/>
                <w:szCs w:val="21"/>
                <w:lang w:val="en-US" w:eastAsia="zh-CN" w:bidi="ar-SA"/>
              </w:rPr>
              <w:t>符合该年龄班幼儿发展特点；活动过程结构</w:t>
            </w:r>
            <w:r>
              <w:rPr>
                <w:rFonts w:hint="eastAsia" w:ascii="Times New Roman" w:hAnsi="Times New Roman" w:cs="宋体"/>
                <w:color w:val="000000"/>
                <w:sz w:val="21"/>
                <w:szCs w:val="21"/>
                <w:lang w:val="en-US" w:eastAsia="zh-CN" w:bidi="ar-SA"/>
              </w:rPr>
              <w:t>不</w:t>
            </w:r>
            <w:r>
              <w:rPr>
                <w:rFonts w:hint="eastAsia" w:ascii="Times New Roman" w:hAnsi="Times New Roman" w:eastAsia="宋体" w:cs="宋体"/>
                <w:color w:val="000000"/>
                <w:sz w:val="21"/>
                <w:szCs w:val="21"/>
                <w:lang w:val="en-US" w:eastAsia="zh-CN" w:bidi="ar-SA"/>
              </w:rPr>
              <w:t>完整，</w:t>
            </w:r>
            <w:r>
              <w:rPr>
                <w:rFonts w:hint="eastAsia" w:ascii="Times New Roman" w:hAnsi="Times New Roman" w:cs="宋体"/>
                <w:color w:val="000000"/>
                <w:sz w:val="21"/>
                <w:szCs w:val="21"/>
                <w:lang w:val="en-US" w:eastAsia="zh-CN" w:bidi="ar-SA"/>
              </w:rPr>
              <w:t>不能</w:t>
            </w:r>
            <w:r>
              <w:rPr>
                <w:rFonts w:hint="eastAsia" w:ascii="Times New Roman" w:hAnsi="Times New Roman" w:eastAsia="宋体" w:cs="宋体"/>
                <w:color w:val="000000"/>
                <w:sz w:val="21"/>
                <w:szCs w:val="21"/>
                <w:lang w:val="en-US" w:eastAsia="zh-CN" w:bidi="ar-SA"/>
              </w:rPr>
              <w:t>体现该类活动的设计组织思路；</w:t>
            </w:r>
            <w:r>
              <w:rPr>
                <w:rFonts w:hint="eastAsia" w:ascii="Times New Roman" w:hAnsi="Times New Roman" w:cs="宋体"/>
                <w:color w:val="000000"/>
                <w:sz w:val="21"/>
                <w:szCs w:val="21"/>
                <w:lang w:val="en-US" w:eastAsia="zh-CN" w:bidi="ar-SA"/>
              </w:rPr>
              <w:t>未能</w:t>
            </w:r>
            <w:r>
              <w:rPr>
                <w:rFonts w:hint="eastAsia" w:ascii="Times New Roman" w:hAnsi="Times New Roman" w:eastAsia="宋体" w:cs="宋体"/>
                <w:color w:val="000000"/>
                <w:sz w:val="21"/>
                <w:szCs w:val="21"/>
                <w:lang w:val="en-US" w:eastAsia="zh-CN" w:bidi="ar-SA"/>
              </w:rPr>
              <w:t>列出活动过程每一环节的要点</w:t>
            </w:r>
            <w:r>
              <w:rPr>
                <w:rFonts w:hint="eastAsia" w:ascii="Times New Roman" w:hAnsi="Times New Roman" w:cs="宋体"/>
                <w:color w:val="000000"/>
                <w:sz w:val="21"/>
                <w:szCs w:val="21"/>
                <w:lang w:val="en-US" w:eastAsia="zh-CN" w:bidi="ar-SA"/>
              </w:rPr>
              <w:t>和</w:t>
            </w:r>
            <w:r>
              <w:rPr>
                <w:rFonts w:hint="eastAsia" w:ascii="Times New Roman" w:hAnsi="Times New Roman" w:eastAsia="宋体" w:cs="宋体"/>
                <w:color w:val="000000"/>
                <w:sz w:val="21"/>
                <w:szCs w:val="21"/>
                <w:lang w:val="en-US" w:eastAsia="zh-CN" w:bidi="ar-SA"/>
              </w:rPr>
              <w:t>拟提问的问题。</w:t>
            </w:r>
          </w:p>
        </w:tc>
      </w:tr>
      <w:tr w14:paraId="2E401B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vAlign w:val="center"/>
          </w:tcPr>
          <w:p w14:paraId="7CE79535">
            <w:pPr>
              <w:widowControl w:val="0"/>
              <w:snapToGrid w:val="0"/>
              <w:jc w:val="center"/>
              <w:rPr>
                <w:rFonts w:hint="eastAsia" w:ascii="Arial" w:hAnsi="Arial" w:eastAsia="黑体" w:cs="Arial"/>
                <w:bCs/>
                <w:sz w:val="21"/>
                <w:szCs w:val="21"/>
                <w:lang w:eastAsia="zh-CN"/>
              </w:rPr>
            </w:pPr>
            <w:r>
              <w:rPr>
                <w:rFonts w:hint="eastAsia" w:ascii="Arial" w:hAnsi="Arial" w:eastAsia="黑体" w:cs="Arial"/>
                <w:bCs/>
                <w:sz w:val="21"/>
                <w:szCs w:val="21"/>
                <w:lang w:val="en-US" w:eastAsia="zh-CN"/>
              </w:rPr>
              <w:t>4</w:t>
            </w:r>
          </w:p>
        </w:tc>
        <w:tc>
          <w:tcPr>
            <w:tcW w:w="766" w:type="pct"/>
            <w:vAlign w:val="center"/>
          </w:tcPr>
          <w:p w14:paraId="5B53FD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ascii="宋体" w:eastAsia="宋体"/>
                <w:sz w:val="21"/>
                <w:szCs w:val="21"/>
                <w:lang w:val="en-US" w:eastAsia="zh-CN"/>
              </w:rPr>
              <w:t>通过</w:t>
            </w:r>
            <w:r>
              <w:rPr>
                <w:rFonts w:hint="eastAsia"/>
                <w:sz w:val="21"/>
                <w:szCs w:val="21"/>
              </w:rPr>
              <w:t>平时</w:t>
            </w:r>
            <w:r>
              <w:rPr>
                <w:sz w:val="21"/>
                <w:szCs w:val="21"/>
              </w:rPr>
              <w:t>表现</w:t>
            </w:r>
            <w:r>
              <w:rPr>
                <w:rFonts w:hint="eastAsia" w:ascii="宋体" w:eastAsia="宋体"/>
                <w:sz w:val="21"/>
                <w:szCs w:val="21"/>
                <w:lang w:val="en-US" w:eastAsia="zh-CN"/>
              </w:rPr>
              <w:t>进行考核，</w:t>
            </w:r>
            <w:r>
              <w:rPr>
                <w:sz w:val="21"/>
                <w:szCs w:val="21"/>
              </w:rPr>
              <w:t>有三个部分组成，即课堂考勤、课堂纪律、课堂</w:t>
            </w:r>
            <w:r>
              <w:rPr>
                <w:rFonts w:hint="eastAsia" w:ascii="宋体" w:eastAsia="宋体"/>
                <w:sz w:val="21"/>
                <w:szCs w:val="21"/>
                <w:lang w:val="en-US" w:eastAsia="zh-CN"/>
              </w:rPr>
              <w:t>参与</w:t>
            </w:r>
            <w:r>
              <w:rPr>
                <w:sz w:val="21"/>
                <w:szCs w:val="21"/>
              </w:rPr>
              <w:t>积极性</w:t>
            </w:r>
            <w:r>
              <w:rPr>
                <w:rFonts w:hint="eastAsia"/>
                <w:sz w:val="21"/>
                <w:szCs w:val="21"/>
              </w:rPr>
              <w:t>。</w:t>
            </w:r>
          </w:p>
        </w:tc>
        <w:tc>
          <w:tcPr>
            <w:tcW w:w="989" w:type="pct"/>
            <w:vAlign w:val="top"/>
          </w:tcPr>
          <w:p w14:paraId="5971CC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cs="黑体"/>
                <w:color w:val="000000"/>
                <w:sz w:val="21"/>
                <w:szCs w:val="21"/>
              </w:rPr>
              <w:t>能够提前进入课堂，做好上课准备，从不缺勤/迟到/早退/旷课，严格遵守常规要求。上课过程中能够做到态度端正，认真听讲，仔细领会，用心思考。能主动结合所学知识与实践经历进行思考与讨论，积极参加课堂活动。</w:t>
            </w:r>
            <w:r>
              <w:rPr>
                <w:rFonts w:hint="eastAsia" w:cs="黑体"/>
                <w:color w:val="000000"/>
                <w:sz w:val="21"/>
                <w:szCs w:val="21"/>
                <w:lang w:val="en-US" w:eastAsia="zh-CN"/>
              </w:rPr>
              <w:t>在课堂参与过程中自觉以</w:t>
            </w:r>
            <w:r>
              <w:rPr>
                <w:rFonts w:hint="eastAsia" w:ascii="宋体" w:hAnsi="宋体" w:eastAsia="宋体" w:cs="宋体"/>
                <w:b w:val="0"/>
                <w:bCs w:val="0"/>
                <w:color w:val="000000"/>
                <w:sz w:val="21"/>
                <w:szCs w:val="21"/>
                <w:highlight w:val="none"/>
                <w:lang w:val="en-US" w:eastAsia="zh-CN" w:bidi="ar-SA"/>
              </w:rPr>
              <w:t>科学的儿童观、教育观、教师观</w:t>
            </w:r>
            <w:r>
              <w:rPr>
                <w:rFonts w:hint="eastAsia" w:cs="宋体"/>
                <w:b w:val="0"/>
                <w:bCs w:val="0"/>
                <w:color w:val="000000"/>
                <w:sz w:val="21"/>
                <w:szCs w:val="21"/>
                <w:highlight w:val="none"/>
                <w:lang w:val="en-US" w:eastAsia="zh-CN" w:bidi="ar-SA"/>
              </w:rPr>
              <w:t>为引领</w:t>
            </w:r>
            <w:r>
              <w:rPr>
                <w:rFonts w:hint="eastAsia" w:ascii="宋体" w:hAnsi="宋体" w:eastAsia="宋体" w:cs="宋体"/>
                <w:b w:val="0"/>
                <w:bCs w:val="0"/>
                <w:color w:val="000000"/>
                <w:sz w:val="21"/>
                <w:szCs w:val="21"/>
                <w:highlight w:val="none"/>
                <w:lang w:val="en-US" w:eastAsia="zh-CN" w:bidi="ar-SA"/>
              </w:rPr>
              <w:t>，专业认同</w:t>
            </w:r>
            <w:r>
              <w:rPr>
                <w:rFonts w:hint="eastAsia" w:cs="宋体"/>
                <w:b w:val="0"/>
                <w:bCs w:val="0"/>
                <w:color w:val="000000"/>
                <w:sz w:val="21"/>
                <w:szCs w:val="21"/>
                <w:highlight w:val="none"/>
                <w:lang w:val="en-US" w:eastAsia="zh-CN" w:bidi="ar-SA"/>
              </w:rPr>
              <w:t>度高。</w:t>
            </w:r>
          </w:p>
        </w:tc>
        <w:tc>
          <w:tcPr>
            <w:tcW w:w="943" w:type="pct"/>
            <w:vAlign w:val="top"/>
          </w:tcPr>
          <w:p w14:paraId="3134A6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r>
              <w:rPr>
                <w:rFonts w:hint="eastAsia" w:cs="黑体"/>
                <w:color w:val="000000"/>
                <w:sz w:val="21"/>
                <w:szCs w:val="21"/>
              </w:rPr>
              <w:t>能按时上课，做到不缺勤/迟到/早退/旷课，基本遵守常规要求</w:t>
            </w:r>
            <w:r>
              <w:rPr>
                <w:rFonts w:hint="eastAsia" w:cs="黑体"/>
                <w:color w:val="000000"/>
                <w:sz w:val="21"/>
                <w:szCs w:val="21"/>
                <w:lang w:eastAsia="zh-CN"/>
              </w:rPr>
              <w:t>，</w:t>
            </w:r>
            <w:r>
              <w:rPr>
                <w:rFonts w:hint="eastAsia" w:cs="黑体"/>
                <w:color w:val="000000"/>
                <w:sz w:val="21"/>
                <w:szCs w:val="21"/>
              </w:rPr>
              <w:t>上课过程中基本做到态度端正，认真听讲。能在教师的引导下结合所学知识与实践经历进行思考与讨论</w:t>
            </w:r>
            <w:r>
              <w:rPr>
                <w:rFonts w:hint="eastAsia" w:cs="黑体"/>
                <w:color w:val="000000"/>
                <w:sz w:val="21"/>
                <w:szCs w:val="21"/>
                <w:lang w:val="en-US" w:eastAsia="zh-CN"/>
              </w:rPr>
              <w:t>和</w:t>
            </w:r>
            <w:r>
              <w:rPr>
                <w:rFonts w:hint="eastAsia" w:cs="黑体"/>
                <w:color w:val="000000"/>
                <w:sz w:val="21"/>
                <w:szCs w:val="21"/>
              </w:rPr>
              <w:t>课堂活动。</w:t>
            </w:r>
            <w:r>
              <w:rPr>
                <w:rFonts w:hint="eastAsia" w:cs="黑体"/>
                <w:color w:val="000000"/>
                <w:sz w:val="21"/>
                <w:szCs w:val="21"/>
                <w:lang w:val="en-US" w:eastAsia="zh-CN"/>
              </w:rPr>
              <w:t>在课堂参与过程中能够以</w:t>
            </w:r>
            <w:r>
              <w:rPr>
                <w:rFonts w:hint="eastAsia" w:ascii="宋体" w:hAnsi="宋体" w:eastAsia="宋体" w:cs="宋体"/>
                <w:b w:val="0"/>
                <w:bCs w:val="0"/>
                <w:color w:val="000000"/>
                <w:sz w:val="21"/>
                <w:szCs w:val="21"/>
                <w:highlight w:val="none"/>
                <w:lang w:val="en-US" w:eastAsia="zh-CN" w:bidi="ar-SA"/>
              </w:rPr>
              <w:t>科学的儿童观、教育观、教师观</w:t>
            </w:r>
            <w:r>
              <w:rPr>
                <w:rFonts w:hint="eastAsia" w:cs="宋体"/>
                <w:b w:val="0"/>
                <w:bCs w:val="0"/>
                <w:color w:val="000000"/>
                <w:sz w:val="21"/>
                <w:szCs w:val="21"/>
                <w:highlight w:val="none"/>
                <w:lang w:val="en-US" w:eastAsia="zh-CN" w:bidi="ar-SA"/>
              </w:rPr>
              <w:t>为引领</w:t>
            </w:r>
            <w:r>
              <w:rPr>
                <w:rFonts w:hint="eastAsia" w:ascii="宋体" w:hAnsi="宋体" w:eastAsia="宋体" w:cs="宋体"/>
                <w:b w:val="0"/>
                <w:bCs w:val="0"/>
                <w:color w:val="000000"/>
                <w:sz w:val="21"/>
                <w:szCs w:val="21"/>
                <w:highlight w:val="none"/>
                <w:lang w:val="en-US" w:eastAsia="zh-CN" w:bidi="ar-SA"/>
              </w:rPr>
              <w:t>，专业</w:t>
            </w:r>
            <w:r>
              <w:rPr>
                <w:rFonts w:hint="eastAsia" w:cs="宋体"/>
                <w:b w:val="0"/>
                <w:bCs w:val="0"/>
                <w:color w:val="000000"/>
                <w:sz w:val="21"/>
                <w:szCs w:val="21"/>
                <w:highlight w:val="none"/>
                <w:lang w:val="en-US" w:eastAsia="zh-CN" w:bidi="ar-SA"/>
              </w:rPr>
              <w:t>认同度较高。</w:t>
            </w:r>
          </w:p>
        </w:tc>
        <w:tc>
          <w:tcPr>
            <w:tcW w:w="946" w:type="pct"/>
            <w:vAlign w:val="top"/>
          </w:tcPr>
          <w:p w14:paraId="4BE210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r>
              <w:rPr>
                <w:rFonts w:hint="eastAsia" w:cs="黑体"/>
                <w:color w:val="000000"/>
                <w:sz w:val="21"/>
                <w:szCs w:val="21"/>
              </w:rPr>
              <w:t>未能按时上课，出现缺勤/早退/旷课等情况</w:t>
            </w:r>
            <w:r>
              <w:rPr>
                <w:rFonts w:hint="eastAsia" w:cs="黑体"/>
                <w:color w:val="000000"/>
                <w:sz w:val="21"/>
                <w:szCs w:val="21"/>
                <w:lang w:val="en-US" w:eastAsia="zh-CN"/>
              </w:rPr>
              <w:t>1</w:t>
            </w:r>
            <w:r>
              <w:rPr>
                <w:rFonts w:hint="eastAsia" w:cs="黑体"/>
                <w:color w:val="000000"/>
                <w:sz w:val="21"/>
                <w:szCs w:val="21"/>
              </w:rPr>
              <w:t>次，未能遵守常规要求</w:t>
            </w:r>
            <w:r>
              <w:rPr>
                <w:rFonts w:hint="eastAsia" w:cs="黑体"/>
                <w:color w:val="000000"/>
                <w:sz w:val="21"/>
                <w:szCs w:val="21"/>
                <w:lang w:eastAsia="zh-CN"/>
              </w:rPr>
              <w:t>，</w:t>
            </w:r>
            <w:r>
              <w:rPr>
                <w:rFonts w:hint="eastAsia" w:cs="黑体"/>
                <w:color w:val="000000"/>
                <w:sz w:val="21"/>
                <w:szCs w:val="21"/>
              </w:rPr>
              <w:t>上课过程中</w:t>
            </w:r>
            <w:r>
              <w:rPr>
                <w:rFonts w:hint="eastAsia" w:cs="黑体"/>
                <w:color w:val="000000"/>
                <w:sz w:val="21"/>
                <w:szCs w:val="21"/>
                <w:lang w:val="en-US" w:eastAsia="zh-CN"/>
              </w:rPr>
              <w:t>偶有出现走神、不参与课堂讨论等情况，</w:t>
            </w:r>
            <w:r>
              <w:rPr>
                <w:rFonts w:hint="eastAsia" w:cs="黑体"/>
                <w:color w:val="000000"/>
                <w:sz w:val="21"/>
                <w:szCs w:val="21"/>
              </w:rPr>
              <w:t>能在教师点名提醒下参与到课堂思考与讨论中，课堂活动参与积极性一般。</w:t>
            </w:r>
            <w:r>
              <w:rPr>
                <w:rFonts w:hint="eastAsia" w:cs="黑体"/>
                <w:color w:val="000000"/>
                <w:sz w:val="21"/>
                <w:szCs w:val="21"/>
                <w:lang w:val="en-US" w:eastAsia="zh-CN"/>
              </w:rPr>
              <w:t>在教师多次引导下能够在课堂参与过程中以</w:t>
            </w:r>
            <w:r>
              <w:rPr>
                <w:rFonts w:hint="eastAsia" w:ascii="宋体" w:hAnsi="宋体" w:eastAsia="宋体" w:cs="宋体"/>
                <w:b w:val="0"/>
                <w:bCs w:val="0"/>
                <w:color w:val="000000"/>
                <w:sz w:val="21"/>
                <w:szCs w:val="21"/>
                <w:highlight w:val="none"/>
                <w:lang w:val="en-US" w:eastAsia="zh-CN" w:bidi="ar-SA"/>
              </w:rPr>
              <w:t>科学的儿童观、教育观、教师观</w:t>
            </w:r>
            <w:r>
              <w:rPr>
                <w:rFonts w:hint="eastAsia" w:cs="宋体"/>
                <w:b w:val="0"/>
                <w:bCs w:val="0"/>
                <w:color w:val="000000"/>
                <w:sz w:val="21"/>
                <w:szCs w:val="21"/>
                <w:highlight w:val="none"/>
                <w:lang w:val="en-US" w:eastAsia="zh-CN" w:bidi="ar-SA"/>
              </w:rPr>
              <w:t>为引领</w:t>
            </w:r>
            <w:r>
              <w:rPr>
                <w:rFonts w:hint="eastAsia" w:ascii="宋体" w:hAnsi="宋体" w:eastAsia="宋体" w:cs="宋体"/>
                <w:b w:val="0"/>
                <w:bCs w:val="0"/>
                <w:color w:val="000000"/>
                <w:sz w:val="21"/>
                <w:szCs w:val="21"/>
                <w:highlight w:val="none"/>
                <w:lang w:val="en-US" w:eastAsia="zh-CN" w:bidi="ar-SA"/>
              </w:rPr>
              <w:t>，专业认同</w:t>
            </w:r>
            <w:r>
              <w:rPr>
                <w:rFonts w:hint="eastAsia" w:cs="宋体"/>
                <w:b w:val="0"/>
                <w:bCs w:val="0"/>
                <w:color w:val="000000"/>
                <w:sz w:val="21"/>
                <w:szCs w:val="21"/>
                <w:highlight w:val="none"/>
                <w:lang w:val="en-US" w:eastAsia="zh-CN" w:bidi="ar-SA"/>
              </w:rPr>
              <w:t>度一般。</w:t>
            </w:r>
          </w:p>
        </w:tc>
        <w:tc>
          <w:tcPr>
            <w:tcW w:w="914" w:type="pct"/>
            <w:vAlign w:val="top"/>
          </w:tcPr>
          <w:p w14:paraId="3AA385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r>
              <w:rPr>
                <w:rFonts w:hint="eastAsia" w:cs="黑体"/>
                <w:color w:val="000000"/>
                <w:sz w:val="21"/>
                <w:szCs w:val="21"/>
              </w:rPr>
              <w:t>未能按时上课，出现缺勤/迟到/早退/旷课等情况</w:t>
            </w:r>
            <w:r>
              <w:rPr>
                <w:rFonts w:hint="eastAsia" w:cs="黑体"/>
                <w:color w:val="000000"/>
                <w:sz w:val="21"/>
                <w:szCs w:val="21"/>
                <w:lang w:val="en-US" w:eastAsia="zh-CN"/>
              </w:rPr>
              <w:t>2</w:t>
            </w:r>
            <w:r>
              <w:rPr>
                <w:rFonts w:hint="eastAsia" w:cs="黑体"/>
                <w:color w:val="000000"/>
                <w:sz w:val="21"/>
                <w:szCs w:val="21"/>
              </w:rPr>
              <w:t>次以上，未能遵守常规要求</w:t>
            </w:r>
            <w:r>
              <w:rPr>
                <w:rFonts w:hint="eastAsia" w:cs="黑体"/>
                <w:color w:val="000000"/>
                <w:sz w:val="21"/>
                <w:szCs w:val="21"/>
                <w:lang w:eastAsia="zh-CN"/>
              </w:rPr>
              <w:t>，</w:t>
            </w:r>
            <w:r>
              <w:rPr>
                <w:rFonts w:hint="eastAsia" w:cs="黑体"/>
                <w:color w:val="000000"/>
                <w:sz w:val="21"/>
                <w:szCs w:val="21"/>
              </w:rPr>
              <w:t>上课过程中态度不端正，听讲过程中经常会走神，做与课堂无关事宜。在课堂上不进行思考与讨论，课堂活动参与性低。</w:t>
            </w:r>
            <w:r>
              <w:rPr>
                <w:rFonts w:hint="eastAsia" w:cs="黑体"/>
                <w:color w:val="000000"/>
                <w:sz w:val="21"/>
                <w:szCs w:val="21"/>
                <w:lang w:val="en-US" w:eastAsia="zh-CN"/>
              </w:rPr>
              <w:t>在课堂参与过程中未树立</w:t>
            </w:r>
            <w:r>
              <w:rPr>
                <w:rFonts w:hint="eastAsia" w:cs="宋体"/>
                <w:b w:val="0"/>
                <w:bCs w:val="0"/>
                <w:color w:val="000000"/>
                <w:sz w:val="21"/>
                <w:szCs w:val="21"/>
                <w:highlight w:val="none"/>
                <w:lang w:val="en-US" w:eastAsia="zh-CN" w:bidi="ar-SA"/>
              </w:rPr>
              <w:t>正确</w:t>
            </w:r>
            <w:r>
              <w:rPr>
                <w:rFonts w:hint="eastAsia" w:ascii="宋体" w:hAnsi="宋体" w:eastAsia="宋体" w:cs="宋体"/>
                <w:b w:val="0"/>
                <w:bCs w:val="0"/>
                <w:color w:val="000000"/>
                <w:sz w:val="21"/>
                <w:szCs w:val="21"/>
                <w:highlight w:val="none"/>
                <w:lang w:val="en-US" w:eastAsia="zh-CN" w:bidi="ar-SA"/>
              </w:rPr>
              <w:t>的儿童观、教育观</w:t>
            </w:r>
            <w:r>
              <w:rPr>
                <w:rFonts w:hint="eastAsia" w:cs="宋体"/>
                <w:b w:val="0"/>
                <w:bCs w:val="0"/>
                <w:color w:val="000000"/>
                <w:sz w:val="21"/>
                <w:szCs w:val="21"/>
                <w:highlight w:val="none"/>
                <w:lang w:val="en-US" w:eastAsia="zh-CN" w:bidi="ar-SA"/>
              </w:rPr>
              <w:t>和</w:t>
            </w:r>
            <w:r>
              <w:rPr>
                <w:rFonts w:hint="eastAsia" w:ascii="宋体" w:hAnsi="宋体" w:eastAsia="宋体" w:cs="宋体"/>
                <w:b w:val="0"/>
                <w:bCs w:val="0"/>
                <w:color w:val="000000"/>
                <w:sz w:val="21"/>
                <w:szCs w:val="21"/>
                <w:highlight w:val="none"/>
                <w:lang w:val="en-US" w:eastAsia="zh-CN" w:bidi="ar-SA"/>
              </w:rPr>
              <w:t>教师观，专业认同</w:t>
            </w:r>
            <w:r>
              <w:rPr>
                <w:rFonts w:hint="eastAsia" w:cs="宋体"/>
                <w:b w:val="0"/>
                <w:bCs w:val="0"/>
                <w:color w:val="000000"/>
                <w:sz w:val="21"/>
                <w:szCs w:val="21"/>
                <w:highlight w:val="none"/>
                <w:lang w:val="en-US" w:eastAsia="zh-CN" w:bidi="ar-SA"/>
              </w:rPr>
              <w:t>度低。</w:t>
            </w:r>
          </w:p>
        </w:tc>
      </w:tr>
    </w:tbl>
    <w:p w14:paraId="013F2AB9">
      <w:pPr>
        <w:pStyle w:val="16"/>
        <w:rPr>
          <w:rFonts w:hint="eastAsia" w:ascii="黑体" w:hAnsi="宋体"/>
          <w:sz w:val="18"/>
          <w:szCs w:val="16"/>
        </w:rPr>
      </w:pPr>
    </w:p>
    <w:p w14:paraId="121F503E">
      <w:pPr>
        <w:pStyle w:val="16"/>
        <w:spacing w:before="326" w:beforeLines="100" w:line="360" w:lineRule="auto"/>
        <w:rPr>
          <w:rFonts w:hint="eastAsia" w:ascii="黑体" w:hAnsi="宋体"/>
          <w:sz w:val="18"/>
          <w:szCs w:val="16"/>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auto"/>
    <w:pitch w:val="default"/>
    <w:sig w:usb0="00000000" w:usb1="00000000" w:usb2="00000000" w:usb3="00000000" w:csb0="00000093" w:csb1="00000000"/>
  </w:font>
  <w:font w:name="Segoe UI">
    <w:panose1 w:val="020B0502040204020203"/>
    <w:charset w:val="00"/>
    <w:family w:val="auto"/>
    <w:pitch w:val="default"/>
    <w:sig w:usb0="E4002EFF" w:usb1="C000E47F"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6C5A">
    <w:pPr>
      <w:jc w:val="right"/>
      <w:rPr>
        <w:rFonts w:hint="eastAsia"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8BFAD57">
                          <w:pP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8BFAD57">
                    <w:pPr>
                      <w:rPr>
                        <w:rFonts w:ascii="Times New Roman" w:hAnsi="Times New Roman"/>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ED7B5"/>
    <w:multiLevelType w:val="singleLevel"/>
    <w:tmpl w:val="A10ED7B5"/>
    <w:lvl w:ilvl="0" w:tentative="0">
      <w:start w:val="2"/>
      <w:numFmt w:val="chineseCounting"/>
      <w:suff w:val="nothing"/>
      <w:lvlText w:val="（%1）"/>
      <w:lvlJc w:val="left"/>
      <w:rPr>
        <w:rFonts w:hint="eastAsia"/>
      </w:rPr>
    </w:lvl>
  </w:abstractNum>
  <w:abstractNum w:abstractNumId="1">
    <w:nsid w:val="6DD288CA"/>
    <w:multiLevelType w:val="singleLevel"/>
    <w:tmpl w:val="6DD288CA"/>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0547A"/>
    <w:rsid w:val="00005E10"/>
    <w:rsid w:val="000203E0"/>
    <w:rsid w:val="000210E0"/>
    <w:rsid w:val="0003128D"/>
    <w:rsid w:val="00033082"/>
    <w:rsid w:val="00034BCB"/>
    <w:rsid w:val="00044088"/>
    <w:rsid w:val="00053590"/>
    <w:rsid w:val="0006001D"/>
    <w:rsid w:val="00066041"/>
    <w:rsid w:val="00076794"/>
    <w:rsid w:val="000774D1"/>
    <w:rsid w:val="0008122A"/>
    <w:rsid w:val="0008666A"/>
    <w:rsid w:val="00087488"/>
    <w:rsid w:val="0009050A"/>
    <w:rsid w:val="0009117B"/>
    <w:rsid w:val="0009721F"/>
    <w:rsid w:val="000A0173"/>
    <w:rsid w:val="000A4E73"/>
    <w:rsid w:val="000B1BD2"/>
    <w:rsid w:val="000C0F0D"/>
    <w:rsid w:val="000C13BC"/>
    <w:rsid w:val="000D28E5"/>
    <w:rsid w:val="000D34D7"/>
    <w:rsid w:val="000E7DCB"/>
    <w:rsid w:val="000F6FED"/>
    <w:rsid w:val="00100633"/>
    <w:rsid w:val="001072BC"/>
    <w:rsid w:val="00114BD6"/>
    <w:rsid w:val="00130F6D"/>
    <w:rsid w:val="00133554"/>
    <w:rsid w:val="00136BC4"/>
    <w:rsid w:val="00140146"/>
    <w:rsid w:val="00144082"/>
    <w:rsid w:val="00145274"/>
    <w:rsid w:val="0016381F"/>
    <w:rsid w:val="00163A48"/>
    <w:rsid w:val="00164E36"/>
    <w:rsid w:val="001678A2"/>
    <w:rsid w:val="00183AA1"/>
    <w:rsid w:val="0018767C"/>
    <w:rsid w:val="001A135C"/>
    <w:rsid w:val="001A1588"/>
    <w:rsid w:val="001B0D49"/>
    <w:rsid w:val="001B5214"/>
    <w:rsid w:val="001B546F"/>
    <w:rsid w:val="001C16FC"/>
    <w:rsid w:val="001C2E3E"/>
    <w:rsid w:val="001C388D"/>
    <w:rsid w:val="001E0494"/>
    <w:rsid w:val="001E1D2D"/>
    <w:rsid w:val="001E3A38"/>
    <w:rsid w:val="001E4F5E"/>
    <w:rsid w:val="001E5A17"/>
    <w:rsid w:val="001F284E"/>
    <w:rsid w:val="001F332E"/>
    <w:rsid w:val="001F62C9"/>
    <w:rsid w:val="00217861"/>
    <w:rsid w:val="002204E4"/>
    <w:rsid w:val="002211BF"/>
    <w:rsid w:val="00233F15"/>
    <w:rsid w:val="00236B83"/>
    <w:rsid w:val="00237031"/>
    <w:rsid w:val="002420F1"/>
    <w:rsid w:val="00253AC8"/>
    <w:rsid w:val="00256B39"/>
    <w:rsid w:val="0026033C"/>
    <w:rsid w:val="00260654"/>
    <w:rsid w:val="00271CDC"/>
    <w:rsid w:val="00271F5F"/>
    <w:rsid w:val="0027339A"/>
    <w:rsid w:val="00274655"/>
    <w:rsid w:val="00274E82"/>
    <w:rsid w:val="002757AB"/>
    <w:rsid w:val="0027777C"/>
    <w:rsid w:val="00277FE7"/>
    <w:rsid w:val="002877FA"/>
    <w:rsid w:val="00290962"/>
    <w:rsid w:val="0029110B"/>
    <w:rsid w:val="002A4649"/>
    <w:rsid w:val="002A7227"/>
    <w:rsid w:val="002B0773"/>
    <w:rsid w:val="002B0C48"/>
    <w:rsid w:val="002B13CA"/>
    <w:rsid w:val="002B3650"/>
    <w:rsid w:val="002B3BEE"/>
    <w:rsid w:val="002B7322"/>
    <w:rsid w:val="002C58B6"/>
    <w:rsid w:val="002D0E86"/>
    <w:rsid w:val="002D7C47"/>
    <w:rsid w:val="002E33CE"/>
    <w:rsid w:val="002E3721"/>
    <w:rsid w:val="002E410A"/>
    <w:rsid w:val="002E6F95"/>
    <w:rsid w:val="002E7307"/>
    <w:rsid w:val="002E764D"/>
    <w:rsid w:val="002F3157"/>
    <w:rsid w:val="002F6BD5"/>
    <w:rsid w:val="00304BC6"/>
    <w:rsid w:val="00305F23"/>
    <w:rsid w:val="00313BBA"/>
    <w:rsid w:val="00317E29"/>
    <w:rsid w:val="00320A4D"/>
    <w:rsid w:val="00321515"/>
    <w:rsid w:val="0032602E"/>
    <w:rsid w:val="003260D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2825"/>
    <w:rsid w:val="00384A1F"/>
    <w:rsid w:val="00384D60"/>
    <w:rsid w:val="00385D41"/>
    <w:rsid w:val="003861BA"/>
    <w:rsid w:val="00396986"/>
    <w:rsid w:val="003A1680"/>
    <w:rsid w:val="003A373C"/>
    <w:rsid w:val="003A5874"/>
    <w:rsid w:val="003B1258"/>
    <w:rsid w:val="003B428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15F76"/>
    <w:rsid w:val="00424BA5"/>
    <w:rsid w:val="00425431"/>
    <w:rsid w:val="00431829"/>
    <w:rsid w:val="00437B60"/>
    <w:rsid w:val="004405E6"/>
    <w:rsid w:val="00443C84"/>
    <w:rsid w:val="00443C89"/>
    <w:rsid w:val="004540AA"/>
    <w:rsid w:val="004569BB"/>
    <w:rsid w:val="00456BD8"/>
    <w:rsid w:val="00456DC8"/>
    <w:rsid w:val="0045718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0910"/>
    <w:rsid w:val="004E3456"/>
    <w:rsid w:val="004F3DF0"/>
    <w:rsid w:val="004F452E"/>
    <w:rsid w:val="005074E1"/>
    <w:rsid w:val="00510FA9"/>
    <w:rsid w:val="005126F1"/>
    <w:rsid w:val="00513F2F"/>
    <w:rsid w:val="0051612A"/>
    <w:rsid w:val="00517176"/>
    <w:rsid w:val="0052192E"/>
    <w:rsid w:val="00523A11"/>
    <w:rsid w:val="00524300"/>
    <w:rsid w:val="00541422"/>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77FBA"/>
    <w:rsid w:val="0059045B"/>
    <w:rsid w:val="00597EC2"/>
    <w:rsid w:val="005A13AB"/>
    <w:rsid w:val="005B1150"/>
    <w:rsid w:val="005B1FFC"/>
    <w:rsid w:val="005B2B6D"/>
    <w:rsid w:val="005B4B4E"/>
    <w:rsid w:val="005C3A76"/>
    <w:rsid w:val="005D5B6F"/>
    <w:rsid w:val="005D6A3C"/>
    <w:rsid w:val="005E38A5"/>
    <w:rsid w:val="005F5185"/>
    <w:rsid w:val="0062115C"/>
    <w:rsid w:val="0062265B"/>
    <w:rsid w:val="00624B5C"/>
    <w:rsid w:val="00624FE1"/>
    <w:rsid w:val="0062577D"/>
    <w:rsid w:val="0063249D"/>
    <w:rsid w:val="006331EE"/>
    <w:rsid w:val="006334CB"/>
    <w:rsid w:val="00633769"/>
    <w:rsid w:val="006355E6"/>
    <w:rsid w:val="00637E00"/>
    <w:rsid w:val="0064038A"/>
    <w:rsid w:val="0065167D"/>
    <w:rsid w:val="00652D13"/>
    <w:rsid w:val="0066595A"/>
    <w:rsid w:val="00666206"/>
    <w:rsid w:val="00672788"/>
    <w:rsid w:val="00676183"/>
    <w:rsid w:val="00680DA3"/>
    <w:rsid w:val="0068377F"/>
    <w:rsid w:val="00687DBF"/>
    <w:rsid w:val="00691B24"/>
    <w:rsid w:val="006923F9"/>
    <w:rsid w:val="00695B93"/>
    <w:rsid w:val="00696C5C"/>
    <w:rsid w:val="00697C16"/>
    <w:rsid w:val="006A2819"/>
    <w:rsid w:val="006A34DB"/>
    <w:rsid w:val="006A5A89"/>
    <w:rsid w:val="006B3BB9"/>
    <w:rsid w:val="006B48AC"/>
    <w:rsid w:val="006B5977"/>
    <w:rsid w:val="006C46ED"/>
    <w:rsid w:val="006D1B59"/>
    <w:rsid w:val="006D2F9C"/>
    <w:rsid w:val="006D4351"/>
    <w:rsid w:val="006D5424"/>
    <w:rsid w:val="006E5CA9"/>
    <w:rsid w:val="006E5E98"/>
    <w:rsid w:val="006E77FE"/>
    <w:rsid w:val="006E7A37"/>
    <w:rsid w:val="006F3151"/>
    <w:rsid w:val="006F57F4"/>
    <w:rsid w:val="007011CA"/>
    <w:rsid w:val="00703B74"/>
    <w:rsid w:val="007056DE"/>
    <w:rsid w:val="00706121"/>
    <w:rsid w:val="00710B6B"/>
    <w:rsid w:val="00712A2C"/>
    <w:rsid w:val="00712E84"/>
    <w:rsid w:val="00713B80"/>
    <w:rsid w:val="00714914"/>
    <w:rsid w:val="00717EA3"/>
    <w:rsid w:val="007208D6"/>
    <w:rsid w:val="00723D2D"/>
    <w:rsid w:val="007246B2"/>
    <w:rsid w:val="00726786"/>
    <w:rsid w:val="00732152"/>
    <w:rsid w:val="0073272B"/>
    <w:rsid w:val="007428DF"/>
    <w:rsid w:val="00742BD1"/>
    <w:rsid w:val="00742E7A"/>
    <w:rsid w:val="0074424F"/>
    <w:rsid w:val="0075463D"/>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7F5CB0"/>
    <w:rsid w:val="0080066B"/>
    <w:rsid w:val="00803578"/>
    <w:rsid w:val="00815B8D"/>
    <w:rsid w:val="00815B8E"/>
    <w:rsid w:val="00816D99"/>
    <w:rsid w:val="0082324C"/>
    <w:rsid w:val="00823D71"/>
    <w:rsid w:val="008245AF"/>
    <w:rsid w:val="008256B9"/>
    <w:rsid w:val="0083005C"/>
    <w:rsid w:val="0083705D"/>
    <w:rsid w:val="0084242F"/>
    <w:rsid w:val="00845795"/>
    <w:rsid w:val="00847437"/>
    <w:rsid w:val="0088247E"/>
    <w:rsid w:val="00882E15"/>
    <w:rsid w:val="0088366A"/>
    <w:rsid w:val="00883C73"/>
    <w:rsid w:val="008901A2"/>
    <w:rsid w:val="008A08B0"/>
    <w:rsid w:val="008B0385"/>
    <w:rsid w:val="008B1082"/>
    <w:rsid w:val="008B188E"/>
    <w:rsid w:val="008B397C"/>
    <w:rsid w:val="008B47F4"/>
    <w:rsid w:val="008B7448"/>
    <w:rsid w:val="008B7E1E"/>
    <w:rsid w:val="008C056F"/>
    <w:rsid w:val="008C2AE6"/>
    <w:rsid w:val="008C2DE8"/>
    <w:rsid w:val="008C5113"/>
    <w:rsid w:val="008C5B8A"/>
    <w:rsid w:val="008D18E7"/>
    <w:rsid w:val="008D3D5F"/>
    <w:rsid w:val="008D4E81"/>
    <w:rsid w:val="008D505F"/>
    <w:rsid w:val="008E0F55"/>
    <w:rsid w:val="008F253F"/>
    <w:rsid w:val="008F6219"/>
    <w:rsid w:val="008F6BC9"/>
    <w:rsid w:val="008F7F31"/>
    <w:rsid w:val="00900019"/>
    <w:rsid w:val="009023B1"/>
    <w:rsid w:val="009147D6"/>
    <w:rsid w:val="00914D98"/>
    <w:rsid w:val="00925F8C"/>
    <w:rsid w:val="00927324"/>
    <w:rsid w:val="00932ED7"/>
    <w:rsid w:val="00933990"/>
    <w:rsid w:val="00941B89"/>
    <w:rsid w:val="00941DEA"/>
    <w:rsid w:val="0094400D"/>
    <w:rsid w:val="009451BF"/>
    <w:rsid w:val="009656CC"/>
    <w:rsid w:val="00970E8C"/>
    <w:rsid w:val="00971671"/>
    <w:rsid w:val="00971718"/>
    <w:rsid w:val="00981A37"/>
    <w:rsid w:val="009830B2"/>
    <w:rsid w:val="0099063E"/>
    <w:rsid w:val="00992356"/>
    <w:rsid w:val="00992674"/>
    <w:rsid w:val="00994793"/>
    <w:rsid w:val="00995BCB"/>
    <w:rsid w:val="00996AE3"/>
    <w:rsid w:val="009A0450"/>
    <w:rsid w:val="009A1E27"/>
    <w:rsid w:val="009A307B"/>
    <w:rsid w:val="009A7C5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05665"/>
    <w:rsid w:val="00A16159"/>
    <w:rsid w:val="00A161E6"/>
    <w:rsid w:val="00A17885"/>
    <w:rsid w:val="00A2337D"/>
    <w:rsid w:val="00A25A31"/>
    <w:rsid w:val="00A31BBE"/>
    <w:rsid w:val="00A31D34"/>
    <w:rsid w:val="00A333EF"/>
    <w:rsid w:val="00A33A86"/>
    <w:rsid w:val="00A33F85"/>
    <w:rsid w:val="00A365D2"/>
    <w:rsid w:val="00A40645"/>
    <w:rsid w:val="00A6016C"/>
    <w:rsid w:val="00A632BB"/>
    <w:rsid w:val="00A769B1"/>
    <w:rsid w:val="00A77DA3"/>
    <w:rsid w:val="00A837D5"/>
    <w:rsid w:val="00A83E04"/>
    <w:rsid w:val="00A91091"/>
    <w:rsid w:val="00A93EE3"/>
    <w:rsid w:val="00A94BA9"/>
    <w:rsid w:val="00AA103E"/>
    <w:rsid w:val="00AA4970"/>
    <w:rsid w:val="00AA536D"/>
    <w:rsid w:val="00AB22C0"/>
    <w:rsid w:val="00AB28FC"/>
    <w:rsid w:val="00AB417E"/>
    <w:rsid w:val="00AB49E4"/>
    <w:rsid w:val="00AC1479"/>
    <w:rsid w:val="00AC2AAC"/>
    <w:rsid w:val="00AC40F1"/>
    <w:rsid w:val="00AC4C45"/>
    <w:rsid w:val="00AD1085"/>
    <w:rsid w:val="00AD3CE0"/>
    <w:rsid w:val="00AD5B40"/>
    <w:rsid w:val="00AD6478"/>
    <w:rsid w:val="00AF289F"/>
    <w:rsid w:val="00AF30B9"/>
    <w:rsid w:val="00AF43DF"/>
    <w:rsid w:val="00AF67A4"/>
    <w:rsid w:val="00AF7510"/>
    <w:rsid w:val="00B12D31"/>
    <w:rsid w:val="00B145AF"/>
    <w:rsid w:val="00B15F6E"/>
    <w:rsid w:val="00B21BEE"/>
    <w:rsid w:val="00B23284"/>
    <w:rsid w:val="00B31B42"/>
    <w:rsid w:val="00B35DD7"/>
    <w:rsid w:val="00B37D43"/>
    <w:rsid w:val="00B46F21"/>
    <w:rsid w:val="00B511A5"/>
    <w:rsid w:val="00B51CDE"/>
    <w:rsid w:val="00B56541"/>
    <w:rsid w:val="00B605ED"/>
    <w:rsid w:val="00B62E60"/>
    <w:rsid w:val="00B71F97"/>
    <w:rsid w:val="00B72538"/>
    <w:rsid w:val="00B736A7"/>
    <w:rsid w:val="00B741D4"/>
    <w:rsid w:val="00B7651F"/>
    <w:rsid w:val="00B919FA"/>
    <w:rsid w:val="00B94A16"/>
    <w:rsid w:val="00B9619A"/>
    <w:rsid w:val="00BA6044"/>
    <w:rsid w:val="00BB1A93"/>
    <w:rsid w:val="00BB5F3C"/>
    <w:rsid w:val="00BC14BF"/>
    <w:rsid w:val="00BC2625"/>
    <w:rsid w:val="00BC3200"/>
    <w:rsid w:val="00BC338A"/>
    <w:rsid w:val="00BC7E84"/>
    <w:rsid w:val="00BD7AB0"/>
    <w:rsid w:val="00BE2B62"/>
    <w:rsid w:val="00BF3C20"/>
    <w:rsid w:val="00C011BC"/>
    <w:rsid w:val="00C03DBA"/>
    <w:rsid w:val="00C112E7"/>
    <w:rsid w:val="00C11C78"/>
    <w:rsid w:val="00C11CD4"/>
    <w:rsid w:val="00C15061"/>
    <w:rsid w:val="00C16C32"/>
    <w:rsid w:val="00C1713D"/>
    <w:rsid w:val="00C20D9D"/>
    <w:rsid w:val="00C2134F"/>
    <w:rsid w:val="00C24718"/>
    <w:rsid w:val="00C2675D"/>
    <w:rsid w:val="00C30AEE"/>
    <w:rsid w:val="00C33362"/>
    <w:rsid w:val="00C353AE"/>
    <w:rsid w:val="00C4194E"/>
    <w:rsid w:val="00C47521"/>
    <w:rsid w:val="00C516B1"/>
    <w:rsid w:val="00C5350C"/>
    <w:rsid w:val="00C56E09"/>
    <w:rsid w:val="00C61B1B"/>
    <w:rsid w:val="00C66AB7"/>
    <w:rsid w:val="00C673D1"/>
    <w:rsid w:val="00C746CB"/>
    <w:rsid w:val="00C77BBF"/>
    <w:rsid w:val="00C77D64"/>
    <w:rsid w:val="00C81564"/>
    <w:rsid w:val="00C9080C"/>
    <w:rsid w:val="00C94429"/>
    <w:rsid w:val="00C9507D"/>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376A"/>
    <w:rsid w:val="00D15595"/>
    <w:rsid w:val="00D343A8"/>
    <w:rsid w:val="00D37832"/>
    <w:rsid w:val="00D44860"/>
    <w:rsid w:val="00D47689"/>
    <w:rsid w:val="00D50C42"/>
    <w:rsid w:val="00D57CF5"/>
    <w:rsid w:val="00D612BC"/>
    <w:rsid w:val="00D62F98"/>
    <w:rsid w:val="00D66FD6"/>
    <w:rsid w:val="00D8285B"/>
    <w:rsid w:val="00D82A43"/>
    <w:rsid w:val="00D862EB"/>
    <w:rsid w:val="00D86619"/>
    <w:rsid w:val="00D93E7C"/>
    <w:rsid w:val="00D9743B"/>
    <w:rsid w:val="00DA2BF0"/>
    <w:rsid w:val="00DB2BE6"/>
    <w:rsid w:val="00DB76B3"/>
    <w:rsid w:val="00DD1052"/>
    <w:rsid w:val="00DD3C7B"/>
    <w:rsid w:val="00DE2B21"/>
    <w:rsid w:val="00DE3995"/>
    <w:rsid w:val="00DE48DE"/>
    <w:rsid w:val="00DF25F2"/>
    <w:rsid w:val="00DF4166"/>
    <w:rsid w:val="00E000F4"/>
    <w:rsid w:val="00E01231"/>
    <w:rsid w:val="00E04279"/>
    <w:rsid w:val="00E11393"/>
    <w:rsid w:val="00E125D9"/>
    <w:rsid w:val="00E16D30"/>
    <w:rsid w:val="00E31282"/>
    <w:rsid w:val="00E31E69"/>
    <w:rsid w:val="00E33169"/>
    <w:rsid w:val="00E34A7B"/>
    <w:rsid w:val="00E40973"/>
    <w:rsid w:val="00E52844"/>
    <w:rsid w:val="00E545FF"/>
    <w:rsid w:val="00E6080E"/>
    <w:rsid w:val="00E64168"/>
    <w:rsid w:val="00E655B3"/>
    <w:rsid w:val="00E7081D"/>
    <w:rsid w:val="00E70904"/>
    <w:rsid w:val="00E71319"/>
    <w:rsid w:val="00E75171"/>
    <w:rsid w:val="00E804B0"/>
    <w:rsid w:val="00E86772"/>
    <w:rsid w:val="00E90B8B"/>
    <w:rsid w:val="00E93ADD"/>
    <w:rsid w:val="00E952D8"/>
    <w:rsid w:val="00EA77D8"/>
    <w:rsid w:val="00EB00E4"/>
    <w:rsid w:val="00EB28DA"/>
    <w:rsid w:val="00EB3812"/>
    <w:rsid w:val="00EB44EB"/>
    <w:rsid w:val="00EB5764"/>
    <w:rsid w:val="00EB66B8"/>
    <w:rsid w:val="00EB791E"/>
    <w:rsid w:val="00EB79C3"/>
    <w:rsid w:val="00EC5DA5"/>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962EB"/>
    <w:rsid w:val="00FA10CE"/>
    <w:rsid w:val="00FA222F"/>
    <w:rsid w:val="00FA2891"/>
    <w:rsid w:val="00FB693D"/>
    <w:rsid w:val="00FB7768"/>
    <w:rsid w:val="00FC4204"/>
    <w:rsid w:val="00FC7489"/>
    <w:rsid w:val="00FD1BA8"/>
    <w:rsid w:val="00FD218F"/>
    <w:rsid w:val="00FD4A0C"/>
    <w:rsid w:val="00FD5663"/>
    <w:rsid w:val="00FD56C6"/>
    <w:rsid w:val="00FE3221"/>
    <w:rsid w:val="00FE44D9"/>
    <w:rsid w:val="00FE48EA"/>
    <w:rsid w:val="00FE571F"/>
    <w:rsid w:val="00FE580B"/>
    <w:rsid w:val="00FF47F6"/>
    <w:rsid w:val="016E63C2"/>
    <w:rsid w:val="024B0C39"/>
    <w:rsid w:val="088B75F6"/>
    <w:rsid w:val="0A8128A6"/>
    <w:rsid w:val="0BF32A1B"/>
    <w:rsid w:val="0F921C7F"/>
    <w:rsid w:val="10BD2C22"/>
    <w:rsid w:val="13FC1602"/>
    <w:rsid w:val="187849F7"/>
    <w:rsid w:val="18B576F2"/>
    <w:rsid w:val="1AFB25FD"/>
    <w:rsid w:val="1D806F0F"/>
    <w:rsid w:val="22987C80"/>
    <w:rsid w:val="22F10EAE"/>
    <w:rsid w:val="24067A6B"/>
    <w:rsid w:val="24192CCC"/>
    <w:rsid w:val="26B83AD1"/>
    <w:rsid w:val="27816C71"/>
    <w:rsid w:val="2830793F"/>
    <w:rsid w:val="2B89392A"/>
    <w:rsid w:val="2D8A5C2E"/>
    <w:rsid w:val="2E3927F0"/>
    <w:rsid w:val="2F9432ED"/>
    <w:rsid w:val="2FDF6FA5"/>
    <w:rsid w:val="32D6553D"/>
    <w:rsid w:val="36A26B8F"/>
    <w:rsid w:val="37113FF6"/>
    <w:rsid w:val="379028BA"/>
    <w:rsid w:val="39A66CD4"/>
    <w:rsid w:val="3CD52CE1"/>
    <w:rsid w:val="410F2E6A"/>
    <w:rsid w:val="435E5C94"/>
    <w:rsid w:val="43BE657D"/>
    <w:rsid w:val="4430136C"/>
    <w:rsid w:val="4AB0382B"/>
    <w:rsid w:val="4B060235"/>
    <w:rsid w:val="4BF81F39"/>
    <w:rsid w:val="4C1420C8"/>
    <w:rsid w:val="4DF831B6"/>
    <w:rsid w:val="50A53155"/>
    <w:rsid w:val="55254EB5"/>
    <w:rsid w:val="555F1B1A"/>
    <w:rsid w:val="55E97640"/>
    <w:rsid w:val="569868B5"/>
    <w:rsid w:val="5B1D44C5"/>
    <w:rsid w:val="5E2F405E"/>
    <w:rsid w:val="5FB70CBA"/>
    <w:rsid w:val="60326087"/>
    <w:rsid w:val="61094BFD"/>
    <w:rsid w:val="611F6817"/>
    <w:rsid w:val="66CA1754"/>
    <w:rsid w:val="67975A93"/>
    <w:rsid w:val="69264BDB"/>
    <w:rsid w:val="6A9040D6"/>
    <w:rsid w:val="6AC01C9F"/>
    <w:rsid w:val="6B336F7B"/>
    <w:rsid w:val="6F1E65D4"/>
    <w:rsid w:val="6F266C86"/>
    <w:rsid w:val="6F5042C2"/>
    <w:rsid w:val="70622071"/>
    <w:rsid w:val="74316312"/>
    <w:rsid w:val="780F13C8"/>
    <w:rsid w:val="7B58479C"/>
    <w:rsid w:val="7C385448"/>
    <w:rsid w:val="7CB3663D"/>
    <w:rsid w:val="7EF505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10</Pages>
  <Words>776</Words>
  <Characters>872</Characters>
  <Lines>28</Lines>
  <Paragraphs>7</Paragraphs>
  <TotalTime>1</TotalTime>
  <ScaleCrop>false</ScaleCrop>
  <LinksUpToDate>false</LinksUpToDate>
  <CharactersWithSpaces>879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WPS USER</cp:lastModifiedBy>
  <cp:lastPrinted>2023-11-21T00:52:00Z</cp:lastPrinted>
  <dcterms:modified xsi:type="dcterms:W3CDTF">2025-09-26T01:50:38Z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eyJoZGlkIjoiODViY2JkMjU3NGYzZTEwMzZmMGFkZWViYmNkYWU3NDIiLCJ1c2VySWQiOiI0MjIzMzQ1MTQifQ==</vt:lpwstr>
  </property>
  <property fmtid="{D5CDD505-2E9C-101B-9397-08002B2CF9AE}" pid="4" name="ICV">
    <vt:lpwstr>E66E410F63F245F5955793C400AE41F3_12</vt:lpwstr>
  </property>
</Properties>
</file>